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5000" w:type="pct"/>
        <w:tblBorders>
          <w:top w:val="single" w:sz="4" w:space="0" w:color="A2B93B" w:themeColor="accent6"/>
          <w:left w:val="single" w:sz="4" w:space="0" w:color="A2B93B" w:themeColor="accent6"/>
          <w:bottom w:val="single" w:sz="4" w:space="0" w:color="A2B93B" w:themeColor="accent6"/>
          <w:right w:val="single" w:sz="4" w:space="0" w:color="A2B93B" w:themeColor="accent6"/>
          <w:insideH w:val="single" w:sz="4" w:space="0" w:color="A2B93B" w:themeColor="accent6"/>
          <w:insideV w:val="single" w:sz="4" w:space="0" w:color="A2B93B" w:themeColor="accent6"/>
        </w:tblBorders>
        <w:tblCellMar>
          <w:top w:w="142" w:type="dxa"/>
          <w:left w:w="142" w:type="dxa"/>
          <w:bottom w:w="142" w:type="dxa"/>
          <w:right w:w="142" w:type="dxa"/>
        </w:tblCellMar>
        <w:tblLook w:val="0480" w:firstRow="0" w:lastRow="0" w:firstColumn="1" w:lastColumn="0" w:noHBand="0" w:noVBand="1"/>
      </w:tblPr>
      <w:tblGrid>
        <w:gridCol w:w="3397"/>
        <w:gridCol w:w="6797"/>
      </w:tblGrid>
      <w:tr w:rsidR="00252B28" w14:paraId="13C9515A" w14:textId="77777777" w:rsidTr="009701D2">
        <w:trPr>
          <w:trHeight w:val="850"/>
        </w:trPr>
        <w:tc>
          <w:tcPr>
            <w:tcW w:w="1666" w:type="pct"/>
            <w:vAlign w:val="center"/>
          </w:tcPr>
          <w:p w14:paraId="716F9E96" w14:textId="77777777" w:rsidR="00252B28" w:rsidRPr="00D73A1D" w:rsidRDefault="00252B28" w:rsidP="6A94DD8E">
            <w:pPr>
              <w:jc w:val="center"/>
              <w:rPr>
                <w:rFonts w:asciiTheme="majorHAnsi" w:hAnsiTheme="majorHAnsi" w:cstheme="majorBidi"/>
                <w:color w:val="024987" w:themeColor="accent3"/>
              </w:rPr>
            </w:pPr>
            <w:r>
              <w:rPr>
                <w:rFonts w:asciiTheme="majorHAnsi" w:hAnsiTheme="majorHAnsi"/>
                <w:color w:val="024987" w:themeColor="accent3"/>
              </w:rPr>
              <w:t>Titre</w:t>
            </w:r>
          </w:p>
        </w:tc>
        <w:tc>
          <w:tcPr>
            <w:tcW w:w="3334" w:type="pct"/>
            <w:vAlign w:val="center"/>
          </w:tcPr>
          <w:sdt>
            <w:sdtPr>
              <w:rPr>
                <w:b/>
                <w:bCs/>
                <w:color w:val="002060"/>
                <w:sz w:val="24"/>
                <w:szCs w:val="24"/>
              </w:rPr>
              <w:alias w:val="Titre"/>
              <w:tag w:val="Title"/>
              <w:id w:val="1006022484"/>
              <w:lock w:val="sdtLocked"/>
              <w:placeholder>
                <w:docPart w:val="3F17EFE78A8C469CA8966BF80856DED0"/>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6A94DD8E" w14:textId="508E8F59" w:rsidR="00EA3F4A" w:rsidRPr="006469E4" w:rsidRDefault="00E97D2D" w:rsidP="00AA0023">
                <w:pPr>
                  <w:jc w:val="left"/>
                  <w:rPr>
                    <w:b/>
                    <w:color w:val="002060"/>
                    <w:sz w:val="24"/>
                    <w:szCs w:val="24"/>
                  </w:rPr>
                </w:pPr>
                <w:r>
                  <w:rPr>
                    <w:b/>
                    <w:bCs/>
                    <w:color w:val="002060"/>
                    <w:sz w:val="24"/>
                    <w:szCs w:val="24"/>
                  </w:rPr>
                  <w:t>Projet de Boîte à outils visant à prévenir les pratiques illicites en matière d’adoption internationale et à y remédier</w:t>
                </w:r>
                <w:r>
                  <w:rPr>
                    <w:b/>
                    <w:bCs/>
                    <w:color w:val="002060"/>
                    <w:sz w:val="24"/>
                    <w:szCs w:val="24"/>
                  </w:rPr>
                  <w:br/>
                  <w:t xml:space="preserve">PARTIE I – INTRODUCTION </w:t>
                </w:r>
                <w:r w:rsidR="00F72BBE">
                  <w:rPr>
                    <w:b/>
                    <w:bCs/>
                    <w:color w:val="002060"/>
                    <w:sz w:val="24"/>
                    <w:szCs w:val="24"/>
                  </w:rPr>
                  <w:t>À</w:t>
                </w:r>
                <w:r>
                  <w:rPr>
                    <w:b/>
                    <w:bCs/>
                    <w:color w:val="002060"/>
                    <w:sz w:val="24"/>
                    <w:szCs w:val="24"/>
                  </w:rPr>
                  <w:t xml:space="preserve"> LA BOITE </w:t>
                </w:r>
                <w:r w:rsidR="000034CB">
                  <w:rPr>
                    <w:b/>
                    <w:bCs/>
                    <w:color w:val="002060"/>
                    <w:sz w:val="24"/>
                    <w:szCs w:val="24"/>
                  </w:rPr>
                  <w:t>À</w:t>
                </w:r>
                <w:r>
                  <w:rPr>
                    <w:b/>
                    <w:bCs/>
                    <w:color w:val="002060"/>
                    <w:sz w:val="24"/>
                    <w:szCs w:val="24"/>
                  </w:rPr>
                  <w:t xml:space="preserve"> OUTILS</w:t>
                </w:r>
              </w:p>
            </w:sdtContent>
          </w:sdt>
        </w:tc>
      </w:tr>
      <w:tr w:rsidR="006E1A35" w14:paraId="5B988D33" w14:textId="77777777" w:rsidTr="004F1EC0">
        <w:trPr>
          <w:trHeight w:val="690"/>
        </w:trPr>
        <w:tc>
          <w:tcPr>
            <w:tcW w:w="1666" w:type="pct"/>
            <w:vAlign w:val="center"/>
          </w:tcPr>
          <w:p w14:paraId="435D718F" w14:textId="77777777" w:rsidR="006E1A35" w:rsidRPr="00D73A1D" w:rsidRDefault="006E1A35" w:rsidP="6A94DD8E">
            <w:pPr>
              <w:jc w:val="center"/>
              <w:rPr>
                <w:rFonts w:asciiTheme="majorHAnsi" w:hAnsiTheme="majorHAnsi" w:cstheme="majorBidi"/>
                <w:color w:val="024987" w:themeColor="accent3"/>
              </w:rPr>
            </w:pPr>
            <w:r>
              <w:rPr>
                <w:rFonts w:asciiTheme="majorHAnsi" w:hAnsiTheme="majorHAnsi"/>
                <w:color w:val="024987" w:themeColor="accent3"/>
              </w:rPr>
              <w:t>Document</w:t>
            </w:r>
          </w:p>
        </w:tc>
        <w:tc>
          <w:tcPr>
            <w:tcW w:w="3334" w:type="pct"/>
            <w:vAlign w:val="center"/>
          </w:tcPr>
          <w:p w14:paraId="6ABC79C6" w14:textId="208C712A" w:rsidR="006E1A35" w:rsidRDefault="00AA0023" w:rsidP="00AA0023">
            <w:pPr>
              <w:jc w:val="left"/>
            </w:pPr>
            <w:bookmarkStart w:id="0" w:name="PrelDoc_Info"/>
            <w:r>
              <w:rPr>
                <w:b/>
                <w:bCs/>
                <w:color w:val="002060"/>
                <w:sz w:val="24"/>
                <w:szCs w:val="24"/>
              </w:rPr>
              <w:t xml:space="preserve">Doc. </w:t>
            </w:r>
            <w:sdt>
              <w:sdtPr>
                <w:rPr>
                  <w:b/>
                  <w:bCs/>
                  <w:color w:val="002060"/>
                  <w:sz w:val="24"/>
                  <w:szCs w:val="24"/>
                </w:rPr>
                <w:alias w:val="Type de doc"/>
                <w:tag w:val="Type de doc"/>
                <w:id w:val="1861539849"/>
                <w:lock w:val="sdtLocked"/>
                <w:placeholder>
                  <w:docPart w:val="729DEBDFA0594DB6B3CB62B79EC8234F"/>
                </w:placeholder>
                <w:comboBox>
                  <w:listItem w:value="Choisir le type de doc."/>
                  <w:listItem w:displayText="prél." w:value="prél."/>
                  <w:listItem w:displayText="info." w:value="info."/>
                </w:comboBox>
              </w:sdtPr>
              <w:sdtEndPr/>
              <w:sdtContent>
                <w:proofErr w:type="gramStart"/>
                <w:r>
                  <w:rPr>
                    <w:b/>
                    <w:bCs/>
                    <w:color w:val="002060"/>
                    <w:sz w:val="24"/>
                    <w:szCs w:val="24"/>
                  </w:rPr>
                  <w:t>p</w:t>
                </w:r>
                <w:r w:rsidR="00333F30" w:rsidRPr="0020717A">
                  <w:rPr>
                    <w:b/>
                    <w:bCs/>
                    <w:color w:val="002060"/>
                    <w:sz w:val="24"/>
                    <w:szCs w:val="24"/>
                  </w:rPr>
                  <w:t>r</w:t>
                </w:r>
                <w:r>
                  <w:rPr>
                    <w:b/>
                    <w:bCs/>
                    <w:color w:val="002060"/>
                    <w:sz w:val="24"/>
                    <w:szCs w:val="24"/>
                  </w:rPr>
                  <w:t>é</w:t>
                </w:r>
                <w:r w:rsidR="00333F30" w:rsidRPr="0020717A">
                  <w:rPr>
                    <w:b/>
                    <w:bCs/>
                    <w:color w:val="002060"/>
                    <w:sz w:val="24"/>
                    <w:szCs w:val="24"/>
                  </w:rPr>
                  <w:t>l</w:t>
                </w:r>
                <w:proofErr w:type="gramEnd"/>
                <w:r w:rsidR="00333F30" w:rsidRPr="0020717A">
                  <w:rPr>
                    <w:b/>
                    <w:bCs/>
                    <w:color w:val="002060"/>
                    <w:sz w:val="24"/>
                    <w:szCs w:val="24"/>
                  </w:rPr>
                  <w:t>.</w:t>
                </w:r>
              </w:sdtContent>
            </w:sdt>
            <w:r w:rsidR="006E1A35" w:rsidRPr="00E828D8">
              <w:rPr>
                <w:b/>
                <w:bCs/>
                <w:sz w:val="24"/>
                <w:szCs w:val="24"/>
              </w:rPr>
              <w:t xml:space="preserve"> </w:t>
            </w:r>
            <w:r w:rsidR="006E1A35" w:rsidRPr="00A90CB4">
              <w:rPr>
                <w:b/>
                <w:color w:val="002060"/>
                <w:sz w:val="24"/>
                <w:szCs w:val="24"/>
              </w:rPr>
              <w:t>No</w:t>
            </w:r>
            <w:r w:rsidR="006E1A35" w:rsidRPr="00A90CB4">
              <w:rPr>
                <w:color w:val="002060"/>
                <w:sz w:val="24"/>
                <w:szCs w:val="24"/>
              </w:rPr>
              <w:t xml:space="preserve"> </w:t>
            </w:r>
            <w:sdt>
              <w:sdtPr>
                <w:rPr>
                  <w:b/>
                  <w:bCs/>
                  <w:color w:val="002060"/>
                  <w:sz w:val="24"/>
                  <w:szCs w:val="24"/>
                </w:rPr>
                <w:alias w:val="Doc No"/>
                <w:tag w:val="Doc No"/>
                <w:id w:val="-4512640"/>
                <w:lock w:val="sdtLocked"/>
                <w:placeholder>
                  <w:docPart w:val="3CD0398A4F3E426986CC834CBB116E3E"/>
                </w:placeholder>
                <w:comboBox>
                  <w:listItem w:value="Choose Doc No."/>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comboBox>
              </w:sdtPr>
              <w:sdtEndPr/>
              <w:sdtContent>
                <w:r w:rsidR="00FC4B1C" w:rsidRPr="0020717A">
                  <w:rPr>
                    <w:b/>
                    <w:bCs/>
                    <w:color w:val="002060"/>
                    <w:sz w:val="24"/>
                    <w:szCs w:val="24"/>
                  </w:rPr>
                  <w:t>6</w:t>
                </w:r>
              </w:sdtContent>
            </w:sdt>
            <w:r w:rsidR="00B13BAA">
              <w:rPr>
                <w:b/>
                <w:bCs/>
                <w:color w:val="002060"/>
                <w:sz w:val="24"/>
                <w:szCs w:val="24"/>
              </w:rPr>
              <w:t>A</w:t>
            </w:r>
            <w:r w:rsidR="006E1A35" w:rsidRPr="00A90CB4">
              <w:rPr>
                <w:b/>
                <w:color w:val="002060"/>
                <w:sz w:val="24"/>
                <w:szCs w:val="24"/>
              </w:rPr>
              <w:t xml:space="preserve"> </w:t>
            </w:r>
            <w:r>
              <w:rPr>
                <w:b/>
                <w:color w:val="002060"/>
                <w:sz w:val="24"/>
                <w:szCs w:val="24"/>
              </w:rPr>
              <w:t>de</w:t>
            </w:r>
            <w:r w:rsidR="006E1A35" w:rsidRPr="00A90CB4">
              <w:rPr>
                <w:color w:val="002060"/>
                <w:sz w:val="24"/>
                <w:szCs w:val="24"/>
              </w:rPr>
              <w:t xml:space="preserve"> </w:t>
            </w:r>
            <w:sdt>
              <w:sdtPr>
                <w:rPr>
                  <w:b/>
                  <w:bCs/>
                  <w:color w:val="002060"/>
                  <w:sz w:val="24"/>
                  <w:szCs w:val="24"/>
                </w:rPr>
                <w:alias w:val="Mois"/>
                <w:tag w:val="Mois"/>
                <w:id w:val="1979191833"/>
                <w:lock w:val="sdtLocked"/>
                <w:placeholder>
                  <w:docPart w:val="3356E11A31FF4E4D98D7C7166AEC8979"/>
                </w:placeholder>
                <w:dropDownList>
                  <w:listItem w:value="Choisir le mois"/>
                  <w:listItem w:displayText="janvier" w:value="janvier"/>
                  <w:listItem w:displayText="février" w:value="février"/>
                  <w:listItem w:displayText="mars" w:value="mars"/>
                  <w:listItem w:displayText="avril" w:value="avril"/>
                  <w:listItem w:displayText="mai" w:value="mai"/>
                  <w:listItem w:displayText="juin" w:value="juin"/>
                  <w:listItem w:displayText="juillet" w:value="juillet"/>
                  <w:listItem w:displayText="août" w:value="août"/>
                  <w:listItem w:displayText="septembre" w:value="septembre"/>
                  <w:listItem w:displayText="octobre" w:value="octobre"/>
                  <w:listItem w:displayText="novembre" w:value="novembre"/>
                  <w:listItem w:displayText="décembre" w:value="décembre"/>
                </w:dropDownList>
              </w:sdtPr>
              <w:sdtEndPr/>
              <w:sdtContent>
                <w:r w:rsidR="003A0ECB">
                  <w:rPr>
                    <w:b/>
                    <w:bCs/>
                    <w:color w:val="002060"/>
                    <w:sz w:val="24"/>
                    <w:szCs w:val="24"/>
                  </w:rPr>
                  <w:t>mars</w:t>
                </w:r>
              </w:sdtContent>
            </w:sdt>
            <w:r w:rsidR="006E1A35" w:rsidRPr="00A90CB4">
              <w:rPr>
                <w:b/>
                <w:color w:val="002060"/>
                <w:sz w:val="24"/>
                <w:szCs w:val="24"/>
              </w:rPr>
              <w:t xml:space="preserve"> </w:t>
            </w:r>
            <w:sdt>
              <w:sdtPr>
                <w:rPr>
                  <w:b/>
                  <w:bCs/>
                  <w:color w:val="002060"/>
                  <w:sz w:val="24"/>
                  <w:szCs w:val="24"/>
                </w:rPr>
                <w:alias w:val="Année"/>
                <w:tag w:val="Année"/>
                <w:id w:val="-451638008"/>
                <w:lock w:val="sdtLocked"/>
                <w:placeholder>
                  <w:docPart w:val="D83B0B64AA374A68A75870AE7C056035"/>
                </w:placeholder>
                <w:dropDownList>
                  <w:listItem w:value="Choisir l'année."/>
                  <w:listItem w:displayText="2020" w:value="2020"/>
                  <w:listItem w:displayText="2021" w:value="2021"/>
                  <w:listItem w:displayText="2022" w:value="2022"/>
                  <w:listItem w:displayText="2023" w:value="2023"/>
                  <w:listItem w:displayText="2024" w:value="2024"/>
                  <w:listItem w:displayText="2025" w:value="2025"/>
                </w:dropDownList>
              </w:sdtPr>
              <w:sdtEndPr/>
              <w:sdtContent>
                <w:r w:rsidR="00FC4B1C" w:rsidRPr="0020717A">
                  <w:rPr>
                    <w:b/>
                    <w:bCs/>
                    <w:color w:val="002060"/>
                    <w:sz w:val="24"/>
                    <w:szCs w:val="24"/>
                  </w:rPr>
                  <w:t>2021</w:t>
                </w:r>
              </w:sdtContent>
            </w:sdt>
            <w:bookmarkEnd w:id="0"/>
          </w:p>
        </w:tc>
      </w:tr>
      <w:tr w:rsidR="00252B28" w14:paraId="7FEAB2C6" w14:textId="77777777" w:rsidTr="009701D2">
        <w:trPr>
          <w:trHeight w:val="850"/>
        </w:trPr>
        <w:tc>
          <w:tcPr>
            <w:tcW w:w="1666" w:type="pct"/>
            <w:vAlign w:val="center"/>
          </w:tcPr>
          <w:p w14:paraId="2D4294B5" w14:textId="77777777" w:rsidR="00252B28" w:rsidRPr="00D73A1D" w:rsidRDefault="00252B28" w:rsidP="6A94DD8E">
            <w:pPr>
              <w:jc w:val="center"/>
              <w:rPr>
                <w:rFonts w:asciiTheme="majorHAnsi" w:hAnsiTheme="majorHAnsi" w:cstheme="majorBidi"/>
                <w:color w:val="024987" w:themeColor="accent3"/>
              </w:rPr>
            </w:pPr>
            <w:r>
              <w:rPr>
                <w:rFonts w:asciiTheme="majorHAnsi" w:hAnsiTheme="majorHAnsi"/>
                <w:color w:val="024987" w:themeColor="accent3"/>
              </w:rPr>
              <w:t>Auteur</w:t>
            </w:r>
          </w:p>
        </w:tc>
        <w:sdt>
          <w:sdtPr>
            <w:alias w:val="Auteur"/>
            <w:tag w:val="Author"/>
            <w:id w:val="-1616898326"/>
            <w:lock w:val="sdtLocked"/>
            <w:placeholder>
              <w:docPart w:val="826A98932F9C455B85FA2C9EA1AC962E"/>
            </w:placeholder>
          </w:sdtPr>
          <w:sdtEndPr/>
          <w:sdtContent>
            <w:tc>
              <w:tcPr>
                <w:tcW w:w="3334" w:type="pct"/>
                <w:vAlign w:val="center"/>
              </w:tcPr>
              <w:p w14:paraId="6E4FA144" w14:textId="4F59D696" w:rsidR="00252B28" w:rsidRPr="00CE6D57" w:rsidRDefault="00E20F03" w:rsidP="0023033E">
                <w:pPr>
                  <w:jc w:val="left"/>
                  <w:rPr>
                    <w:color w:val="808080" w:themeColor="background1" w:themeShade="80"/>
                  </w:rPr>
                </w:pPr>
                <w:r>
                  <w:rPr>
                    <w:color w:val="002060"/>
                  </w:rPr>
                  <w:t>Groupe de travail sur la prévention des pratiques illicites en matière d’adoption internationale et la manière d’y remédier (Groupe de travail), avec l'appui du Bureau Permanent (BP) de la HCCH</w:t>
                </w:r>
              </w:p>
            </w:tc>
          </w:sdtContent>
        </w:sdt>
      </w:tr>
      <w:tr w:rsidR="00252B28" w14:paraId="3A3B1E2F" w14:textId="77777777" w:rsidTr="004F1EC0">
        <w:trPr>
          <w:trHeight w:val="807"/>
        </w:trPr>
        <w:tc>
          <w:tcPr>
            <w:tcW w:w="1666" w:type="pct"/>
            <w:vAlign w:val="center"/>
          </w:tcPr>
          <w:p w14:paraId="69D9468B" w14:textId="77777777" w:rsidR="00252B28" w:rsidRPr="00D73A1D" w:rsidRDefault="00252B28" w:rsidP="6A94DD8E">
            <w:pPr>
              <w:jc w:val="center"/>
              <w:rPr>
                <w:rFonts w:asciiTheme="majorHAnsi" w:hAnsiTheme="majorHAnsi" w:cstheme="majorBidi"/>
                <w:color w:val="024987" w:themeColor="accent3"/>
              </w:rPr>
            </w:pPr>
            <w:r>
              <w:rPr>
                <w:rFonts w:asciiTheme="majorHAnsi" w:hAnsiTheme="majorHAnsi"/>
                <w:color w:val="024987" w:themeColor="accent3"/>
              </w:rPr>
              <w:t>Point de l’ordre du jour</w:t>
            </w:r>
          </w:p>
        </w:tc>
        <w:tc>
          <w:tcPr>
            <w:tcW w:w="3334" w:type="pct"/>
            <w:vAlign w:val="center"/>
          </w:tcPr>
          <w:p w14:paraId="4F7442FF" w14:textId="311B7DD8" w:rsidR="00252B28" w:rsidRDefault="00471847" w:rsidP="0023033E">
            <w:pPr>
              <w:jc w:val="left"/>
            </w:pPr>
            <w:r w:rsidRPr="00041667">
              <w:rPr>
                <w:color w:val="002060"/>
              </w:rPr>
              <w:t xml:space="preserve">Point </w:t>
            </w:r>
            <w:sdt>
              <w:sdtPr>
                <w:rPr>
                  <w:color w:val="002060"/>
                </w:rPr>
                <w:alias w:val="Point de l’ordre du jour"/>
                <w:tag w:val="Point de l'ordre du jour"/>
                <w:id w:val="308446905"/>
                <w:lock w:val="sdtLocked"/>
                <w:placeholder>
                  <w:docPart w:val="0448743E4D1A443586DDF29B5D3B3D73"/>
                </w:placeholder>
                <w:comboBox>
                  <w:listItem w:value="Choisir un point."/>
                  <w:listItem w:displayText="À déterminer" w:value="À déterminer"/>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r w:rsidR="00B13BAA">
                  <w:rPr>
                    <w:color w:val="002060"/>
                  </w:rPr>
                  <w:t>à</w:t>
                </w:r>
                <w:r>
                  <w:rPr>
                    <w:color w:val="002060"/>
                  </w:rPr>
                  <w:t xml:space="preserve"> déterminer</w:t>
                </w:r>
              </w:sdtContent>
            </w:sdt>
          </w:p>
        </w:tc>
      </w:tr>
      <w:tr w:rsidR="00252B28" w14:paraId="5778254F" w14:textId="77777777" w:rsidTr="004F1EC0">
        <w:trPr>
          <w:trHeight w:val="795"/>
        </w:trPr>
        <w:tc>
          <w:tcPr>
            <w:tcW w:w="1666" w:type="pct"/>
            <w:vAlign w:val="center"/>
          </w:tcPr>
          <w:p w14:paraId="0901B9FC" w14:textId="77777777" w:rsidR="00252B28" w:rsidRPr="00D73A1D" w:rsidRDefault="00252B28" w:rsidP="6A94DD8E">
            <w:pPr>
              <w:jc w:val="center"/>
              <w:rPr>
                <w:rFonts w:asciiTheme="majorHAnsi" w:hAnsiTheme="majorHAnsi" w:cstheme="majorBidi"/>
                <w:color w:val="024987" w:themeColor="accent3"/>
              </w:rPr>
            </w:pPr>
            <w:r>
              <w:rPr>
                <w:rFonts w:asciiTheme="majorHAnsi" w:hAnsiTheme="majorHAnsi"/>
                <w:color w:val="024987" w:themeColor="accent3"/>
              </w:rPr>
              <w:t>Mandat</w:t>
            </w:r>
          </w:p>
        </w:tc>
        <w:sdt>
          <w:sdtPr>
            <w:alias w:val="Mandat"/>
            <w:tag w:val="Mandate"/>
            <w:id w:val="1054816947"/>
            <w:lock w:val="sdtLocked"/>
            <w:placeholder>
              <w:docPart w:val="D3A19882CE274C06BD778A7382F40170"/>
            </w:placeholder>
          </w:sdtPr>
          <w:sdtEndPr/>
          <w:sdtContent>
            <w:tc>
              <w:tcPr>
                <w:tcW w:w="3334" w:type="pct"/>
                <w:vAlign w:val="center"/>
              </w:tcPr>
              <w:p w14:paraId="2248A1E9" w14:textId="15A64BB5" w:rsidR="00252B28" w:rsidRPr="00534BB2" w:rsidRDefault="00AB7BD2" w:rsidP="00AB7BD2">
                <w:pPr>
                  <w:rPr>
                    <w:i/>
                    <w:iCs/>
                    <w:color w:val="808080"/>
                  </w:rPr>
                </w:pPr>
                <w:r>
                  <w:rPr>
                    <w:color w:val="002060"/>
                  </w:rPr>
                  <w:t xml:space="preserve">C&amp;R No 24 du CAGP </w:t>
                </w:r>
                <w:r w:rsidR="00E97D2D">
                  <w:rPr>
                    <w:color w:val="002060"/>
                  </w:rPr>
                  <w:t xml:space="preserve">de </w:t>
                </w:r>
                <w:r>
                  <w:rPr>
                    <w:color w:val="002060"/>
                  </w:rPr>
                  <w:t>2017</w:t>
                </w:r>
              </w:p>
            </w:tc>
          </w:sdtContent>
        </w:sdt>
      </w:tr>
      <w:tr w:rsidR="00252B28" w14:paraId="6FCD96C7" w14:textId="77777777" w:rsidTr="009701D2">
        <w:trPr>
          <w:trHeight w:val="850"/>
        </w:trPr>
        <w:tc>
          <w:tcPr>
            <w:tcW w:w="1666" w:type="pct"/>
            <w:vAlign w:val="center"/>
          </w:tcPr>
          <w:p w14:paraId="373C3459" w14:textId="77777777" w:rsidR="00252B28" w:rsidRPr="00D73A1D" w:rsidRDefault="00252B28" w:rsidP="6A94DD8E">
            <w:pPr>
              <w:jc w:val="center"/>
              <w:rPr>
                <w:rFonts w:asciiTheme="majorHAnsi" w:hAnsiTheme="majorHAnsi" w:cstheme="majorBidi"/>
                <w:color w:val="024987" w:themeColor="accent3"/>
              </w:rPr>
            </w:pPr>
            <w:r>
              <w:rPr>
                <w:rFonts w:asciiTheme="majorHAnsi" w:hAnsiTheme="majorHAnsi"/>
                <w:color w:val="024987" w:themeColor="accent3"/>
              </w:rPr>
              <w:t>Objectif</w:t>
            </w:r>
          </w:p>
        </w:tc>
        <w:tc>
          <w:tcPr>
            <w:tcW w:w="3334" w:type="pct"/>
            <w:vAlign w:val="center"/>
          </w:tcPr>
          <w:sdt>
            <w:sdtPr>
              <w:rPr>
                <w:color w:val="002060"/>
              </w:rPr>
              <w:alias w:val="Objectif"/>
              <w:tag w:val="Objective"/>
              <w:id w:val="-1724668821"/>
              <w:lock w:val="sdtLocked"/>
              <w:placeholder>
                <w:docPart w:val="B52BCA7839B947E3887FFAEADFE23416"/>
              </w:placeholder>
            </w:sdtPr>
            <w:sdtEndPr/>
            <w:sdtContent>
              <w:p w14:paraId="1BB0FC59" w14:textId="73763F9E" w:rsidR="00252B28" w:rsidRPr="00EF01E3" w:rsidRDefault="00862B6C" w:rsidP="00DF0B7A">
                <w:pPr>
                  <w:jc w:val="left"/>
                  <w:rPr>
                    <w:color w:val="002060"/>
                  </w:rPr>
                </w:pPr>
                <w:r>
                  <w:rPr>
                    <w:color w:val="002060"/>
                  </w:rPr>
                  <w:t>Recueillir les commentaires des Membres et des Parties contractantes concernant le projet de Boîte à outils</w:t>
                </w:r>
              </w:p>
            </w:sdtContent>
          </w:sdt>
        </w:tc>
      </w:tr>
      <w:tr w:rsidR="00252B28" w14:paraId="7ABAD326" w14:textId="77777777" w:rsidTr="009701D2">
        <w:trPr>
          <w:trHeight w:val="850"/>
        </w:trPr>
        <w:tc>
          <w:tcPr>
            <w:tcW w:w="1666" w:type="pct"/>
            <w:vAlign w:val="center"/>
          </w:tcPr>
          <w:p w14:paraId="3D1E5631" w14:textId="77777777" w:rsidR="00252B28" w:rsidRPr="00D73A1D" w:rsidRDefault="00252B28" w:rsidP="6A94DD8E">
            <w:pPr>
              <w:jc w:val="center"/>
              <w:rPr>
                <w:rFonts w:asciiTheme="majorHAnsi" w:hAnsiTheme="majorHAnsi" w:cstheme="majorBidi"/>
                <w:color w:val="024987" w:themeColor="accent3"/>
              </w:rPr>
            </w:pPr>
            <w:r>
              <w:rPr>
                <w:rFonts w:asciiTheme="majorHAnsi" w:hAnsiTheme="majorHAnsi"/>
                <w:color w:val="024987" w:themeColor="accent3"/>
              </w:rPr>
              <w:t>Mesure à prendre</w:t>
            </w:r>
          </w:p>
        </w:tc>
        <w:tc>
          <w:tcPr>
            <w:tcW w:w="3334" w:type="pct"/>
            <w:vAlign w:val="center"/>
          </w:tcPr>
          <w:p w14:paraId="4A06F8D6" w14:textId="4894D671" w:rsidR="002932EE" w:rsidRPr="0020717A" w:rsidRDefault="002932EE" w:rsidP="0076187C">
            <w:pPr>
              <w:tabs>
                <w:tab w:val="left" w:pos="2325"/>
              </w:tabs>
              <w:jc w:val="left"/>
              <w:rPr>
                <w:color w:val="002060"/>
              </w:rPr>
            </w:pPr>
            <w:r>
              <w:rPr>
                <w:color w:val="002060"/>
              </w:rPr>
              <w:t>Pour décision</w:t>
            </w:r>
            <w:r w:rsidR="00041667">
              <w:rPr>
                <w:color w:val="002060"/>
              </w:rPr>
              <w:tab/>
            </w:r>
            <w:r>
              <w:rPr>
                <w:color w:val="002060"/>
              </w:rPr>
              <w:tab/>
            </w:r>
            <w:sdt>
              <w:sdtPr>
                <w:rPr>
                  <w:color w:val="002060"/>
                </w:rPr>
                <w:alias w:val="Pour action"/>
                <w:tag w:val="For Action"/>
                <w:id w:val="-961644015"/>
                <w:lock w:val="sdtLocked"/>
                <w15:appearance w15:val="hidden"/>
                <w14:checkbox>
                  <w14:checked w14:val="0"/>
                  <w14:checkedState w14:val="2612" w14:font="MS Gothic"/>
                  <w14:uncheckedState w14:val="2610" w14:font="MS Gothic"/>
                </w14:checkbox>
              </w:sdtPr>
              <w:sdtEndPr/>
              <w:sdtContent>
                <w:r w:rsidR="00447878" w:rsidRPr="0020717A">
                  <w:rPr>
                    <w:rFonts w:ascii="MS Gothic" w:eastAsia="MS Gothic" w:hAnsi="MS Gothic" w:hint="eastAsia"/>
                    <w:color w:val="002060"/>
                  </w:rPr>
                  <w:t>☐</w:t>
                </w:r>
              </w:sdtContent>
            </w:sdt>
            <w:r>
              <w:rPr>
                <w:color w:val="002060"/>
              </w:rPr>
              <w:t xml:space="preserve"> </w:t>
            </w:r>
          </w:p>
          <w:p w14:paraId="7802B7C6" w14:textId="13DBEE45" w:rsidR="00252B28" w:rsidRPr="0020717A" w:rsidRDefault="00E72135" w:rsidP="0076187C">
            <w:pPr>
              <w:tabs>
                <w:tab w:val="left" w:pos="2325"/>
              </w:tabs>
              <w:jc w:val="left"/>
              <w:rPr>
                <w:color w:val="002060"/>
              </w:rPr>
            </w:pPr>
            <w:r>
              <w:rPr>
                <w:color w:val="002060"/>
              </w:rPr>
              <w:t>Pour approbation</w:t>
            </w:r>
            <w:r>
              <w:rPr>
                <w:color w:val="002060"/>
              </w:rPr>
              <w:tab/>
            </w:r>
            <w:r>
              <w:rPr>
                <w:color w:val="002060"/>
              </w:rPr>
              <w:tab/>
            </w:r>
            <w:sdt>
              <w:sdtPr>
                <w:rPr>
                  <w:color w:val="002060"/>
                </w:rPr>
                <w:alias w:val="Pour approbation"/>
                <w:tag w:val="For Approval"/>
                <w:id w:val="-1796903674"/>
                <w:lock w:val="sdtLocked"/>
                <w15:appearance w15:val="hidden"/>
                <w14:checkbox>
                  <w14:checked w14:val="0"/>
                  <w14:checkedState w14:val="2612" w14:font="MS Gothic"/>
                  <w14:uncheckedState w14:val="2610" w14:font="MS Gothic"/>
                </w14:checkbox>
              </w:sdtPr>
              <w:sdtEndPr/>
              <w:sdtContent>
                <w:r w:rsidR="00573A2A" w:rsidRPr="0020717A">
                  <w:rPr>
                    <w:rFonts w:ascii="MS Gothic" w:eastAsia="MS Gothic" w:hAnsi="MS Gothic" w:hint="eastAsia"/>
                    <w:color w:val="002060"/>
                  </w:rPr>
                  <w:t>☐</w:t>
                </w:r>
              </w:sdtContent>
            </w:sdt>
          </w:p>
          <w:p w14:paraId="68679B71" w14:textId="53602FD5" w:rsidR="00E72135" w:rsidRDefault="00E72135" w:rsidP="0076187C">
            <w:pPr>
              <w:tabs>
                <w:tab w:val="left" w:pos="2325"/>
              </w:tabs>
              <w:jc w:val="left"/>
              <w:rPr>
                <w:color w:val="002060"/>
              </w:rPr>
            </w:pPr>
            <w:r>
              <w:rPr>
                <w:color w:val="002060"/>
              </w:rPr>
              <w:t>Pour discussion</w:t>
            </w:r>
            <w:r>
              <w:rPr>
                <w:color w:val="002060"/>
              </w:rPr>
              <w:tab/>
            </w:r>
            <w:r>
              <w:rPr>
                <w:color w:val="002060"/>
              </w:rPr>
              <w:tab/>
            </w:r>
            <w:sdt>
              <w:sdtPr>
                <w:rPr>
                  <w:color w:val="002060"/>
                </w:rPr>
                <w:alias w:val="Pour discussion"/>
                <w:tag w:val="For Decision"/>
                <w:id w:val="-278571938"/>
                <w:lock w:val="sdtLocked"/>
                <w15:appearance w15:val="hidden"/>
                <w14:checkbox>
                  <w14:checked w14:val="0"/>
                  <w14:checkedState w14:val="2612" w14:font="MS Gothic"/>
                  <w14:uncheckedState w14:val="2610" w14:font="MS Gothic"/>
                </w14:checkbox>
              </w:sdtPr>
              <w:sdtEndPr/>
              <w:sdtContent>
                <w:r w:rsidR="003A0ECB">
                  <w:rPr>
                    <w:rFonts w:ascii="MS Gothic" w:eastAsia="MS Gothic" w:hAnsi="MS Gothic" w:hint="eastAsia"/>
                    <w:color w:val="002060"/>
                  </w:rPr>
                  <w:t>☐</w:t>
                </w:r>
              </w:sdtContent>
            </w:sdt>
          </w:p>
          <w:p w14:paraId="1CC59A09" w14:textId="1298C7B5" w:rsidR="00492885" w:rsidRPr="00041667" w:rsidRDefault="00492885" w:rsidP="0076187C">
            <w:pPr>
              <w:tabs>
                <w:tab w:val="left" w:pos="2325"/>
              </w:tabs>
              <w:jc w:val="left"/>
              <w:rPr>
                <w:color w:val="002060"/>
              </w:rPr>
            </w:pPr>
            <w:r w:rsidRPr="00041667">
              <w:rPr>
                <w:color w:val="002060"/>
              </w:rPr>
              <w:t>Pour action / achèvement</w:t>
            </w:r>
            <w:r w:rsidR="00041667">
              <w:rPr>
                <w:color w:val="002060"/>
              </w:rPr>
              <w:tab/>
            </w:r>
            <w:sdt>
              <w:sdtPr>
                <w:rPr>
                  <w:color w:val="002060"/>
                </w:rPr>
                <w:alias w:val="Pour action"/>
                <w:tag w:val="For Action"/>
                <w:id w:val="-1429726581"/>
                <w15:appearance w15:val="hidden"/>
                <w14:checkbox>
                  <w14:checked w14:val="1"/>
                  <w14:checkedState w14:val="2612" w14:font="MS Gothic"/>
                  <w14:uncheckedState w14:val="2610" w14:font="MS Gothic"/>
                </w14:checkbox>
              </w:sdtPr>
              <w:sdtEndPr/>
              <w:sdtContent>
                <w:r w:rsidR="004F1EC0">
                  <w:rPr>
                    <w:rFonts w:ascii="MS Gothic" w:eastAsia="MS Gothic" w:hAnsi="MS Gothic" w:hint="eastAsia"/>
                    <w:color w:val="002060"/>
                  </w:rPr>
                  <w:t>☒</w:t>
                </w:r>
              </w:sdtContent>
            </w:sdt>
          </w:p>
          <w:p w14:paraId="4FDD600E" w14:textId="64D657E2" w:rsidR="002932EE" w:rsidRDefault="00E72135" w:rsidP="0076187C">
            <w:pPr>
              <w:tabs>
                <w:tab w:val="left" w:pos="2325"/>
              </w:tabs>
              <w:jc w:val="left"/>
            </w:pPr>
            <w:r>
              <w:rPr>
                <w:color w:val="002060"/>
              </w:rPr>
              <w:t>Pour information</w:t>
            </w:r>
            <w:r>
              <w:rPr>
                <w:color w:val="002060"/>
              </w:rPr>
              <w:tab/>
            </w:r>
            <w:r>
              <w:rPr>
                <w:color w:val="002060"/>
              </w:rPr>
              <w:tab/>
            </w:r>
            <w:sdt>
              <w:sdtPr>
                <w:rPr>
                  <w:color w:val="002060"/>
                </w:rPr>
                <w:alias w:val="Pour information"/>
                <w:tag w:val="For Info"/>
                <w:id w:val="-516312994"/>
                <w:lock w:val="sdtLocked"/>
                <w15:appearance w15:val="hidden"/>
                <w14:checkbox>
                  <w14:checked w14:val="0"/>
                  <w14:checkedState w14:val="2612" w14:font="MS Gothic"/>
                  <w14:uncheckedState w14:val="2610" w14:font="MS Gothic"/>
                </w14:checkbox>
              </w:sdtPr>
              <w:sdtEndPr/>
              <w:sdtContent>
                <w:r w:rsidR="00447878" w:rsidRPr="0020717A">
                  <w:rPr>
                    <w:rFonts w:ascii="MS Gothic" w:eastAsia="MS Gothic" w:hAnsi="MS Gothic" w:hint="eastAsia"/>
                    <w:color w:val="002060"/>
                  </w:rPr>
                  <w:t>☐</w:t>
                </w:r>
              </w:sdtContent>
            </w:sdt>
          </w:p>
        </w:tc>
      </w:tr>
      <w:tr w:rsidR="00252B28" w14:paraId="2FDB52C9" w14:textId="77777777" w:rsidTr="009701D2">
        <w:trPr>
          <w:trHeight w:val="850"/>
        </w:trPr>
        <w:tc>
          <w:tcPr>
            <w:tcW w:w="1666" w:type="pct"/>
            <w:vAlign w:val="center"/>
          </w:tcPr>
          <w:p w14:paraId="6C433F61" w14:textId="77777777" w:rsidR="00252B28" w:rsidRPr="00D73A1D" w:rsidRDefault="00252B28" w:rsidP="6A94DD8E">
            <w:pPr>
              <w:jc w:val="center"/>
              <w:rPr>
                <w:rFonts w:asciiTheme="majorHAnsi" w:hAnsiTheme="majorHAnsi" w:cstheme="majorBidi"/>
                <w:color w:val="024987" w:themeColor="accent3"/>
              </w:rPr>
            </w:pPr>
            <w:r>
              <w:rPr>
                <w:rFonts w:asciiTheme="majorHAnsi" w:hAnsiTheme="majorHAnsi"/>
                <w:color w:val="024987" w:themeColor="accent3"/>
              </w:rPr>
              <w:t>Annexe(s)</w:t>
            </w:r>
          </w:p>
        </w:tc>
        <w:sdt>
          <w:sdtPr>
            <w:alias w:val="Annexe (s)"/>
            <w:tag w:val="Annexes"/>
            <w:id w:val="-13693394"/>
            <w:lock w:val="sdtLocked"/>
            <w:placeholder>
              <w:docPart w:val="56C9503CEEA5442ABAEA14E14D0DA202"/>
            </w:placeholder>
          </w:sdtPr>
          <w:sdtEndPr/>
          <w:sdtContent>
            <w:tc>
              <w:tcPr>
                <w:tcW w:w="3334" w:type="pct"/>
                <w:vAlign w:val="center"/>
              </w:tcPr>
              <w:p w14:paraId="6AE35FB3" w14:textId="346F5D78" w:rsidR="00252B28" w:rsidRDefault="00B13BAA" w:rsidP="00B13BAA">
                <w:r>
                  <w:rPr>
                    <w:color w:val="002060"/>
                  </w:rPr>
                  <w:t>N/A</w:t>
                </w:r>
              </w:p>
            </w:tc>
          </w:sdtContent>
        </w:sdt>
      </w:tr>
      <w:tr w:rsidR="00252B28" w14:paraId="4E050351" w14:textId="77777777" w:rsidTr="009701D2">
        <w:trPr>
          <w:trHeight w:val="850"/>
        </w:trPr>
        <w:tc>
          <w:tcPr>
            <w:tcW w:w="1666" w:type="pct"/>
            <w:vAlign w:val="center"/>
          </w:tcPr>
          <w:p w14:paraId="0C03AD22" w14:textId="77777777" w:rsidR="00252B28" w:rsidRPr="00D73A1D" w:rsidRDefault="00252B28" w:rsidP="6A94DD8E">
            <w:pPr>
              <w:jc w:val="center"/>
              <w:rPr>
                <w:rFonts w:asciiTheme="majorHAnsi" w:hAnsiTheme="majorHAnsi" w:cstheme="majorBidi"/>
                <w:color w:val="024987" w:themeColor="accent3"/>
              </w:rPr>
            </w:pPr>
            <w:r>
              <w:rPr>
                <w:rFonts w:asciiTheme="majorHAnsi" w:hAnsiTheme="majorHAnsi"/>
                <w:color w:val="024987" w:themeColor="accent3"/>
              </w:rPr>
              <w:t>Document(s) connexes(s)</w:t>
            </w:r>
          </w:p>
        </w:tc>
        <w:sdt>
          <w:sdtPr>
            <w:alias w:val="Doc connexes"/>
            <w:tag w:val="Related Docs"/>
            <w:id w:val="-260452447"/>
            <w:lock w:val="sdtLocked"/>
            <w:placeholder>
              <w:docPart w:val="F0A763B63180441D96283AD689A00616"/>
            </w:placeholder>
          </w:sdtPr>
          <w:sdtEndPr/>
          <w:sdtContent>
            <w:sdt>
              <w:sdtPr>
                <w:alias w:val="Doc connexes"/>
                <w:tag w:val="Docs connexes"/>
                <w:id w:val="803280197"/>
                <w:placeholder>
                  <w:docPart w:val="EFACB121AA90411CB020B21C114FB1D0"/>
                </w:placeholder>
              </w:sdtPr>
              <w:sdtEndPr/>
              <w:sdtContent>
                <w:tc>
                  <w:tcPr>
                    <w:tcW w:w="3334" w:type="pct"/>
                    <w:vAlign w:val="center"/>
                  </w:tcPr>
                  <w:p w14:paraId="280320E4" w14:textId="7C276630" w:rsidR="0020717A" w:rsidRPr="0020717A" w:rsidRDefault="0020717A" w:rsidP="0020717A">
                    <w:pPr>
                      <w:jc w:val="left"/>
                      <w:rPr>
                        <w:color w:val="002060"/>
                      </w:rPr>
                    </w:pPr>
                    <w:r w:rsidRPr="00D131AE">
                      <w:rPr>
                        <w:color w:val="002060"/>
                      </w:rPr>
                      <w:t xml:space="preserve">Rapport du Groupe de travail </w:t>
                    </w:r>
                    <w:r>
                      <w:t>(</w:t>
                    </w:r>
                    <w:hyperlink r:id="rId11" w:history="1">
                      <w:r>
                        <w:rPr>
                          <w:rStyle w:val="Hyperlink"/>
                        </w:rPr>
                        <w:t>réunion du 8 au 10 juillet 2020</w:t>
                      </w:r>
                    </w:hyperlink>
                    <w:r>
                      <w:t>)</w:t>
                    </w:r>
                  </w:p>
                  <w:p w14:paraId="1B11801B" w14:textId="081E220D" w:rsidR="0020717A" w:rsidRDefault="0020717A" w:rsidP="0020717A">
                    <w:pPr>
                      <w:jc w:val="left"/>
                    </w:pPr>
                    <w:r w:rsidRPr="00D131AE">
                      <w:rPr>
                        <w:color w:val="002060"/>
                      </w:rPr>
                      <w:t xml:space="preserve">Conclusions et </w:t>
                    </w:r>
                    <w:r w:rsidR="00E97D2D">
                      <w:rPr>
                        <w:color w:val="002060"/>
                      </w:rPr>
                      <w:t>R</w:t>
                    </w:r>
                    <w:r w:rsidRPr="00D131AE">
                      <w:rPr>
                        <w:color w:val="002060"/>
                      </w:rPr>
                      <w:t xml:space="preserve">ecommandations du Groupe de travail </w:t>
                    </w:r>
                    <w:r>
                      <w:t>(</w:t>
                    </w:r>
                    <w:hyperlink r:id="rId12" w:history="1">
                      <w:r>
                        <w:rPr>
                          <w:rStyle w:val="Hyperlink"/>
                        </w:rPr>
                        <w:t>réunion du 21 au 23 mai 2019</w:t>
                      </w:r>
                    </w:hyperlink>
                    <w:r>
                      <w:t xml:space="preserve">) </w:t>
                    </w:r>
                  </w:p>
                  <w:p w14:paraId="0415A91A" w14:textId="070D029A" w:rsidR="00252B28" w:rsidRDefault="0020717A" w:rsidP="0020717A">
                    <w:pPr>
                      <w:jc w:val="left"/>
                    </w:pPr>
                    <w:r w:rsidRPr="00D131AE">
                      <w:rPr>
                        <w:color w:val="002060"/>
                      </w:rPr>
                      <w:t xml:space="preserve">Conclusions et </w:t>
                    </w:r>
                    <w:r w:rsidR="00E97D2D">
                      <w:rPr>
                        <w:color w:val="002060"/>
                      </w:rPr>
                      <w:t>R</w:t>
                    </w:r>
                    <w:r w:rsidRPr="00D131AE">
                      <w:rPr>
                        <w:color w:val="002060"/>
                      </w:rPr>
                      <w:t xml:space="preserve">ecommandations du Groupe de travail </w:t>
                    </w:r>
                    <w:r>
                      <w:t>(</w:t>
                    </w:r>
                    <w:sdt>
                      <w:sdtPr>
                        <w:alias w:val="Doc connexes"/>
                        <w:tag w:val="Related Docs"/>
                        <w:id w:val="905573478"/>
                        <w:placeholder>
                          <w:docPart w:val="4F0EC18700894032BB14A5352436BA1A"/>
                        </w:placeholder>
                      </w:sdtPr>
                      <w:sdtEndPr/>
                      <w:sdtContent>
                        <w:hyperlink r:id="rId13" w:history="1">
                          <w:r>
                            <w:rPr>
                              <w:rStyle w:val="Hyperlink"/>
                            </w:rPr>
                            <w:t>réunion du 13 au 15 octobre 2016</w:t>
                          </w:r>
                        </w:hyperlink>
                      </w:sdtContent>
                    </w:sdt>
                    <w:r>
                      <w:t>)</w:t>
                    </w:r>
                  </w:p>
                </w:tc>
              </w:sdtContent>
            </w:sdt>
          </w:sdtContent>
        </w:sdt>
      </w:tr>
    </w:tbl>
    <w:p w14:paraId="63C2ACB0" w14:textId="10D78BF8" w:rsidR="009519B1" w:rsidRPr="009519B1" w:rsidRDefault="009519B1" w:rsidP="009519B1">
      <w:pPr>
        <w:tabs>
          <w:tab w:val="left" w:pos="8040"/>
        </w:tabs>
        <w:sectPr w:rsidR="009519B1" w:rsidRPr="009519B1" w:rsidSect="00430BD2">
          <w:headerReference w:type="default" r:id="rId14"/>
          <w:footerReference w:type="default" r:id="rId15"/>
          <w:footerReference w:type="first" r:id="rId16"/>
          <w:pgSz w:w="11906" w:h="16838"/>
          <w:pgMar w:top="2835" w:right="851" w:bottom="851" w:left="851" w:header="709" w:footer="709" w:gutter="0"/>
          <w:cols w:space="708"/>
          <w:docGrid w:linePitch="360"/>
        </w:sectPr>
      </w:pPr>
    </w:p>
    <w:bookmarkStart w:id="1" w:name="_Toc44606104" w:displacedByCustomXml="next"/>
    <w:bookmarkStart w:id="2" w:name="_Toc44605845" w:displacedByCustomXml="next"/>
    <w:sdt>
      <w:sdtPr>
        <w:rPr>
          <w:rFonts w:asciiTheme="minorHAnsi" w:eastAsiaTheme="minorHAnsi" w:hAnsiTheme="minorHAnsi" w:cstheme="minorBidi"/>
          <w:bCs w:val="0"/>
          <w:color w:val="auto"/>
          <w:sz w:val="22"/>
          <w:szCs w:val="22"/>
        </w:rPr>
        <w:id w:val="940108110"/>
        <w:docPartObj>
          <w:docPartGallery w:val="Table of Contents"/>
          <w:docPartUnique/>
        </w:docPartObj>
      </w:sdtPr>
      <w:sdtEndPr>
        <w:rPr>
          <w:b/>
          <w:noProof/>
        </w:rPr>
      </w:sdtEndPr>
      <w:sdtContent>
        <w:p w14:paraId="398A537C" w14:textId="76F12425" w:rsidR="00E864E3" w:rsidRDefault="00E864E3">
          <w:pPr>
            <w:pStyle w:val="TOCHeading"/>
          </w:pPr>
          <w:r>
            <w:t>Table des matières</w:t>
          </w:r>
        </w:p>
        <w:p w14:paraId="7C5C9446" w14:textId="5B64A839" w:rsidR="00B13BAA" w:rsidRPr="00B13BAA" w:rsidRDefault="00E864E3">
          <w:pPr>
            <w:pStyle w:val="TOC1"/>
            <w:rPr>
              <w:rFonts w:eastAsiaTheme="minorEastAsia"/>
              <w:color w:val="002060"/>
              <w:lang w:val="en-GB" w:eastAsia="en-GB"/>
            </w:rPr>
          </w:pPr>
          <w:r w:rsidRPr="00B13BAA">
            <w:rPr>
              <w:color w:val="002060"/>
            </w:rPr>
            <w:fldChar w:fldCharType="begin"/>
          </w:r>
          <w:r w:rsidRPr="00B13BAA">
            <w:rPr>
              <w:color w:val="002060"/>
            </w:rPr>
            <w:instrText xml:space="preserve"> TOC \o "1-3" \h \z \u </w:instrText>
          </w:r>
          <w:r w:rsidRPr="00B13BAA">
            <w:rPr>
              <w:color w:val="002060"/>
            </w:rPr>
            <w:fldChar w:fldCharType="separate"/>
          </w:r>
          <w:hyperlink w:anchor="_Toc64996937" w:history="1">
            <w:r w:rsidR="00B13BAA" w:rsidRPr="00B13BAA">
              <w:rPr>
                <w:rStyle w:val="Hyperlink"/>
                <w:color w:val="002060"/>
              </w:rPr>
              <w:t>I.</w:t>
            </w:r>
            <w:r w:rsidR="00B13BAA" w:rsidRPr="00B13BAA">
              <w:rPr>
                <w:rFonts w:eastAsiaTheme="minorEastAsia"/>
                <w:color w:val="002060"/>
                <w:lang w:val="en-GB" w:eastAsia="en-GB"/>
              </w:rPr>
              <w:tab/>
            </w:r>
            <w:r w:rsidR="00B13BAA" w:rsidRPr="00B13BAA">
              <w:rPr>
                <w:rStyle w:val="Hyperlink"/>
                <w:color w:val="002060"/>
              </w:rPr>
              <w:t>INTRODUCTION</w:t>
            </w:r>
            <w:r w:rsidR="00B13BAA" w:rsidRPr="00B13BAA">
              <w:rPr>
                <w:webHidden/>
                <w:color w:val="002060"/>
              </w:rPr>
              <w:tab/>
            </w:r>
            <w:r w:rsidR="00B13BAA" w:rsidRPr="00B13BAA">
              <w:rPr>
                <w:webHidden/>
                <w:color w:val="002060"/>
              </w:rPr>
              <w:fldChar w:fldCharType="begin"/>
            </w:r>
            <w:r w:rsidR="00B13BAA" w:rsidRPr="00B13BAA">
              <w:rPr>
                <w:webHidden/>
                <w:color w:val="002060"/>
              </w:rPr>
              <w:instrText xml:space="preserve"> PAGEREF _Toc64996937 \h </w:instrText>
            </w:r>
            <w:r w:rsidR="00B13BAA" w:rsidRPr="00B13BAA">
              <w:rPr>
                <w:webHidden/>
                <w:color w:val="002060"/>
              </w:rPr>
            </w:r>
            <w:r w:rsidR="00B13BAA" w:rsidRPr="00B13BAA">
              <w:rPr>
                <w:webHidden/>
                <w:color w:val="002060"/>
              </w:rPr>
              <w:fldChar w:fldCharType="separate"/>
            </w:r>
            <w:r w:rsidR="003F4308">
              <w:rPr>
                <w:webHidden/>
                <w:color w:val="002060"/>
              </w:rPr>
              <w:t>2</w:t>
            </w:r>
            <w:r w:rsidR="00B13BAA" w:rsidRPr="00B13BAA">
              <w:rPr>
                <w:webHidden/>
                <w:color w:val="002060"/>
              </w:rPr>
              <w:fldChar w:fldCharType="end"/>
            </w:r>
          </w:hyperlink>
        </w:p>
        <w:p w14:paraId="06B13068" w14:textId="3E16FFB5" w:rsidR="00B13BAA" w:rsidRPr="00B13BAA" w:rsidRDefault="00E94BC5">
          <w:pPr>
            <w:pStyle w:val="TOC2"/>
            <w:rPr>
              <w:rFonts w:eastAsiaTheme="minorEastAsia"/>
              <w:color w:val="002060"/>
              <w:lang w:val="en-GB" w:eastAsia="en-GB"/>
            </w:rPr>
          </w:pPr>
          <w:hyperlink w:anchor="_Toc64996938" w:history="1">
            <w:r w:rsidR="00B13BAA" w:rsidRPr="00B13BAA">
              <w:rPr>
                <w:rStyle w:val="Hyperlink"/>
                <w:color w:val="002060"/>
              </w:rPr>
              <w:t>A.</w:t>
            </w:r>
            <w:r w:rsidR="00B13BAA" w:rsidRPr="00B13BAA">
              <w:rPr>
                <w:rFonts w:eastAsiaTheme="minorEastAsia"/>
                <w:color w:val="002060"/>
                <w:lang w:val="en-GB" w:eastAsia="en-GB"/>
              </w:rPr>
              <w:tab/>
            </w:r>
            <w:r w:rsidR="00B13BAA" w:rsidRPr="00B13BAA">
              <w:rPr>
                <w:rStyle w:val="Hyperlink"/>
                <w:color w:val="002060"/>
              </w:rPr>
              <w:t>Abréviations</w:t>
            </w:r>
            <w:r w:rsidR="00B13BAA" w:rsidRPr="00B13BAA">
              <w:rPr>
                <w:webHidden/>
                <w:color w:val="002060"/>
              </w:rPr>
              <w:tab/>
            </w:r>
            <w:r w:rsidR="00B13BAA" w:rsidRPr="00B13BAA">
              <w:rPr>
                <w:webHidden/>
                <w:color w:val="002060"/>
              </w:rPr>
              <w:fldChar w:fldCharType="begin"/>
            </w:r>
            <w:r w:rsidR="00B13BAA" w:rsidRPr="00B13BAA">
              <w:rPr>
                <w:webHidden/>
                <w:color w:val="002060"/>
              </w:rPr>
              <w:instrText xml:space="preserve"> PAGEREF _Toc64996938 \h </w:instrText>
            </w:r>
            <w:r w:rsidR="00B13BAA" w:rsidRPr="00B13BAA">
              <w:rPr>
                <w:webHidden/>
                <w:color w:val="002060"/>
              </w:rPr>
            </w:r>
            <w:r w:rsidR="00B13BAA" w:rsidRPr="00B13BAA">
              <w:rPr>
                <w:webHidden/>
                <w:color w:val="002060"/>
              </w:rPr>
              <w:fldChar w:fldCharType="separate"/>
            </w:r>
            <w:r w:rsidR="003F4308">
              <w:rPr>
                <w:webHidden/>
                <w:color w:val="002060"/>
              </w:rPr>
              <w:t>2</w:t>
            </w:r>
            <w:r w:rsidR="00B13BAA" w:rsidRPr="00B13BAA">
              <w:rPr>
                <w:webHidden/>
                <w:color w:val="002060"/>
              </w:rPr>
              <w:fldChar w:fldCharType="end"/>
            </w:r>
          </w:hyperlink>
        </w:p>
        <w:p w14:paraId="569AAA45" w14:textId="63B6A76E" w:rsidR="00B13BAA" w:rsidRPr="00B13BAA" w:rsidRDefault="00E94BC5">
          <w:pPr>
            <w:pStyle w:val="TOC2"/>
            <w:rPr>
              <w:rFonts w:eastAsiaTheme="minorEastAsia"/>
              <w:color w:val="002060"/>
              <w:lang w:val="en-GB" w:eastAsia="en-GB"/>
            </w:rPr>
          </w:pPr>
          <w:hyperlink w:anchor="_Toc64996939" w:history="1">
            <w:r w:rsidR="00B13BAA" w:rsidRPr="00B13BAA">
              <w:rPr>
                <w:rStyle w:val="Hyperlink"/>
                <w:color w:val="002060"/>
              </w:rPr>
              <w:t>B.</w:t>
            </w:r>
            <w:r w:rsidR="00B13BAA" w:rsidRPr="00B13BAA">
              <w:rPr>
                <w:rFonts w:eastAsiaTheme="minorEastAsia"/>
                <w:color w:val="002060"/>
                <w:lang w:val="en-GB" w:eastAsia="en-GB"/>
              </w:rPr>
              <w:tab/>
            </w:r>
            <w:r w:rsidR="00B13BAA" w:rsidRPr="00B13BAA">
              <w:rPr>
                <w:rStyle w:val="Hyperlink"/>
                <w:color w:val="002060"/>
              </w:rPr>
              <w:t>Glossaire</w:t>
            </w:r>
            <w:r w:rsidR="00B13BAA" w:rsidRPr="00B13BAA">
              <w:rPr>
                <w:webHidden/>
                <w:color w:val="002060"/>
              </w:rPr>
              <w:tab/>
            </w:r>
            <w:r w:rsidR="00B13BAA" w:rsidRPr="00B13BAA">
              <w:rPr>
                <w:webHidden/>
                <w:color w:val="002060"/>
              </w:rPr>
              <w:fldChar w:fldCharType="begin"/>
            </w:r>
            <w:r w:rsidR="00B13BAA" w:rsidRPr="00B13BAA">
              <w:rPr>
                <w:webHidden/>
                <w:color w:val="002060"/>
              </w:rPr>
              <w:instrText xml:space="preserve"> PAGEREF _Toc64996939 \h </w:instrText>
            </w:r>
            <w:r w:rsidR="00B13BAA" w:rsidRPr="00B13BAA">
              <w:rPr>
                <w:webHidden/>
                <w:color w:val="002060"/>
              </w:rPr>
            </w:r>
            <w:r w:rsidR="00B13BAA" w:rsidRPr="00B13BAA">
              <w:rPr>
                <w:webHidden/>
                <w:color w:val="002060"/>
              </w:rPr>
              <w:fldChar w:fldCharType="separate"/>
            </w:r>
            <w:r w:rsidR="003F4308">
              <w:rPr>
                <w:webHidden/>
                <w:color w:val="002060"/>
              </w:rPr>
              <w:t>3</w:t>
            </w:r>
            <w:r w:rsidR="00B13BAA" w:rsidRPr="00B13BAA">
              <w:rPr>
                <w:webHidden/>
                <w:color w:val="002060"/>
              </w:rPr>
              <w:fldChar w:fldCharType="end"/>
            </w:r>
          </w:hyperlink>
        </w:p>
        <w:p w14:paraId="06830484" w14:textId="0E41F1D6" w:rsidR="00B13BAA" w:rsidRPr="00B13BAA" w:rsidRDefault="00E94BC5">
          <w:pPr>
            <w:pStyle w:val="TOC3"/>
            <w:rPr>
              <w:rFonts w:eastAsiaTheme="minorEastAsia"/>
              <w:color w:val="002060"/>
              <w:lang w:val="en-GB" w:eastAsia="en-GB"/>
            </w:rPr>
          </w:pPr>
          <w:hyperlink w:anchor="_Toc64996940" w:history="1">
            <w:r w:rsidR="00B13BAA" w:rsidRPr="00B13BAA">
              <w:rPr>
                <w:rStyle w:val="Hyperlink"/>
                <w:color w:val="002060"/>
              </w:rPr>
              <w:t>1.</w:t>
            </w:r>
            <w:r w:rsidR="00B13BAA" w:rsidRPr="00B13BAA">
              <w:rPr>
                <w:rFonts w:eastAsiaTheme="minorEastAsia"/>
                <w:color w:val="002060"/>
                <w:lang w:val="en-GB" w:eastAsia="en-GB"/>
              </w:rPr>
              <w:tab/>
            </w:r>
            <w:r w:rsidR="00B13BAA" w:rsidRPr="00B13BAA">
              <w:rPr>
                <w:rStyle w:val="Hyperlink"/>
                <w:color w:val="002060"/>
              </w:rPr>
              <w:t>Définitions</w:t>
            </w:r>
            <w:r w:rsidR="00B13BAA" w:rsidRPr="00B13BAA">
              <w:rPr>
                <w:webHidden/>
                <w:color w:val="002060"/>
              </w:rPr>
              <w:tab/>
            </w:r>
            <w:r w:rsidR="00B13BAA" w:rsidRPr="00B13BAA">
              <w:rPr>
                <w:webHidden/>
                <w:color w:val="002060"/>
              </w:rPr>
              <w:fldChar w:fldCharType="begin"/>
            </w:r>
            <w:r w:rsidR="00B13BAA" w:rsidRPr="00B13BAA">
              <w:rPr>
                <w:webHidden/>
                <w:color w:val="002060"/>
              </w:rPr>
              <w:instrText xml:space="preserve"> PAGEREF _Toc64996940 \h </w:instrText>
            </w:r>
            <w:r w:rsidR="00B13BAA" w:rsidRPr="00B13BAA">
              <w:rPr>
                <w:webHidden/>
                <w:color w:val="002060"/>
              </w:rPr>
            </w:r>
            <w:r w:rsidR="00B13BAA" w:rsidRPr="00B13BAA">
              <w:rPr>
                <w:webHidden/>
                <w:color w:val="002060"/>
              </w:rPr>
              <w:fldChar w:fldCharType="separate"/>
            </w:r>
            <w:r w:rsidR="003F4308">
              <w:rPr>
                <w:webHidden/>
                <w:color w:val="002060"/>
              </w:rPr>
              <w:t>3</w:t>
            </w:r>
            <w:r w:rsidR="00B13BAA" w:rsidRPr="00B13BAA">
              <w:rPr>
                <w:webHidden/>
                <w:color w:val="002060"/>
              </w:rPr>
              <w:fldChar w:fldCharType="end"/>
            </w:r>
          </w:hyperlink>
        </w:p>
        <w:p w14:paraId="6B51018F" w14:textId="4E1F0D77" w:rsidR="00B13BAA" w:rsidRPr="00B13BAA" w:rsidRDefault="00E94BC5">
          <w:pPr>
            <w:pStyle w:val="TOC3"/>
            <w:rPr>
              <w:rFonts w:eastAsiaTheme="minorEastAsia"/>
              <w:color w:val="002060"/>
              <w:lang w:val="en-GB" w:eastAsia="en-GB"/>
            </w:rPr>
          </w:pPr>
          <w:hyperlink w:anchor="_Toc64996941" w:history="1">
            <w:r w:rsidR="00B13BAA" w:rsidRPr="00B13BAA">
              <w:rPr>
                <w:rStyle w:val="Hyperlink"/>
                <w:color w:val="002060"/>
              </w:rPr>
              <w:t>2.</w:t>
            </w:r>
            <w:r w:rsidR="00B13BAA" w:rsidRPr="00B13BAA">
              <w:rPr>
                <w:rFonts w:eastAsiaTheme="minorEastAsia"/>
                <w:color w:val="002060"/>
                <w:lang w:val="en-GB" w:eastAsia="en-GB"/>
              </w:rPr>
              <w:tab/>
            </w:r>
            <w:r w:rsidR="00B13BAA" w:rsidRPr="00B13BAA">
              <w:rPr>
                <w:rStyle w:val="Hyperlink"/>
                <w:color w:val="002060"/>
              </w:rPr>
              <w:t>Définitions liées à des questions financières</w:t>
            </w:r>
            <w:r w:rsidR="00B13BAA" w:rsidRPr="00B13BAA">
              <w:rPr>
                <w:webHidden/>
                <w:color w:val="002060"/>
              </w:rPr>
              <w:tab/>
            </w:r>
            <w:r w:rsidR="00B13BAA" w:rsidRPr="00B13BAA">
              <w:rPr>
                <w:webHidden/>
                <w:color w:val="002060"/>
              </w:rPr>
              <w:fldChar w:fldCharType="begin"/>
            </w:r>
            <w:r w:rsidR="00B13BAA" w:rsidRPr="00B13BAA">
              <w:rPr>
                <w:webHidden/>
                <w:color w:val="002060"/>
              </w:rPr>
              <w:instrText xml:space="preserve"> PAGEREF _Toc64996941 \h </w:instrText>
            </w:r>
            <w:r w:rsidR="00B13BAA" w:rsidRPr="00B13BAA">
              <w:rPr>
                <w:webHidden/>
                <w:color w:val="002060"/>
              </w:rPr>
            </w:r>
            <w:r w:rsidR="00B13BAA" w:rsidRPr="00B13BAA">
              <w:rPr>
                <w:webHidden/>
                <w:color w:val="002060"/>
              </w:rPr>
              <w:fldChar w:fldCharType="separate"/>
            </w:r>
            <w:r w:rsidR="003F4308">
              <w:rPr>
                <w:webHidden/>
                <w:color w:val="002060"/>
              </w:rPr>
              <w:t>5</w:t>
            </w:r>
            <w:r w:rsidR="00B13BAA" w:rsidRPr="00B13BAA">
              <w:rPr>
                <w:webHidden/>
                <w:color w:val="002060"/>
              </w:rPr>
              <w:fldChar w:fldCharType="end"/>
            </w:r>
          </w:hyperlink>
        </w:p>
        <w:p w14:paraId="1DB5C157" w14:textId="7A15019A" w:rsidR="00B13BAA" w:rsidRPr="00B13BAA" w:rsidRDefault="00E94BC5">
          <w:pPr>
            <w:pStyle w:val="TOC2"/>
            <w:rPr>
              <w:rFonts w:eastAsiaTheme="minorEastAsia"/>
              <w:color w:val="002060"/>
              <w:lang w:val="en-GB" w:eastAsia="en-GB"/>
            </w:rPr>
          </w:pPr>
          <w:hyperlink w:anchor="_Toc64996942" w:history="1">
            <w:r w:rsidR="00B13BAA" w:rsidRPr="00B13BAA">
              <w:rPr>
                <w:rStyle w:val="Hyperlink"/>
                <w:color w:val="002060"/>
              </w:rPr>
              <w:t>C.</w:t>
            </w:r>
            <w:r w:rsidR="00B13BAA" w:rsidRPr="00B13BAA">
              <w:rPr>
                <w:rFonts w:eastAsiaTheme="minorEastAsia"/>
                <w:color w:val="002060"/>
                <w:lang w:val="en-GB" w:eastAsia="en-GB"/>
              </w:rPr>
              <w:tab/>
            </w:r>
            <w:r w:rsidR="00B13BAA" w:rsidRPr="00B13BAA">
              <w:rPr>
                <w:rStyle w:val="Hyperlink"/>
                <w:color w:val="002060"/>
              </w:rPr>
              <w:t>Pourquoi cette Boîte à outils ?</w:t>
            </w:r>
            <w:r w:rsidR="00B13BAA" w:rsidRPr="00B13BAA">
              <w:rPr>
                <w:webHidden/>
                <w:color w:val="002060"/>
              </w:rPr>
              <w:tab/>
            </w:r>
            <w:r w:rsidR="00B13BAA" w:rsidRPr="00B13BAA">
              <w:rPr>
                <w:webHidden/>
                <w:color w:val="002060"/>
              </w:rPr>
              <w:fldChar w:fldCharType="begin"/>
            </w:r>
            <w:r w:rsidR="00B13BAA" w:rsidRPr="00B13BAA">
              <w:rPr>
                <w:webHidden/>
                <w:color w:val="002060"/>
              </w:rPr>
              <w:instrText xml:space="preserve"> PAGEREF _Toc64996942 \h </w:instrText>
            </w:r>
            <w:r w:rsidR="00B13BAA" w:rsidRPr="00B13BAA">
              <w:rPr>
                <w:webHidden/>
                <w:color w:val="002060"/>
              </w:rPr>
            </w:r>
            <w:r w:rsidR="00B13BAA" w:rsidRPr="00B13BAA">
              <w:rPr>
                <w:webHidden/>
                <w:color w:val="002060"/>
              </w:rPr>
              <w:fldChar w:fldCharType="separate"/>
            </w:r>
            <w:r w:rsidR="003F4308">
              <w:rPr>
                <w:webHidden/>
                <w:color w:val="002060"/>
              </w:rPr>
              <w:t>6</w:t>
            </w:r>
            <w:r w:rsidR="00B13BAA" w:rsidRPr="00B13BAA">
              <w:rPr>
                <w:webHidden/>
                <w:color w:val="002060"/>
              </w:rPr>
              <w:fldChar w:fldCharType="end"/>
            </w:r>
          </w:hyperlink>
        </w:p>
        <w:p w14:paraId="60C6D9C8" w14:textId="6E6904A7" w:rsidR="00B13BAA" w:rsidRPr="00B13BAA" w:rsidRDefault="00E94BC5">
          <w:pPr>
            <w:pStyle w:val="TOC2"/>
            <w:rPr>
              <w:rFonts w:eastAsiaTheme="minorEastAsia"/>
              <w:color w:val="002060"/>
              <w:lang w:val="en-GB" w:eastAsia="en-GB"/>
            </w:rPr>
          </w:pPr>
          <w:hyperlink w:anchor="_Toc64996943" w:history="1">
            <w:r w:rsidR="00B13BAA" w:rsidRPr="00B13BAA">
              <w:rPr>
                <w:rStyle w:val="Hyperlink"/>
                <w:color w:val="002060"/>
              </w:rPr>
              <w:t>D.</w:t>
            </w:r>
            <w:r w:rsidR="00B13BAA" w:rsidRPr="00B13BAA">
              <w:rPr>
                <w:rFonts w:eastAsiaTheme="minorEastAsia"/>
                <w:color w:val="002060"/>
                <w:lang w:val="en-GB" w:eastAsia="en-GB"/>
              </w:rPr>
              <w:tab/>
            </w:r>
            <w:r w:rsidR="00B13BAA" w:rsidRPr="00B13BAA">
              <w:rPr>
                <w:rStyle w:val="Hyperlink"/>
                <w:color w:val="002060"/>
              </w:rPr>
              <w:t>Que contient cette Boîte à outils ?</w:t>
            </w:r>
            <w:r w:rsidR="00B13BAA" w:rsidRPr="00B13BAA">
              <w:rPr>
                <w:webHidden/>
                <w:color w:val="002060"/>
              </w:rPr>
              <w:tab/>
            </w:r>
            <w:r w:rsidR="00B13BAA" w:rsidRPr="00B13BAA">
              <w:rPr>
                <w:webHidden/>
                <w:color w:val="002060"/>
              </w:rPr>
              <w:fldChar w:fldCharType="begin"/>
            </w:r>
            <w:r w:rsidR="00B13BAA" w:rsidRPr="00B13BAA">
              <w:rPr>
                <w:webHidden/>
                <w:color w:val="002060"/>
              </w:rPr>
              <w:instrText xml:space="preserve"> PAGEREF _Toc64996943 \h </w:instrText>
            </w:r>
            <w:r w:rsidR="00B13BAA" w:rsidRPr="00B13BAA">
              <w:rPr>
                <w:webHidden/>
                <w:color w:val="002060"/>
              </w:rPr>
            </w:r>
            <w:r w:rsidR="00B13BAA" w:rsidRPr="00B13BAA">
              <w:rPr>
                <w:webHidden/>
                <w:color w:val="002060"/>
              </w:rPr>
              <w:fldChar w:fldCharType="separate"/>
            </w:r>
            <w:r w:rsidR="003F4308">
              <w:rPr>
                <w:webHidden/>
                <w:color w:val="002060"/>
              </w:rPr>
              <w:t>7</w:t>
            </w:r>
            <w:r w:rsidR="00B13BAA" w:rsidRPr="00B13BAA">
              <w:rPr>
                <w:webHidden/>
                <w:color w:val="002060"/>
              </w:rPr>
              <w:fldChar w:fldCharType="end"/>
            </w:r>
          </w:hyperlink>
        </w:p>
        <w:p w14:paraId="479DA9D1" w14:textId="4D315E09" w:rsidR="00B13BAA" w:rsidRPr="00B13BAA" w:rsidRDefault="00E94BC5">
          <w:pPr>
            <w:pStyle w:val="TOC3"/>
            <w:rPr>
              <w:rFonts w:eastAsiaTheme="minorEastAsia"/>
              <w:color w:val="002060"/>
              <w:lang w:val="en-GB" w:eastAsia="en-GB"/>
            </w:rPr>
          </w:pPr>
          <w:hyperlink w:anchor="_Toc64996944" w:history="1">
            <w:r w:rsidR="00B13BAA" w:rsidRPr="00B13BAA">
              <w:rPr>
                <w:rStyle w:val="Hyperlink"/>
                <w:color w:val="002060"/>
              </w:rPr>
              <w:t>1.</w:t>
            </w:r>
            <w:r w:rsidR="00B13BAA" w:rsidRPr="00B13BAA">
              <w:rPr>
                <w:rFonts w:eastAsiaTheme="minorEastAsia"/>
                <w:color w:val="002060"/>
                <w:lang w:val="en-GB" w:eastAsia="en-GB"/>
              </w:rPr>
              <w:tab/>
            </w:r>
            <w:r w:rsidR="00B13BAA" w:rsidRPr="00B13BAA">
              <w:rPr>
                <w:rStyle w:val="Hyperlink"/>
                <w:color w:val="002060"/>
              </w:rPr>
              <w:t>Partie I – Introduction</w:t>
            </w:r>
            <w:r w:rsidR="00B13BAA" w:rsidRPr="00B13BAA">
              <w:rPr>
                <w:webHidden/>
                <w:color w:val="002060"/>
              </w:rPr>
              <w:tab/>
            </w:r>
            <w:r w:rsidR="00B13BAA" w:rsidRPr="00B13BAA">
              <w:rPr>
                <w:webHidden/>
                <w:color w:val="002060"/>
              </w:rPr>
              <w:fldChar w:fldCharType="begin"/>
            </w:r>
            <w:r w:rsidR="00B13BAA" w:rsidRPr="00B13BAA">
              <w:rPr>
                <w:webHidden/>
                <w:color w:val="002060"/>
              </w:rPr>
              <w:instrText xml:space="preserve"> PAGEREF _Toc64996944 \h </w:instrText>
            </w:r>
            <w:r w:rsidR="00B13BAA" w:rsidRPr="00B13BAA">
              <w:rPr>
                <w:webHidden/>
                <w:color w:val="002060"/>
              </w:rPr>
            </w:r>
            <w:r w:rsidR="00B13BAA" w:rsidRPr="00B13BAA">
              <w:rPr>
                <w:webHidden/>
                <w:color w:val="002060"/>
              </w:rPr>
              <w:fldChar w:fldCharType="separate"/>
            </w:r>
            <w:r w:rsidR="003F4308">
              <w:rPr>
                <w:webHidden/>
                <w:color w:val="002060"/>
              </w:rPr>
              <w:t>7</w:t>
            </w:r>
            <w:r w:rsidR="00B13BAA" w:rsidRPr="00B13BAA">
              <w:rPr>
                <w:webHidden/>
                <w:color w:val="002060"/>
              </w:rPr>
              <w:fldChar w:fldCharType="end"/>
            </w:r>
          </w:hyperlink>
        </w:p>
        <w:p w14:paraId="0688A0CE" w14:textId="3E2D53BA" w:rsidR="00B13BAA" w:rsidRPr="00B13BAA" w:rsidRDefault="00E94BC5">
          <w:pPr>
            <w:pStyle w:val="TOC3"/>
            <w:rPr>
              <w:rFonts w:eastAsiaTheme="minorEastAsia"/>
              <w:color w:val="002060"/>
              <w:lang w:val="en-GB" w:eastAsia="en-GB"/>
            </w:rPr>
          </w:pPr>
          <w:hyperlink w:anchor="_Toc64996945" w:history="1">
            <w:r w:rsidR="00B13BAA" w:rsidRPr="00B13BAA">
              <w:rPr>
                <w:rStyle w:val="Hyperlink"/>
                <w:color w:val="002060"/>
              </w:rPr>
              <w:t>2.</w:t>
            </w:r>
            <w:r w:rsidR="00B13BAA" w:rsidRPr="00B13BAA">
              <w:rPr>
                <w:rFonts w:eastAsiaTheme="minorEastAsia"/>
                <w:color w:val="002060"/>
                <w:lang w:val="en-GB" w:eastAsia="en-GB"/>
              </w:rPr>
              <w:tab/>
            </w:r>
            <w:r w:rsidR="00B13BAA" w:rsidRPr="00B13BAA">
              <w:rPr>
                <w:rStyle w:val="Hyperlink"/>
                <w:color w:val="002060"/>
              </w:rPr>
              <w:t>Partie II - Fiches de synthèse sur les pratiques illicites</w:t>
            </w:r>
            <w:r w:rsidR="00B13BAA" w:rsidRPr="00B13BAA">
              <w:rPr>
                <w:webHidden/>
                <w:color w:val="002060"/>
              </w:rPr>
              <w:tab/>
            </w:r>
            <w:r w:rsidR="00B13BAA" w:rsidRPr="00B13BAA">
              <w:rPr>
                <w:webHidden/>
                <w:color w:val="002060"/>
              </w:rPr>
              <w:fldChar w:fldCharType="begin"/>
            </w:r>
            <w:r w:rsidR="00B13BAA" w:rsidRPr="00B13BAA">
              <w:rPr>
                <w:webHidden/>
                <w:color w:val="002060"/>
              </w:rPr>
              <w:instrText xml:space="preserve"> PAGEREF _Toc64996945 \h </w:instrText>
            </w:r>
            <w:r w:rsidR="00B13BAA" w:rsidRPr="00B13BAA">
              <w:rPr>
                <w:webHidden/>
                <w:color w:val="002060"/>
              </w:rPr>
            </w:r>
            <w:r w:rsidR="00B13BAA" w:rsidRPr="00B13BAA">
              <w:rPr>
                <w:webHidden/>
                <w:color w:val="002060"/>
              </w:rPr>
              <w:fldChar w:fldCharType="separate"/>
            </w:r>
            <w:r w:rsidR="003F4308">
              <w:rPr>
                <w:webHidden/>
                <w:color w:val="002060"/>
              </w:rPr>
              <w:t>7</w:t>
            </w:r>
            <w:r w:rsidR="00B13BAA" w:rsidRPr="00B13BAA">
              <w:rPr>
                <w:webHidden/>
                <w:color w:val="002060"/>
              </w:rPr>
              <w:fldChar w:fldCharType="end"/>
            </w:r>
          </w:hyperlink>
        </w:p>
        <w:p w14:paraId="428DA533" w14:textId="3A26A336" w:rsidR="00B13BAA" w:rsidRPr="00B13BAA" w:rsidRDefault="00E94BC5">
          <w:pPr>
            <w:pStyle w:val="TOC3"/>
            <w:rPr>
              <w:rFonts w:eastAsiaTheme="minorEastAsia"/>
              <w:color w:val="002060"/>
              <w:lang w:val="en-GB" w:eastAsia="en-GB"/>
            </w:rPr>
          </w:pPr>
          <w:hyperlink w:anchor="_Toc64996946" w:history="1">
            <w:r w:rsidR="00B13BAA" w:rsidRPr="00B13BAA">
              <w:rPr>
                <w:rStyle w:val="Hyperlink"/>
                <w:color w:val="002060"/>
              </w:rPr>
              <w:t>3.</w:t>
            </w:r>
            <w:r w:rsidR="00B13BAA" w:rsidRPr="00B13BAA">
              <w:rPr>
                <w:rFonts w:eastAsiaTheme="minorEastAsia"/>
                <w:color w:val="002060"/>
                <w:lang w:val="en-GB" w:eastAsia="en-GB"/>
              </w:rPr>
              <w:tab/>
            </w:r>
            <w:r w:rsidR="00B13BAA" w:rsidRPr="00B13BAA">
              <w:rPr>
                <w:rStyle w:val="Hyperlink"/>
                <w:color w:val="002060"/>
              </w:rPr>
              <w:t>Partie III - Liste récapitulative</w:t>
            </w:r>
            <w:r w:rsidR="00B13BAA" w:rsidRPr="00B13BAA">
              <w:rPr>
                <w:webHidden/>
                <w:color w:val="002060"/>
              </w:rPr>
              <w:tab/>
            </w:r>
            <w:r w:rsidR="00B13BAA" w:rsidRPr="00B13BAA">
              <w:rPr>
                <w:webHidden/>
                <w:color w:val="002060"/>
              </w:rPr>
              <w:fldChar w:fldCharType="begin"/>
            </w:r>
            <w:r w:rsidR="00B13BAA" w:rsidRPr="00B13BAA">
              <w:rPr>
                <w:webHidden/>
                <w:color w:val="002060"/>
              </w:rPr>
              <w:instrText xml:space="preserve"> PAGEREF _Toc64996946 \h </w:instrText>
            </w:r>
            <w:r w:rsidR="00B13BAA" w:rsidRPr="00B13BAA">
              <w:rPr>
                <w:webHidden/>
                <w:color w:val="002060"/>
              </w:rPr>
            </w:r>
            <w:r w:rsidR="00B13BAA" w:rsidRPr="00B13BAA">
              <w:rPr>
                <w:webHidden/>
                <w:color w:val="002060"/>
              </w:rPr>
              <w:fldChar w:fldCharType="separate"/>
            </w:r>
            <w:r w:rsidR="003F4308">
              <w:rPr>
                <w:webHidden/>
                <w:color w:val="002060"/>
              </w:rPr>
              <w:t>7</w:t>
            </w:r>
            <w:r w:rsidR="00B13BAA" w:rsidRPr="00B13BAA">
              <w:rPr>
                <w:webHidden/>
                <w:color w:val="002060"/>
              </w:rPr>
              <w:fldChar w:fldCharType="end"/>
            </w:r>
          </w:hyperlink>
        </w:p>
        <w:p w14:paraId="4F076F5E" w14:textId="5A355647" w:rsidR="00B13BAA" w:rsidRPr="00B13BAA" w:rsidRDefault="00E94BC5">
          <w:pPr>
            <w:pStyle w:val="TOC3"/>
            <w:rPr>
              <w:rFonts w:eastAsiaTheme="minorEastAsia"/>
              <w:color w:val="002060"/>
              <w:lang w:val="en-GB" w:eastAsia="en-GB"/>
            </w:rPr>
          </w:pPr>
          <w:hyperlink w:anchor="_Toc64996947" w:history="1">
            <w:r w:rsidR="00B13BAA" w:rsidRPr="00B13BAA">
              <w:rPr>
                <w:rStyle w:val="Hyperlink"/>
                <w:color w:val="002060"/>
              </w:rPr>
              <w:t>4.</w:t>
            </w:r>
            <w:r w:rsidR="00B13BAA" w:rsidRPr="00B13BAA">
              <w:rPr>
                <w:rFonts w:eastAsiaTheme="minorEastAsia"/>
                <w:color w:val="002060"/>
                <w:lang w:val="en-GB" w:eastAsia="en-GB"/>
              </w:rPr>
              <w:tab/>
            </w:r>
            <w:r w:rsidR="00B13BAA" w:rsidRPr="00B13BAA">
              <w:rPr>
                <w:rStyle w:val="Hyperlink"/>
                <w:color w:val="002060"/>
              </w:rPr>
              <w:t>Partie IV - Procédure type visant à répondre aux pratiques illicites</w:t>
            </w:r>
            <w:r w:rsidR="00B13BAA" w:rsidRPr="00B13BAA">
              <w:rPr>
                <w:webHidden/>
                <w:color w:val="002060"/>
              </w:rPr>
              <w:tab/>
            </w:r>
            <w:r w:rsidR="00B13BAA" w:rsidRPr="00B13BAA">
              <w:rPr>
                <w:webHidden/>
                <w:color w:val="002060"/>
              </w:rPr>
              <w:fldChar w:fldCharType="begin"/>
            </w:r>
            <w:r w:rsidR="00B13BAA" w:rsidRPr="00B13BAA">
              <w:rPr>
                <w:webHidden/>
                <w:color w:val="002060"/>
              </w:rPr>
              <w:instrText xml:space="preserve"> PAGEREF _Toc64996947 \h </w:instrText>
            </w:r>
            <w:r w:rsidR="00B13BAA" w:rsidRPr="00B13BAA">
              <w:rPr>
                <w:webHidden/>
                <w:color w:val="002060"/>
              </w:rPr>
            </w:r>
            <w:r w:rsidR="00B13BAA" w:rsidRPr="00B13BAA">
              <w:rPr>
                <w:webHidden/>
                <w:color w:val="002060"/>
              </w:rPr>
              <w:fldChar w:fldCharType="separate"/>
            </w:r>
            <w:r w:rsidR="003F4308">
              <w:rPr>
                <w:webHidden/>
                <w:color w:val="002060"/>
              </w:rPr>
              <w:t>8</w:t>
            </w:r>
            <w:r w:rsidR="00B13BAA" w:rsidRPr="00B13BAA">
              <w:rPr>
                <w:webHidden/>
                <w:color w:val="002060"/>
              </w:rPr>
              <w:fldChar w:fldCharType="end"/>
            </w:r>
          </w:hyperlink>
        </w:p>
        <w:p w14:paraId="6B483AD1" w14:textId="4E3B0048" w:rsidR="00B13BAA" w:rsidRPr="00B13BAA" w:rsidRDefault="00E94BC5">
          <w:pPr>
            <w:pStyle w:val="TOC3"/>
            <w:rPr>
              <w:rFonts w:eastAsiaTheme="minorEastAsia"/>
              <w:color w:val="002060"/>
              <w:lang w:val="en-GB" w:eastAsia="en-GB"/>
            </w:rPr>
          </w:pPr>
          <w:hyperlink w:anchor="_Toc64996948" w:history="1">
            <w:r w:rsidR="00B13BAA" w:rsidRPr="00B13BAA">
              <w:rPr>
                <w:rStyle w:val="Hyperlink"/>
                <w:color w:val="002060"/>
              </w:rPr>
              <w:t>5.</w:t>
            </w:r>
            <w:r w:rsidR="00B13BAA" w:rsidRPr="00B13BAA">
              <w:rPr>
                <w:rFonts w:eastAsiaTheme="minorEastAsia"/>
                <w:color w:val="002060"/>
                <w:lang w:val="en-GB" w:eastAsia="en-GB"/>
              </w:rPr>
              <w:tab/>
            </w:r>
            <w:r w:rsidR="00B13BAA" w:rsidRPr="00B13BAA">
              <w:rPr>
                <w:rStyle w:val="Hyperlink"/>
                <w:color w:val="002060"/>
              </w:rPr>
              <w:t>Partie V – Lignes directrices relatives à la coopération et à la coordination en matière de prévention des pratiques illicites</w:t>
            </w:r>
            <w:r w:rsidR="00730DF1">
              <w:rPr>
                <w:rStyle w:val="Hyperlink"/>
                <w:color w:val="002060"/>
              </w:rPr>
              <w:t>,</w:t>
            </w:r>
            <w:r w:rsidR="00B13BAA" w:rsidRPr="00B13BAA">
              <w:rPr>
                <w:rStyle w:val="Hyperlink"/>
                <w:color w:val="002060"/>
              </w:rPr>
              <w:t xml:space="preserve"> </w:t>
            </w:r>
            <w:r w:rsidR="00730DF1" w:rsidRPr="00730DF1">
              <w:rPr>
                <w:rStyle w:val="Hyperlink"/>
                <w:color w:val="002060"/>
              </w:rPr>
              <w:t>y compris les pratiques illicites systémiques</w:t>
            </w:r>
            <w:r w:rsidR="00443716">
              <w:rPr>
                <w:rStyle w:val="Hyperlink"/>
                <w:color w:val="002060"/>
              </w:rPr>
              <w:t>,</w:t>
            </w:r>
            <w:r w:rsidR="00730DF1" w:rsidRPr="00730DF1">
              <w:rPr>
                <w:rStyle w:val="Hyperlink"/>
                <w:color w:val="002060"/>
              </w:rPr>
              <w:t xml:space="preserve"> </w:t>
            </w:r>
            <w:r w:rsidR="00B13BAA" w:rsidRPr="00B13BAA">
              <w:rPr>
                <w:rStyle w:val="Hyperlink"/>
                <w:color w:val="002060"/>
              </w:rPr>
              <w:t>et la manière d’y remédier</w:t>
            </w:r>
            <w:r w:rsidR="00B13BAA" w:rsidRPr="00B13BAA">
              <w:rPr>
                <w:webHidden/>
                <w:color w:val="002060"/>
              </w:rPr>
              <w:tab/>
            </w:r>
            <w:r w:rsidR="00B13BAA" w:rsidRPr="00B13BAA">
              <w:rPr>
                <w:webHidden/>
                <w:color w:val="002060"/>
              </w:rPr>
              <w:fldChar w:fldCharType="begin"/>
            </w:r>
            <w:r w:rsidR="00B13BAA" w:rsidRPr="00B13BAA">
              <w:rPr>
                <w:webHidden/>
                <w:color w:val="002060"/>
              </w:rPr>
              <w:instrText xml:space="preserve"> PAGEREF _Toc64996948 \h </w:instrText>
            </w:r>
            <w:r w:rsidR="00B13BAA" w:rsidRPr="00B13BAA">
              <w:rPr>
                <w:webHidden/>
                <w:color w:val="002060"/>
              </w:rPr>
            </w:r>
            <w:r w:rsidR="00B13BAA" w:rsidRPr="00B13BAA">
              <w:rPr>
                <w:webHidden/>
                <w:color w:val="002060"/>
              </w:rPr>
              <w:fldChar w:fldCharType="separate"/>
            </w:r>
            <w:r w:rsidR="003F4308">
              <w:rPr>
                <w:webHidden/>
                <w:color w:val="002060"/>
              </w:rPr>
              <w:t>8</w:t>
            </w:r>
            <w:r w:rsidR="00B13BAA" w:rsidRPr="00B13BAA">
              <w:rPr>
                <w:webHidden/>
                <w:color w:val="002060"/>
              </w:rPr>
              <w:fldChar w:fldCharType="end"/>
            </w:r>
          </w:hyperlink>
        </w:p>
        <w:p w14:paraId="4D0563AE" w14:textId="7026011E" w:rsidR="00B13BAA" w:rsidRPr="00B13BAA" w:rsidRDefault="00E94BC5">
          <w:pPr>
            <w:pStyle w:val="TOC2"/>
            <w:rPr>
              <w:rFonts w:eastAsiaTheme="minorEastAsia"/>
              <w:color w:val="002060"/>
              <w:lang w:val="en-GB" w:eastAsia="en-GB"/>
            </w:rPr>
          </w:pPr>
          <w:hyperlink w:anchor="_Toc64996949" w:history="1">
            <w:r w:rsidR="00B13BAA" w:rsidRPr="00B13BAA">
              <w:rPr>
                <w:rStyle w:val="Hyperlink"/>
                <w:color w:val="002060"/>
              </w:rPr>
              <w:t>E.</w:t>
            </w:r>
            <w:r w:rsidR="00B13BAA" w:rsidRPr="00B13BAA">
              <w:rPr>
                <w:rFonts w:eastAsiaTheme="minorEastAsia"/>
                <w:color w:val="002060"/>
                <w:lang w:val="en-GB" w:eastAsia="en-GB"/>
              </w:rPr>
              <w:tab/>
            </w:r>
            <w:r w:rsidR="00B13BAA" w:rsidRPr="00B13BAA">
              <w:rPr>
                <w:rStyle w:val="Hyperlink"/>
                <w:color w:val="002060"/>
              </w:rPr>
              <w:t>À qui s’adresse la présente Boîte à outils ?</w:t>
            </w:r>
            <w:r w:rsidR="00B13BAA" w:rsidRPr="00B13BAA">
              <w:rPr>
                <w:webHidden/>
                <w:color w:val="002060"/>
              </w:rPr>
              <w:tab/>
            </w:r>
            <w:r w:rsidR="00B13BAA" w:rsidRPr="00B13BAA">
              <w:rPr>
                <w:webHidden/>
                <w:color w:val="002060"/>
              </w:rPr>
              <w:fldChar w:fldCharType="begin"/>
            </w:r>
            <w:r w:rsidR="00B13BAA" w:rsidRPr="00B13BAA">
              <w:rPr>
                <w:webHidden/>
                <w:color w:val="002060"/>
              </w:rPr>
              <w:instrText xml:space="preserve"> PAGEREF _Toc64996949 \h </w:instrText>
            </w:r>
            <w:r w:rsidR="00B13BAA" w:rsidRPr="00B13BAA">
              <w:rPr>
                <w:webHidden/>
                <w:color w:val="002060"/>
              </w:rPr>
            </w:r>
            <w:r w:rsidR="00B13BAA" w:rsidRPr="00B13BAA">
              <w:rPr>
                <w:webHidden/>
                <w:color w:val="002060"/>
              </w:rPr>
              <w:fldChar w:fldCharType="separate"/>
            </w:r>
            <w:r w:rsidR="003F4308">
              <w:rPr>
                <w:webHidden/>
                <w:color w:val="002060"/>
              </w:rPr>
              <w:t>8</w:t>
            </w:r>
            <w:r w:rsidR="00B13BAA" w:rsidRPr="00B13BAA">
              <w:rPr>
                <w:webHidden/>
                <w:color w:val="002060"/>
              </w:rPr>
              <w:fldChar w:fldCharType="end"/>
            </w:r>
          </w:hyperlink>
        </w:p>
        <w:p w14:paraId="62CDD882" w14:textId="61EE44D1" w:rsidR="00B13BAA" w:rsidRPr="00B13BAA" w:rsidRDefault="00E94BC5">
          <w:pPr>
            <w:pStyle w:val="TOC2"/>
            <w:rPr>
              <w:rFonts w:eastAsiaTheme="minorEastAsia"/>
              <w:color w:val="002060"/>
              <w:lang w:val="en-GB" w:eastAsia="en-GB"/>
            </w:rPr>
          </w:pPr>
          <w:hyperlink w:anchor="_Toc64996950" w:history="1">
            <w:r w:rsidR="00B13BAA" w:rsidRPr="00B13BAA">
              <w:rPr>
                <w:rStyle w:val="Hyperlink"/>
                <w:color w:val="002060"/>
              </w:rPr>
              <w:t>F.</w:t>
            </w:r>
            <w:r w:rsidR="00B13BAA" w:rsidRPr="00B13BAA">
              <w:rPr>
                <w:rFonts w:eastAsiaTheme="minorEastAsia"/>
                <w:color w:val="002060"/>
                <w:lang w:val="en-GB" w:eastAsia="en-GB"/>
              </w:rPr>
              <w:tab/>
            </w:r>
            <w:r w:rsidR="00B13BAA" w:rsidRPr="00B13BAA">
              <w:rPr>
                <w:rStyle w:val="Hyperlink"/>
                <w:color w:val="002060"/>
              </w:rPr>
              <w:t>Quelle est la portée de la présente Boîte à outils ?</w:t>
            </w:r>
            <w:r w:rsidR="00B13BAA" w:rsidRPr="00B13BAA">
              <w:rPr>
                <w:webHidden/>
                <w:color w:val="002060"/>
              </w:rPr>
              <w:tab/>
            </w:r>
            <w:r w:rsidR="00B13BAA" w:rsidRPr="00B13BAA">
              <w:rPr>
                <w:webHidden/>
                <w:color w:val="002060"/>
              </w:rPr>
              <w:fldChar w:fldCharType="begin"/>
            </w:r>
            <w:r w:rsidR="00B13BAA" w:rsidRPr="00B13BAA">
              <w:rPr>
                <w:webHidden/>
                <w:color w:val="002060"/>
              </w:rPr>
              <w:instrText xml:space="preserve"> PAGEREF _Toc64996950 \h </w:instrText>
            </w:r>
            <w:r w:rsidR="00B13BAA" w:rsidRPr="00B13BAA">
              <w:rPr>
                <w:webHidden/>
                <w:color w:val="002060"/>
              </w:rPr>
            </w:r>
            <w:r w:rsidR="00B13BAA" w:rsidRPr="00B13BAA">
              <w:rPr>
                <w:webHidden/>
                <w:color w:val="002060"/>
              </w:rPr>
              <w:fldChar w:fldCharType="separate"/>
            </w:r>
            <w:r w:rsidR="003F4308">
              <w:rPr>
                <w:webHidden/>
                <w:color w:val="002060"/>
              </w:rPr>
              <w:t>8</w:t>
            </w:r>
            <w:r w:rsidR="00B13BAA" w:rsidRPr="00B13BAA">
              <w:rPr>
                <w:webHidden/>
                <w:color w:val="002060"/>
              </w:rPr>
              <w:fldChar w:fldCharType="end"/>
            </w:r>
          </w:hyperlink>
        </w:p>
        <w:p w14:paraId="0DF7EC50" w14:textId="1174AD27" w:rsidR="00B13BAA" w:rsidRPr="00B13BAA" w:rsidRDefault="00E94BC5">
          <w:pPr>
            <w:pStyle w:val="TOC2"/>
            <w:rPr>
              <w:rFonts w:eastAsiaTheme="minorEastAsia"/>
              <w:color w:val="002060"/>
              <w:lang w:val="en-GB" w:eastAsia="en-GB"/>
            </w:rPr>
          </w:pPr>
          <w:hyperlink w:anchor="_Toc64996951" w:history="1">
            <w:r w:rsidR="00B13BAA" w:rsidRPr="00B13BAA">
              <w:rPr>
                <w:rStyle w:val="Hyperlink"/>
                <w:color w:val="002060"/>
              </w:rPr>
              <w:t>G.</w:t>
            </w:r>
            <w:r w:rsidR="00B13BAA" w:rsidRPr="00B13BAA">
              <w:rPr>
                <w:rFonts w:eastAsiaTheme="minorEastAsia"/>
                <w:color w:val="002060"/>
                <w:lang w:val="en-GB" w:eastAsia="en-GB"/>
              </w:rPr>
              <w:tab/>
            </w:r>
            <w:r w:rsidR="00B13BAA" w:rsidRPr="00B13BAA">
              <w:rPr>
                <w:rStyle w:val="Hyperlink"/>
                <w:color w:val="002060"/>
              </w:rPr>
              <w:t>Veiller à l’intérêt supérieur de l’enfant et à la mise en œuvre de mesures adaptées aux enfants dans le cadre de la prévention des pratiques illicites en matière d’adoption internationale et de la manière d’y remédier</w:t>
            </w:r>
            <w:r w:rsidR="00B13BAA" w:rsidRPr="00B13BAA">
              <w:rPr>
                <w:webHidden/>
                <w:color w:val="002060"/>
              </w:rPr>
              <w:tab/>
            </w:r>
            <w:r w:rsidR="00B13BAA" w:rsidRPr="00B13BAA">
              <w:rPr>
                <w:webHidden/>
                <w:color w:val="002060"/>
              </w:rPr>
              <w:fldChar w:fldCharType="begin"/>
            </w:r>
            <w:r w:rsidR="00B13BAA" w:rsidRPr="00B13BAA">
              <w:rPr>
                <w:webHidden/>
                <w:color w:val="002060"/>
              </w:rPr>
              <w:instrText xml:space="preserve"> PAGEREF _Toc64996951 \h </w:instrText>
            </w:r>
            <w:r w:rsidR="00B13BAA" w:rsidRPr="00B13BAA">
              <w:rPr>
                <w:webHidden/>
                <w:color w:val="002060"/>
              </w:rPr>
            </w:r>
            <w:r w:rsidR="00B13BAA" w:rsidRPr="00B13BAA">
              <w:rPr>
                <w:webHidden/>
                <w:color w:val="002060"/>
              </w:rPr>
              <w:fldChar w:fldCharType="separate"/>
            </w:r>
            <w:r w:rsidR="003F4308">
              <w:rPr>
                <w:webHidden/>
                <w:color w:val="002060"/>
              </w:rPr>
              <w:t>9</w:t>
            </w:r>
            <w:r w:rsidR="00B13BAA" w:rsidRPr="00B13BAA">
              <w:rPr>
                <w:webHidden/>
                <w:color w:val="002060"/>
              </w:rPr>
              <w:fldChar w:fldCharType="end"/>
            </w:r>
          </w:hyperlink>
        </w:p>
        <w:p w14:paraId="0AB19690" w14:textId="6AD407D0" w:rsidR="00E864E3" w:rsidRDefault="00E864E3">
          <w:r w:rsidRPr="00B13BAA">
            <w:rPr>
              <w:b/>
              <w:color w:val="002060"/>
            </w:rPr>
            <w:fldChar w:fldCharType="end"/>
          </w:r>
        </w:p>
      </w:sdtContent>
    </w:sdt>
    <w:p w14:paraId="5C276E1E" w14:textId="77777777" w:rsidR="001F6763" w:rsidRDefault="001F6763" w:rsidP="00B428B7">
      <w:pPr>
        <w:pStyle w:val="Title"/>
        <w:sectPr w:rsidR="001F6763" w:rsidSect="009801BF">
          <w:headerReference w:type="default" r:id="rId17"/>
          <w:footerReference w:type="default" r:id="rId18"/>
          <w:pgSz w:w="11906" w:h="16838" w:code="9"/>
          <w:pgMar w:top="1134" w:right="1134" w:bottom="1134" w:left="1134" w:header="709" w:footer="709" w:gutter="0"/>
          <w:pgNumType w:start="1"/>
          <w:cols w:space="708"/>
          <w:titlePg/>
          <w:docGrid w:linePitch="360"/>
        </w:sectPr>
      </w:pPr>
    </w:p>
    <w:p w14:paraId="315D0F19" w14:textId="1396754A" w:rsidR="00AC4FD4" w:rsidRDefault="00062829" w:rsidP="00036233">
      <w:pPr>
        <w:pStyle w:val="Heading1"/>
        <w:numPr>
          <w:ilvl w:val="0"/>
          <w:numId w:val="21"/>
        </w:numPr>
      </w:pPr>
      <w:bookmarkStart w:id="3" w:name="_Toc60744107"/>
      <w:bookmarkStart w:id="4" w:name="_Toc60745670"/>
      <w:bookmarkStart w:id="5" w:name="_Toc61255123"/>
      <w:bookmarkStart w:id="6" w:name="_Toc61616445"/>
      <w:bookmarkStart w:id="7" w:name="_Toc62299491"/>
      <w:bookmarkStart w:id="8" w:name="_Toc62299555"/>
      <w:bookmarkStart w:id="9" w:name="_Toc63936278"/>
      <w:bookmarkStart w:id="10" w:name="_Toc64894481"/>
      <w:bookmarkStart w:id="11" w:name="_Toc64996937"/>
      <w:bookmarkEnd w:id="2"/>
      <w:bookmarkEnd w:id="1"/>
      <w:r>
        <w:lastRenderedPageBreak/>
        <w:t>INTRODUCTION</w:t>
      </w:r>
      <w:bookmarkEnd w:id="3"/>
      <w:bookmarkEnd w:id="4"/>
      <w:bookmarkEnd w:id="5"/>
      <w:bookmarkEnd w:id="6"/>
      <w:bookmarkEnd w:id="7"/>
      <w:bookmarkEnd w:id="8"/>
      <w:bookmarkEnd w:id="9"/>
      <w:bookmarkEnd w:id="10"/>
      <w:bookmarkEnd w:id="11"/>
    </w:p>
    <w:p w14:paraId="5F968D64" w14:textId="0E9AB354" w:rsidR="00ED2EE0" w:rsidRDefault="00421BD5" w:rsidP="00421BD5">
      <w:pPr>
        <w:pStyle w:val="Heading2"/>
      </w:pPr>
      <w:bookmarkStart w:id="12" w:name="_Toc60744108"/>
      <w:bookmarkStart w:id="13" w:name="_Toc60745671"/>
      <w:bookmarkStart w:id="14" w:name="_Toc61255124"/>
      <w:bookmarkStart w:id="15" w:name="_Toc61616446"/>
      <w:bookmarkStart w:id="16" w:name="_Toc62299492"/>
      <w:bookmarkStart w:id="17" w:name="_Toc62299556"/>
      <w:bookmarkStart w:id="18" w:name="_Toc63936279"/>
      <w:bookmarkStart w:id="19" w:name="_Toc64894482"/>
      <w:bookmarkStart w:id="20" w:name="_Toc64996938"/>
      <w:r>
        <w:t>Abréviations</w:t>
      </w:r>
      <w:bookmarkEnd w:id="12"/>
      <w:bookmarkEnd w:id="13"/>
      <w:bookmarkEnd w:id="14"/>
      <w:bookmarkEnd w:id="15"/>
      <w:bookmarkEnd w:id="16"/>
      <w:bookmarkEnd w:id="17"/>
      <w:bookmarkEnd w:id="18"/>
      <w:bookmarkEnd w:id="19"/>
      <w:bookmarkEnd w:id="20"/>
    </w:p>
    <w:tbl>
      <w:tblPr>
        <w:tblStyle w:val="Style1"/>
        <w:tblW w:w="0" w:type="auto"/>
        <w:tblLook w:val="04A0" w:firstRow="1" w:lastRow="0" w:firstColumn="1" w:lastColumn="0" w:noHBand="0" w:noVBand="1"/>
      </w:tblPr>
      <w:tblGrid>
        <w:gridCol w:w="3150"/>
        <w:gridCol w:w="6478"/>
      </w:tblGrid>
      <w:tr w:rsidR="00707591" w14:paraId="349830E7" w14:textId="77777777" w:rsidTr="00B108F4">
        <w:trPr>
          <w:cnfStyle w:val="100000000000" w:firstRow="1" w:lastRow="0" w:firstColumn="0" w:lastColumn="0" w:oddVBand="0" w:evenVBand="0" w:oddHBand="0" w:evenHBand="0" w:firstRowFirstColumn="0" w:firstRowLastColumn="0" w:lastRowFirstColumn="0" w:lastRowLastColumn="0"/>
        </w:trPr>
        <w:tc>
          <w:tcPr>
            <w:tcW w:w="3150" w:type="dxa"/>
          </w:tcPr>
          <w:p w14:paraId="2EE4503A" w14:textId="0C4212E7" w:rsidR="00707591" w:rsidRDefault="001F5D46" w:rsidP="0039240A">
            <w:pPr>
              <w:pStyle w:val="PBParagraph"/>
              <w:jc w:val="center"/>
            </w:pPr>
            <w:r>
              <w:t>Abréviations</w:t>
            </w:r>
          </w:p>
        </w:tc>
        <w:tc>
          <w:tcPr>
            <w:tcW w:w="6478" w:type="dxa"/>
          </w:tcPr>
          <w:p w14:paraId="07E6996A" w14:textId="57425E03" w:rsidR="00707591" w:rsidRDefault="009E61BF" w:rsidP="0039240A">
            <w:pPr>
              <w:pStyle w:val="PBParagraph"/>
              <w:jc w:val="center"/>
            </w:pPr>
            <w:r>
              <w:t>Phrase</w:t>
            </w:r>
          </w:p>
        </w:tc>
      </w:tr>
      <w:tr w:rsidR="00214A0D" w14:paraId="00FBB28B" w14:textId="77777777" w:rsidTr="00B108F4">
        <w:trPr>
          <w:cnfStyle w:val="000000100000" w:firstRow="0" w:lastRow="0" w:firstColumn="0" w:lastColumn="0" w:oddVBand="0" w:evenVBand="0" w:oddHBand="1" w:evenHBand="0" w:firstRowFirstColumn="0" w:firstRowLastColumn="0" w:lastRowFirstColumn="0" w:lastRowLastColumn="0"/>
        </w:trPr>
        <w:tc>
          <w:tcPr>
            <w:tcW w:w="3150" w:type="dxa"/>
          </w:tcPr>
          <w:p w14:paraId="07827263" w14:textId="4DAAD4F8" w:rsidR="000902E8" w:rsidRPr="0006715A" w:rsidRDefault="004235B9" w:rsidP="00E32340">
            <w:pPr>
              <w:pStyle w:val="PBParagraph"/>
              <w:numPr>
                <w:ilvl w:val="0"/>
                <w:numId w:val="20"/>
              </w:numPr>
              <w:jc w:val="left"/>
            </w:pPr>
            <w:r>
              <w:t>Convention Adoption de 1993</w:t>
            </w:r>
          </w:p>
          <w:p w14:paraId="1269DC1E" w14:textId="77777777" w:rsidR="000902E8" w:rsidRPr="000902E8" w:rsidRDefault="004235B9" w:rsidP="00E32340">
            <w:pPr>
              <w:pStyle w:val="PBParagraph"/>
              <w:numPr>
                <w:ilvl w:val="0"/>
                <w:numId w:val="20"/>
              </w:numPr>
              <w:jc w:val="left"/>
              <w:rPr>
                <w:b/>
                <w:bCs/>
              </w:rPr>
            </w:pPr>
            <w:r>
              <w:t>Convention</w:t>
            </w:r>
          </w:p>
          <w:p w14:paraId="4D98ED00" w14:textId="791E07BB" w:rsidR="004235B9" w:rsidRPr="000902E8" w:rsidRDefault="00B108F4" w:rsidP="00E32340">
            <w:pPr>
              <w:pStyle w:val="PBParagraph"/>
              <w:numPr>
                <w:ilvl w:val="0"/>
                <w:numId w:val="20"/>
              </w:numPr>
              <w:jc w:val="left"/>
              <w:rPr>
                <w:b/>
              </w:rPr>
            </w:pPr>
            <w:r>
              <w:t>CLH</w:t>
            </w:r>
          </w:p>
        </w:tc>
        <w:tc>
          <w:tcPr>
            <w:tcW w:w="6478" w:type="dxa"/>
          </w:tcPr>
          <w:p w14:paraId="7EC90618" w14:textId="74182738" w:rsidR="00707591" w:rsidRDefault="00E94BC5" w:rsidP="0039240A">
            <w:pPr>
              <w:pStyle w:val="PBParagraph"/>
              <w:jc w:val="left"/>
            </w:pPr>
            <w:hyperlink r:id="rId19" w:history="1">
              <w:r w:rsidR="00256D15">
                <w:rPr>
                  <w:rStyle w:val="Hyperlink"/>
                  <w:i/>
                  <w:color w:val="002060"/>
                </w:rPr>
                <w:t>Convention du 29 mai 1993 sur la protection des enfants et la coopération en matière d’adoption internationale</w:t>
              </w:r>
            </w:hyperlink>
            <w:r w:rsidR="00256D15">
              <w:t xml:space="preserve"> </w:t>
            </w:r>
            <w:r w:rsidR="00203085">
              <w:t>fait à La Haye</w:t>
            </w:r>
          </w:p>
        </w:tc>
      </w:tr>
      <w:tr w:rsidR="00707591" w14:paraId="0035BC6A" w14:textId="77777777" w:rsidTr="00B108F4">
        <w:trPr>
          <w:cnfStyle w:val="000000010000" w:firstRow="0" w:lastRow="0" w:firstColumn="0" w:lastColumn="0" w:oddVBand="0" w:evenVBand="0" w:oddHBand="0" w:evenHBand="1" w:firstRowFirstColumn="0" w:firstRowLastColumn="0" w:lastRowFirstColumn="0" w:lastRowLastColumn="0"/>
        </w:trPr>
        <w:tc>
          <w:tcPr>
            <w:tcW w:w="3150" w:type="dxa"/>
          </w:tcPr>
          <w:p w14:paraId="52FD40A8" w14:textId="1E7F4E37" w:rsidR="00707591" w:rsidRPr="00A4048E" w:rsidRDefault="00A4048E" w:rsidP="005A09D5">
            <w:pPr>
              <w:pStyle w:val="PBParagraph"/>
            </w:pPr>
            <w:r>
              <w:t>OAA</w:t>
            </w:r>
          </w:p>
        </w:tc>
        <w:tc>
          <w:tcPr>
            <w:tcW w:w="6478" w:type="dxa"/>
          </w:tcPr>
          <w:p w14:paraId="58A655C8" w14:textId="6270127F" w:rsidR="00707591" w:rsidRPr="00A4048E" w:rsidRDefault="00C96872" w:rsidP="005A09D5">
            <w:pPr>
              <w:pStyle w:val="PBParagraph"/>
            </w:pPr>
            <w:r>
              <w:t>Organisme agréé en matière d’adoption</w:t>
            </w:r>
            <w:r w:rsidR="00B30725">
              <w:rPr>
                <w:rStyle w:val="FootnoteReference"/>
              </w:rPr>
              <w:footnoteReference w:id="2"/>
            </w:r>
          </w:p>
        </w:tc>
      </w:tr>
      <w:tr w:rsidR="00707591" w14:paraId="77C538F5" w14:textId="77777777" w:rsidTr="00B108F4">
        <w:trPr>
          <w:cnfStyle w:val="000000100000" w:firstRow="0" w:lastRow="0" w:firstColumn="0" w:lastColumn="0" w:oddVBand="0" w:evenVBand="0" w:oddHBand="1" w:evenHBand="0" w:firstRowFirstColumn="0" w:firstRowLastColumn="0" w:lastRowFirstColumn="0" w:lastRowLastColumn="0"/>
        </w:trPr>
        <w:tc>
          <w:tcPr>
            <w:tcW w:w="3150" w:type="dxa"/>
          </w:tcPr>
          <w:p w14:paraId="15AFF677" w14:textId="68582AAB" w:rsidR="00707591" w:rsidRPr="00A4048E" w:rsidRDefault="009378C5" w:rsidP="005A09D5">
            <w:pPr>
              <w:pStyle w:val="PBParagraph"/>
            </w:pPr>
            <w:r>
              <w:t>CNUDE</w:t>
            </w:r>
          </w:p>
        </w:tc>
        <w:tc>
          <w:tcPr>
            <w:tcW w:w="6478" w:type="dxa"/>
          </w:tcPr>
          <w:p w14:paraId="1A8EEA75" w14:textId="33B17319" w:rsidR="000F1050" w:rsidRPr="00A4048E" w:rsidRDefault="00E94BC5" w:rsidP="005A09D5">
            <w:pPr>
              <w:pStyle w:val="PBParagraph"/>
            </w:pPr>
            <w:hyperlink r:id="rId20" w:history="1">
              <w:r w:rsidR="00256D15">
                <w:rPr>
                  <w:rStyle w:val="Hyperlink"/>
                  <w:color w:val="002060"/>
                </w:rPr>
                <w:t>Convention des Nations Unies de 1989 relative aux droits de l’enfant</w:t>
              </w:r>
            </w:hyperlink>
          </w:p>
        </w:tc>
      </w:tr>
      <w:tr w:rsidR="00FE69E7" w14:paraId="3B1ED5CB" w14:textId="77777777" w:rsidTr="0064570B">
        <w:trPr>
          <w:cnfStyle w:val="000000010000" w:firstRow="0" w:lastRow="0" w:firstColumn="0" w:lastColumn="0" w:oddVBand="0" w:evenVBand="0" w:oddHBand="0" w:evenHBand="1" w:firstRowFirstColumn="0" w:firstRowLastColumn="0" w:lastRowFirstColumn="0" w:lastRowLastColumn="0"/>
        </w:trPr>
        <w:tc>
          <w:tcPr>
            <w:tcW w:w="3150" w:type="dxa"/>
          </w:tcPr>
          <w:p w14:paraId="605CDAC9" w14:textId="56CBEBC2" w:rsidR="00FE69E7" w:rsidRPr="00A4048E" w:rsidRDefault="00FE69E7" w:rsidP="005A09D5">
            <w:pPr>
              <w:pStyle w:val="PBParagraph"/>
            </w:pPr>
            <w:r>
              <w:t>C&amp;R</w:t>
            </w:r>
          </w:p>
        </w:tc>
        <w:tc>
          <w:tcPr>
            <w:tcW w:w="6478" w:type="dxa"/>
          </w:tcPr>
          <w:p w14:paraId="65424A07" w14:textId="6FBB6D7C" w:rsidR="00FE69E7" w:rsidRPr="00A4048E" w:rsidRDefault="00FE69E7" w:rsidP="005A09D5">
            <w:pPr>
              <w:pStyle w:val="PBParagraph"/>
            </w:pPr>
            <w:r>
              <w:t xml:space="preserve">Conclusions et </w:t>
            </w:r>
            <w:r w:rsidR="00014280">
              <w:t>R</w:t>
            </w:r>
            <w:r>
              <w:t xml:space="preserve">ecommandations </w:t>
            </w:r>
          </w:p>
        </w:tc>
      </w:tr>
      <w:tr w:rsidR="00707591" w14:paraId="425E6BCA" w14:textId="77777777" w:rsidTr="00B108F4">
        <w:trPr>
          <w:cnfStyle w:val="000000100000" w:firstRow="0" w:lastRow="0" w:firstColumn="0" w:lastColumn="0" w:oddVBand="0" w:evenVBand="0" w:oddHBand="1" w:evenHBand="0" w:firstRowFirstColumn="0" w:firstRowLastColumn="0" w:lastRowFirstColumn="0" w:lastRowLastColumn="0"/>
        </w:trPr>
        <w:tc>
          <w:tcPr>
            <w:tcW w:w="3150" w:type="dxa"/>
          </w:tcPr>
          <w:p w14:paraId="64270085" w14:textId="22ADF590" w:rsidR="00707591" w:rsidRPr="00A4048E" w:rsidRDefault="009378C5" w:rsidP="005A09D5">
            <w:pPr>
              <w:pStyle w:val="PBParagraph"/>
            </w:pPr>
            <w:r>
              <w:t>Rapport explicatif</w:t>
            </w:r>
          </w:p>
        </w:tc>
        <w:tc>
          <w:tcPr>
            <w:tcW w:w="6478" w:type="dxa"/>
          </w:tcPr>
          <w:p w14:paraId="474BCF59" w14:textId="7B1E688D" w:rsidR="00707591" w:rsidRPr="00A4048E" w:rsidRDefault="00E94BC5" w:rsidP="005A09D5">
            <w:pPr>
              <w:pStyle w:val="PBParagraph"/>
            </w:pPr>
            <w:hyperlink r:id="rId21" w:history="1">
              <w:r w:rsidR="00256D15">
                <w:rPr>
                  <w:rStyle w:val="Hyperlink"/>
                  <w:color w:val="002060"/>
                </w:rPr>
                <w:t>Rapport explicatif</w:t>
              </w:r>
            </w:hyperlink>
            <w:r w:rsidR="00256D15">
              <w:t xml:space="preserve"> relatif à la Conven</w:t>
            </w:r>
            <w:r w:rsidR="003A1F13">
              <w:t>tion Adoption de 1993, G. Parra</w:t>
            </w:r>
            <w:r w:rsidR="003A1F13">
              <w:noBreakHyphen/>
            </w:r>
            <w:proofErr w:type="spellStart"/>
            <w:r w:rsidR="00256D15">
              <w:t>Aranguren</w:t>
            </w:r>
            <w:proofErr w:type="spellEnd"/>
          </w:p>
        </w:tc>
      </w:tr>
      <w:tr w:rsidR="009378C5" w14:paraId="6BC60C0A" w14:textId="77777777" w:rsidTr="00B108F4">
        <w:trPr>
          <w:cnfStyle w:val="000000010000" w:firstRow="0" w:lastRow="0" w:firstColumn="0" w:lastColumn="0" w:oddVBand="0" w:evenVBand="0" w:oddHBand="0" w:evenHBand="1" w:firstRowFirstColumn="0" w:firstRowLastColumn="0" w:lastRowFirstColumn="0" w:lastRowLastColumn="0"/>
        </w:trPr>
        <w:tc>
          <w:tcPr>
            <w:tcW w:w="3150" w:type="dxa"/>
          </w:tcPr>
          <w:p w14:paraId="5C22F106" w14:textId="023D2C70" w:rsidR="009378C5" w:rsidRPr="00A4048E" w:rsidRDefault="009378C5" w:rsidP="005A09D5">
            <w:pPr>
              <w:pStyle w:val="PBParagraph"/>
            </w:pPr>
            <w:r>
              <w:t>FS</w:t>
            </w:r>
          </w:p>
        </w:tc>
        <w:tc>
          <w:tcPr>
            <w:tcW w:w="6478" w:type="dxa"/>
          </w:tcPr>
          <w:p w14:paraId="43854C1F" w14:textId="64C51821" w:rsidR="009378C5" w:rsidRPr="00A4048E" w:rsidRDefault="000F1050" w:rsidP="005A09D5">
            <w:pPr>
              <w:pStyle w:val="PBParagraph"/>
            </w:pPr>
            <w:r>
              <w:t>Fiche de synthèse</w:t>
            </w:r>
          </w:p>
        </w:tc>
      </w:tr>
      <w:tr w:rsidR="00F5552E" w14:paraId="1579EBD4" w14:textId="77777777" w:rsidTr="00B108F4">
        <w:trPr>
          <w:cnfStyle w:val="000000100000" w:firstRow="0" w:lastRow="0" w:firstColumn="0" w:lastColumn="0" w:oddVBand="0" w:evenVBand="0" w:oddHBand="1" w:evenHBand="0" w:firstRowFirstColumn="0" w:firstRowLastColumn="0" w:lastRowFirstColumn="0" w:lastRowLastColumn="0"/>
        </w:trPr>
        <w:tc>
          <w:tcPr>
            <w:tcW w:w="3150" w:type="dxa"/>
          </w:tcPr>
          <w:p w14:paraId="25DF7085" w14:textId="47AFAAE6" w:rsidR="00F5552E" w:rsidRPr="00A4048E" w:rsidRDefault="00F5552E" w:rsidP="005A09D5">
            <w:pPr>
              <w:pStyle w:val="PBParagraph"/>
            </w:pPr>
            <w:r>
              <w:t>GGP No 1</w:t>
            </w:r>
          </w:p>
        </w:tc>
        <w:tc>
          <w:tcPr>
            <w:tcW w:w="6478" w:type="dxa"/>
            <w:vAlign w:val="top"/>
          </w:tcPr>
          <w:p w14:paraId="07EC7610" w14:textId="2AEB4765" w:rsidR="00F5552E" w:rsidRPr="00A4048E" w:rsidRDefault="00E94BC5" w:rsidP="005A09D5">
            <w:pPr>
              <w:pStyle w:val="PBParagraph"/>
            </w:pPr>
            <w:hyperlink r:id="rId22" w:history="1">
              <w:r w:rsidR="00256D15">
                <w:rPr>
                  <w:rStyle w:val="Hyperlink"/>
                  <w:color w:val="002060"/>
                </w:rPr>
                <w:t>Guide de bonnes pratiques de la HCCH No 1</w:t>
              </w:r>
            </w:hyperlink>
            <w:r w:rsidR="00256D15">
              <w:t xml:space="preserve"> « La mise en œuvre et le fonctionnement de la Convention </w:t>
            </w:r>
            <w:r w:rsidR="00014280">
              <w:t>[</w:t>
            </w:r>
            <w:r w:rsidR="00256D15">
              <w:t>Adoption</w:t>
            </w:r>
            <w:r w:rsidR="00014280">
              <w:t>]</w:t>
            </w:r>
            <w:r w:rsidR="00256D15">
              <w:t xml:space="preserve"> de 1993 »</w:t>
            </w:r>
          </w:p>
        </w:tc>
      </w:tr>
      <w:tr w:rsidR="00F5552E" w14:paraId="5AB7D9AF" w14:textId="77777777" w:rsidTr="00B108F4">
        <w:trPr>
          <w:cnfStyle w:val="000000010000" w:firstRow="0" w:lastRow="0" w:firstColumn="0" w:lastColumn="0" w:oddVBand="0" w:evenVBand="0" w:oddHBand="0" w:evenHBand="1" w:firstRowFirstColumn="0" w:firstRowLastColumn="0" w:lastRowFirstColumn="0" w:lastRowLastColumn="0"/>
        </w:trPr>
        <w:tc>
          <w:tcPr>
            <w:tcW w:w="3150" w:type="dxa"/>
          </w:tcPr>
          <w:p w14:paraId="7E993BDC" w14:textId="69873D1C" w:rsidR="00F5552E" w:rsidRPr="00A4048E" w:rsidRDefault="00F5552E" w:rsidP="005A09D5">
            <w:pPr>
              <w:pStyle w:val="PBParagraph"/>
            </w:pPr>
            <w:r>
              <w:t>GGP No 2</w:t>
            </w:r>
          </w:p>
        </w:tc>
        <w:tc>
          <w:tcPr>
            <w:tcW w:w="6478" w:type="dxa"/>
            <w:vAlign w:val="top"/>
          </w:tcPr>
          <w:p w14:paraId="579A6F97" w14:textId="2A0187CD" w:rsidR="00F5552E" w:rsidRPr="00A4048E" w:rsidRDefault="00E94BC5" w:rsidP="005A09D5">
            <w:pPr>
              <w:pStyle w:val="PBParagraph"/>
            </w:pPr>
            <w:hyperlink r:id="rId23" w:history="1">
              <w:r w:rsidR="00256D15">
                <w:rPr>
                  <w:rStyle w:val="Hyperlink"/>
                  <w:color w:val="002060"/>
                </w:rPr>
                <w:t>Guide de bonnes pratiques de la HCCH No 2</w:t>
              </w:r>
            </w:hyperlink>
            <w:r w:rsidR="00256D15">
              <w:t xml:space="preserve"> « L’agrément et les organismes agréés en matière d’adoption »</w:t>
            </w:r>
          </w:p>
        </w:tc>
      </w:tr>
      <w:tr w:rsidR="00F5552E" w14:paraId="44AF2BD9" w14:textId="77777777" w:rsidTr="00B108F4">
        <w:trPr>
          <w:cnfStyle w:val="000000100000" w:firstRow="0" w:lastRow="0" w:firstColumn="0" w:lastColumn="0" w:oddVBand="0" w:evenVBand="0" w:oddHBand="1" w:evenHBand="0" w:firstRowFirstColumn="0" w:firstRowLastColumn="0" w:lastRowFirstColumn="0" w:lastRowLastColumn="0"/>
        </w:trPr>
        <w:tc>
          <w:tcPr>
            <w:tcW w:w="3150" w:type="dxa"/>
          </w:tcPr>
          <w:p w14:paraId="2CB9FCDE" w14:textId="5D6764CB" w:rsidR="00F5552E" w:rsidRPr="00A4048E" w:rsidRDefault="00F5552E" w:rsidP="005A09D5">
            <w:pPr>
              <w:pStyle w:val="PBParagraph"/>
            </w:pPr>
            <w:r>
              <w:t>HCCH</w:t>
            </w:r>
          </w:p>
        </w:tc>
        <w:tc>
          <w:tcPr>
            <w:tcW w:w="6478" w:type="dxa"/>
            <w:vAlign w:val="top"/>
          </w:tcPr>
          <w:p w14:paraId="7626AC5C" w14:textId="4D0C7380" w:rsidR="00F5552E" w:rsidRPr="00A4048E" w:rsidRDefault="00F5552E" w:rsidP="005A09D5">
            <w:pPr>
              <w:pStyle w:val="PBParagraph"/>
            </w:pPr>
            <w:r>
              <w:t>Conférence de La Haye de droit international privé</w:t>
            </w:r>
          </w:p>
        </w:tc>
      </w:tr>
      <w:tr w:rsidR="00F5552E" w14:paraId="5C142FD3" w14:textId="77777777" w:rsidTr="00B108F4">
        <w:trPr>
          <w:cnfStyle w:val="000000010000" w:firstRow="0" w:lastRow="0" w:firstColumn="0" w:lastColumn="0" w:oddVBand="0" w:evenVBand="0" w:oddHBand="0" w:evenHBand="1" w:firstRowFirstColumn="0" w:firstRowLastColumn="0" w:lastRowFirstColumn="0" w:lastRowLastColumn="0"/>
        </w:trPr>
        <w:tc>
          <w:tcPr>
            <w:tcW w:w="3150" w:type="dxa"/>
          </w:tcPr>
          <w:p w14:paraId="11797926" w14:textId="659BE299" w:rsidR="00F5552E" w:rsidRPr="00A4048E" w:rsidRDefault="00F5552E" w:rsidP="005A09D5">
            <w:pPr>
              <w:pStyle w:val="PBParagraph"/>
            </w:pPr>
            <w:r>
              <w:t>SSI</w:t>
            </w:r>
          </w:p>
        </w:tc>
        <w:tc>
          <w:tcPr>
            <w:tcW w:w="6478" w:type="dxa"/>
            <w:vAlign w:val="top"/>
          </w:tcPr>
          <w:p w14:paraId="7C296BA9" w14:textId="6CF436EA" w:rsidR="00F5552E" w:rsidRPr="00A4048E" w:rsidRDefault="00F5552E" w:rsidP="005A09D5">
            <w:pPr>
              <w:pStyle w:val="PBParagraph"/>
            </w:pPr>
            <w:r>
              <w:t>Service Social International</w:t>
            </w:r>
          </w:p>
        </w:tc>
      </w:tr>
      <w:tr w:rsidR="00F5552E" w14:paraId="0E4865FB" w14:textId="77777777" w:rsidTr="00B108F4">
        <w:trPr>
          <w:cnfStyle w:val="000000100000" w:firstRow="0" w:lastRow="0" w:firstColumn="0" w:lastColumn="0" w:oddVBand="0" w:evenVBand="0" w:oddHBand="1" w:evenHBand="0" w:firstRowFirstColumn="0" w:firstRowLastColumn="0" w:lastRowFirstColumn="0" w:lastRowLastColumn="0"/>
        </w:trPr>
        <w:tc>
          <w:tcPr>
            <w:tcW w:w="3150" w:type="dxa"/>
          </w:tcPr>
          <w:p w14:paraId="57C1C870" w14:textId="4F5EF630" w:rsidR="00F5552E" w:rsidRPr="00A4048E" w:rsidRDefault="00F5552E" w:rsidP="005A09D5">
            <w:pPr>
              <w:pStyle w:val="PBParagraph"/>
            </w:pPr>
            <w:r>
              <w:t>Note sur les aspects financiers</w:t>
            </w:r>
          </w:p>
        </w:tc>
        <w:tc>
          <w:tcPr>
            <w:tcW w:w="6478" w:type="dxa"/>
            <w:vAlign w:val="top"/>
          </w:tcPr>
          <w:p w14:paraId="40336221" w14:textId="17C38749" w:rsidR="00F5552E" w:rsidRPr="00A4048E" w:rsidRDefault="00E94BC5" w:rsidP="005A09D5">
            <w:pPr>
              <w:pStyle w:val="PBParagraph"/>
            </w:pPr>
            <w:hyperlink r:id="rId24" w:history="1">
              <w:r w:rsidR="00256D15">
                <w:rPr>
                  <w:rStyle w:val="Hyperlink"/>
                  <w:color w:val="002060"/>
                </w:rPr>
                <w:t>Note de la HCCH sur les aspects financiers de l’adoption internationale</w:t>
              </w:r>
            </w:hyperlink>
          </w:p>
        </w:tc>
      </w:tr>
      <w:tr w:rsidR="00F5552E" w14:paraId="19013C36" w14:textId="77777777" w:rsidTr="00B108F4">
        <w:trPr>
          <w:cnfStyle w:val="000000010000" w:firstRow="0" w:lastRow="0" w:firstColumn="0" w:lastColumn="0" w:oddVBand="0" w:evenVBand="0" w:oddHBand="0" w:evenHBand="1" w:firstRowFirstColumn="0" w:firstRowLastColumn="0" w:lastRowFirstColumn="0" w:lastRowLastColumn="0"/>
        </w:trPr>
        <w:tc>
          <w:tcPr>
            <w:tcW w:w="3150" w:type="dxa"/>
          </w:tcPr>
          <w:p w14:paraId="0C37D32F" w14:textId="7201D6F8" w:rsidR="00F5552E" w:rsidRPr="00A4048E" w:rsidRDefault="00F5552E" w:rsidP="005A09D5">
            <w:pPr>
              <w:pStyle w:val="PBParagraph"/>
            </w:pPr>
            <w:r>
              <w:t>Note sur la résidence habituelle</w:t>
            </w:r>
          </w:p>
        </w:tc>
        <w:tc>
          <w:tcPr>
            <w:tcW w:w="6478" w:type="dxa"/>
            <w:vAlign w:val="top"/>
          </w:tcPr>
          <w:p w14:paraId="54AD5776" w14:textId="04642603" w:rsidR="00F5552E" w:rsidRPr="00A4048E" w:rsidRDefault="00E94BC5" w:rsidP="005A09D5">
            <w:pPr>
              <w:pStyle w:val="PBParagraph"/>
            </w:pPr>
            <w:hyperlink r:id="rId25" w:history="1">
              <w:r w:rsidR="00256D15">
                <w:rPr>
                  <w:rStyle w:val="Hyperlink"/>
                  <w:color w:val="002060"/>
                </w:rPr>
                <w:t>Note de la HCCH intitulée « </w:t>
              </w:r>
              <w:r w:rsidR="00014280">
                <w:rPr>
                  <w:rStyle w:val="Hyperlink"/>
                  <w:color w:val="002060"/>
                </w:rPr>
                <w:t>R</w:t>
              </w:r>
              <w:r w:rsidR="00256D15">
                <w:rPr>
                  <w:rStyle w:val="Hyperlink"/>
                  <w:color w:val="002060"/>
                </w:rPr>
                <w:t>ésidence habituelle et champ d’application de la Convention [Adoption] de 1993</w:t>
              </w:r>
            </w:hyperlink>
            <w:r w:rsidR="00256D15">
              <w:rPr>
                <w:rStyle w:val="Hyperlink"/>
                <w:color w:val="002060"/>
              </w:rPr>
              <w:t> »</w:t>
            </w:r>
          </w:p>
        </w:tc>
      </w:tr>
      <w:tr w:rsidR="00F5552E" w14:paraId="6BF2C094" w14:textId="77777777" w:rsidTr="00B108F4">
        <w:trPr>
          <w:cnfStyle w:val="000000100000" w:firstRow="0" w:lastRow="0" w:firstColumn="0" w:lastColumn="0" w:oddVBand="0" w:evenVBand="0" w:oddHBand="1" w:evenHBand="0" w:firstRowFirstColumn="0" w:firstRowLastColumn="0" w:lastRowFirstColumn="0" w:lastRowLastColumn="0"/>
        </w:trPr>
        <w:tc>
          <w:tcPr>
            <w:tcW w:w="3150" w:type="dxa"/>
          </w:tcPr>
          <w:p w14:paraId="2D7DCBE1" w14:textId="09D818EC" w:rsidR="00F5552E" w:rsidRPr="00A4048E" w:rsidRDefault="00D8728A" w:rsidP="005A09D5">
            <w:pPr>
              <w:pStyle w:val="PBParagraph"/>
            </w:pPr>
            <w:r>
              <w:t>OPSC</w:t>
            </w:r>
          </w:p>
        </w:tc>
        <w:tc>
          <w:tcPr>
            <w:tcW w:w="6478" w:type="dxa"/>
            <w:vAlign w:val="top"/>
          </w:tcPr>
          <w:p w14:paraId="4E03341B" w14:textId="336184D5" w:rsidR="00F5552E" w:rsidRPr="00A4048E" w:rsidRDefault="00E94BC5" w:rsidP="005A09D5">
            <w:pPr>
              <w:pStyle w:val="PBParagraph"/>
            </w:pPr>
            <w:hyperlink r:id="rId26" w:history="1">
              <w:r w:rsidR="00256D15">
                <w:rPr>
                  <w:rStyle w:val="Hyperlink"/>
                  <w:color w:val="002060"/>
                </w:rPr>
                <w:t>Protocole facultatif à la CNUDE, concernant la vente d'enfants, la prostitution des enfants et la pornographie mettant en scène des enfants</w:t>
              </w:r>
            </w:hyperlink>
          </w:p>
        </w:tc>
      </w:tr>
      <w:tr w:rsidR="0041481A" w14:paraId="2C68E613" w14:textId="77777777" w:rsidTr="00B108F4">
        <w:trPr>
          <w:cnfStyle w:val="000000010000" w:firstRow="0" w:lastRow="0" w:firstColumn="0" w:lastColumn="0" w:oddVBand="0" w:evenVBand="0" w:oddHBand="0" w:evenHBand="1" w:firstRowFirstColumn="0" w:firstRowLastColumn="0" w:lastRowFirstColumn="0" w:lastRowLastColumn="0"/>
        </w:trPr>
        <w:tc>
          <w:tcPr>
            <w:tcW w:w="3150" w:type="dxa"/>
          </w:tcPr>
          <w:p w14:paraId="0787040D" w14:textId="44CC4AD5" w:rsidR="0041481A" w:rsidRDefault="0041481A" w:rsidP="005A09D5">
            <w:pPr>
              <w:pStyle w:val="PBParagraph"/>
            </w:pPr>
            <w:r>
              <w:t>OPIC</w:t>
            </w:r>
          </w:p>
        </w:tc>
        <w:tc>
          <w:tcPr>
            <w:tcW w:w="6478" w:type="dxa"/>
            <w:vAlign w:val="top"/>
          </w:tcPr>
          <w:p w14:paraId="61B308E3" w14:textId="3F31B28D" w:rsidR="0041481A" w:rsidRDefault="00E94BC5" w:rsidP="005A09D5">
            <w:pPr>
              <w:pStyle w:val="PBParagraph"/>
            </w:pPr>
            <w:hyperlink r:id="rId27" w:history="1">
              <w:r w:rsidR="00256D15">
                <w:rPr>
                  <w:rStyle w:val="Hyperlink"/>
                  <w:color w:val="002060"/>
                </w:rPr>
                <w:t>Protocole facultatif à la CNUDE établissant une procédure de présentation de communications</w:t>
              </w:r>
            </w:hyperlink>
          </w:p>
        </w:tc>
      </w:tr>
      <w:tr w:rsidR="00F5552E" w14:paraId="4D683B0E" w14:textId="77777777" w:rsidTr="00B108F4">
        <w:trPr>
          <w:cnfStyle w:val="000000100000" w:firstRow="0" w:lastRow="0" w:firstColumn="0" w:lastColumn="0" w:oddVBand="0" w:evenVBand="0" w:oddHBand="1" w:evenHBand="0" w:firstRowFirstColumn="0" w:firstRowLastColumn="0" w:lastRowFirstColumn="0" w:lastRowLastColumn="0"/>
        </w:trPr>
        <w:tc>
          <w:tcPr>
            <w:tcW w:w="3150" w:type="dxa"/>
          </w:tcPr>
          <w:p w14:paraId="16D2848D" w14:textId="13F606A4" w:rsidR="00F5552E" w:rsidRPr="00A4048E" w:rsidRDefault="00F5552E" w:rsidP="005A09D5">
            <w:pPr>
              <w:pStyle w:val="PBParagraph"/>
            </w:pPr>
            <w:r>
              <w:t>FPA</w:t>
            </w:r>
          </w:p>
        </w:tc>
        <w:tc>
          <w:tcPr>
            <w:tcW w:w="6478" w:type="dxa"/>
            <w:vAlign w:val="top"/>
          </w:tcPr>
          <w:p w14:paraId="2533C062" w14:textId="6C1DE396" w:rsidR="00F5552E" w:rsidRPr="00A4048E" w:rsidRDefault="00F5552E" w:rsidP="005A09D5">
            <w:pPr>
              <w:pStyle w:val="PBParagraph"/>
            </w:pPr>
            <w:r>
              <w:t>Futurs parents adoptifs</w:t>
            </w:r>
          </w:p>
        </w:tc>
      </w:tr>
      <w:tr w:rsidR="00F5552E" w14:paraId="2E4695E3" w14:textId="77777777" w:rsidTr="00B108F4">
        <w:trPr>
          <w:cnfStyle w:val="000000010000" w:firstRow="0" w:lastRow="0" w:firstColumn="0" w:lastColumn="0" w:oddVBand="0" w:evenVBand="0" w:oddHBand="0" w:evenHBand="1" w:firstRowFirstColumn="0" w:firstRowLastColumn="0" w:lastRowFirstColumn="0" w:lastRowLastColumn="0"/>
        </w:trPr>
        <w:tc>
          <w:tcPr>
            <w:tcW w:w="3150" w:type="dxa"/>
          </w:tcPr>
          <w:p w14:paraId="45915E7B" w14:textId="4885CE37" w:rsidR="00F5552E" w:rsidRPr="00A4048E" w:rsidRDefault="00F5552E" w:rsidP="005A09D5">
            <w:pPr>
              <w:pStyle w:val="PBParagraph"/>
            </w:pPr>
            <w:r>
              <w:t>EA</w:t>
            </w:r>
          </w:p>
        </w:tc>
        <w:tc>
          <w:tcPr>
            <w:tcW w:w="6478" w:type="dxa"/>
            <w:vAlign w:val="top"/>
          </w:tcPr>
          <w:p w14:paraId="74E27244" w14:textId="4F5EB9AF" w:rsidR="00F5552E" w:rsidRPr="00A4048E" w:rsidRDefault="00F5552E" w:rsidP="005A09D5">
            <w:pPr>
              <w:pStyle w:val="PBParagraph"/>
            </w:pPr>
            <w:r>
              <w:t>État d’accueil</w:t>
            </w:r>
          </w:p>
        </w:tc>
      </w:tr>
      <w:tr w:rsidR="00E10B71" w14:paraId="7EF80669" w14:textId="77777777" w:rsidTr="0064570B">
        <w:trPr>
          <w:cnfStyle w:val="000000100000" w:firstRow="0" w:lastRow="0" w:firstColumn="0" w:lastColumn="0" w:oddVBand="0" w:evenVBand="0" w:oddHBand="1" w:evenHBand="0" w:firstRowFirstColumn="0" w:firstRowLastColumn="0" w:lastRowFirstColumn="0" w:lastRowLastColumn="0"/>
        </w:trPr>
        <w:tc>
          <w:tcPr>
            <w:tcW w:w="3150" w:type="dxa"/>
          </w:tcPr>
          <w:p w14:paraId="2BC5522A" w14:textId="7E5578D2" w:rsidR="00E10B71" w:rsidRPr="00A4048E" w:rsidRDefault="00E10B71" w:rsidP="005A09D5">
            <w:pPr>
              <w:pStyle w:val="PBParagraph"/>
            </w:pPr>
            <w:r>
              <w:t>CS</w:t>
            </w:r>
          </w:p>
        </w:tc>
        <w:tc>
          <w:tcPr>
            <w:tcW w:w="6478" w:type="dxa"/>
            <w:vAlign w:val="top"/>
          </w:tcPr>
          <w:p w14:paraId="4BEDDB04" w14:textId="248E4FE4" w:rsidR="00E10B71" w:rsidRPr="00A4048E" w:rsidRDefault="00E10B71" w:rsidP="005A09D5">
            <w:pPr>
              <w:pStyle w:val="PBParagraph"/>
            </w:pPr>
            <w:r>
              <w:t xml:space="preserve">Commission spéciale sur le fonctionnement pratique de la Convention </w:t>
            </w:r>
          </w:p>
        </w:tc>
      </w:tr>
      <w:tr w:rsidR="00B96D94" w14:paraId="2867C4A9" w14:textId="77777777" w:rsidTr="00B108F4">
        <w:trPr>
          <w:cnfStyle w:val="000000010000" w:firstRow="0" w:lastRow="0" w:firstColumn="0" w:lastColumn="0" w:oddVBand="0" w:evenVBand="0" w:oddHBand="0" w:evenHBand="1" w:firstRowFirstColumn="0" w:firstRowLastColumn="0" w:lastRowFirstColumn="0" w:lastRowLastColumn="0"/>
        </w:trPr>
        <w:tc>
          <w:tcPr>
            <w:tcW w:w="3150" w:type="dxa"/>
          </w:tcPr>
          <w:p w14:paraId="0D8A0C0F" w14:textId="7F8F8104" w:rsidR="00B96D94" w:rsidRPr="00A4048E" w:rsidRDefault="00B96D94" w:rsidP="005A09D5">
            <w:pPr>
              <w:pStyle w:val="PBParagraph"/>
            </w:pPr>
            <w:r>
              <w:t>EO</w:t>
            </w:r>
          </w:p>
        </w:tc>
        <w:tc>
          <w:tcPr>
            <w:tcW w:w="6478" w:type="dxa"/>
            <w:vAlign w:val="top"/>
          </w:tcPr>
          <w:p w14:paraId="03FD530D" w14:textId="164875CD" w:rsidR="00B96D94" w:rsidRPr="00A4048E" w:rsidRDefault="00B96D94" w:rsidP="005A09D5">
            <w:pPr>
              <w:pStyle w:val="PBParagraph"/>
            </w:pPr>
            <w:r>
              <w:t>État d’origine</w:t>
            </w:r>
          </w:p>
        </w:tc>
      </w:tr>
      <w:tr w:rsidR="00B96D94" w14:paraId="0B68F3CC" w14:textId="77777777" w:rsidTr="00B108F4">
        <w:trPr>
          <w:cnfStyle w:val="000000100000" w:firstRow="0" w:lastRow="0" w:firstColumn="0" w:lastColumn="0" w:oddVBand="0" w:evenVBand="0" w:oddHBand="1" w:evenHBand="0" w:firstRowFirstColumn="0" w:firstRowLastColumn="0" w:lastRowFirstColumn="0" w:lastRowLastColumn="0"/>
        </w:trPr>
        <w:tc>
          <w:tcPr>
            <w:tcW w:w="3150" w:type="dxa"/>
          </w:tcPr>
          <w:p w14:paraId="077F2510" w14:textId="1112ED3A" w:rsidR="00B96D94" w:rsidRPr="00A4048E" w:rsidRDefault="00B96D94" w:rsidP="005A09D5">
            <w:pPr>
              <w:pStyle w:val="PBParagraph"/>
            </w:pPr>
            <w:r>
              <w:t>Lignes directrices des Nations</w:t>
            </w:r>
            <w:r w:rsidR="00223CDF">
              <w:t> </w:t>
            </w:r>
            <w:r>
              <w:t>Unies</w:t>
            </w:r>
          </w:p>
        </w:tc>
        <w:tc>
          <w:tcPr>
            <w:tcW w:w="6478" w:type="dxa"/>
            <w:vAlign w:val="top"/>
          </w:tcPr>
          <w:p w14:paraId="33BD977A" w14:textId="709B9686" w:rsidR="00B96D94" w:rsidRPr="00A4048E" w:rsidRDefault="00E94BC5" w:rsidP="005A09D5">
            <w:pPr>
              <w:pStyle w:val="PBParagraph"/>
            </w:pPr>
            <w:hyperlink r:id="rId28" w:history="1">
              <w:r w:rsidR="00256D15">
                <w:rPr>
                  <w:rStyle w:val="Hyperlink"/>
                  <w:color w:val="002060"/>
                </w:rPr>
                <w:t>Lignes directrices des Nations Unies de 2009 relatives à la protection de remplacement pour les enfants</w:t>
              </w:r>
            </w:hyperlink>
          </w:p>
        </w:tc>
      </w:tr>
      <w:tr w:rsidR="00B96D94" w14:paraId="16A1489B" w14:textId="77777777" w:rsidTr="00B108F4">
        <w:trPr>
          <w:cnfStyle w:val="000000010000" w:firstRow="0" w:lastRow="0" w:firstColumn="0" w:lastColumn="0" w:oddVBand="0" w:evenVBand="0" w:oddHBand="0" w:evenHBand="1" w:firstRowFirstColumn="0" w:firstRowLastColumn="0" w:lastRowFirstColumn="0" w:lastRowLastColumn="0"/>
        </w:trPr>
        <w:tc>
          <w:tcPr>
            <w:tcW w:w="3150" w:type="dxa"/>
          </w:tcPr>
          <w:p w14:paraId="1A6199AB" w14:textId="4C3F4E26" w:rsidR="00B96D94" w:rsidRPr="00A4048E" w:rsidRDefault="00B96D94" w:rsidP="005A09D5">
            <w:pPr>
              <w:pStyle w:val="PBParagraph"/>
            </w:pPr>
            <w:r>
              <w:t>Unicef</w:t>
            </w:r>
          </w:p>
        </w:tc>
        <w:tc>
          <w:tcPr>
            <w:tcW w:w="6478" w:type="dxa"/>
            <w:vAlign w:val="top"/>
          </w:tcPr>
          <w:p w14:paraId="2D50FA5B" w14:textId="44B6393A" w:rsidR="00B96D94" w:rsidRPr="00A4048E" w:rsidRDefault="00B96D94" w:rsidP="005A09D5">
            <w:pPr>
              <w:pStyle w:val="PBParagraph"/>
            </w:pPr>
            <w:r>
              <w:t>Fonds des Nations Unies pour l'enfance</w:t>
            </w:r>
          </w:p>
        </w:tc>
      </w:tr>
      <w:tr w:rsidR="00B96D94" w14:paraId="280B92C8" w14:textId="77777777" w:rsidTr="00B108F4">
        <w:trPr>
          <w:cnfStyle w:val="000000100000" w:firstRow="0" w:lastRow="0" w:firstColumn="0" w:lastColumn="0" w:oddVBand="0" w:evenVBand="0" w:oddHBand="1" w:evenHBand="0" w:firstRowFirstColumn="0" w:firstRowLastColumn="0" w:lastRowFirstColumn="0" w:lastRowLastColumn="0"/>
        </w:trPr>
        <w:tc>
          <w:tcPr>
            <w:tcW w:w="3150" w:type="dxa"/>
          </w:tcPr>
          <w:p w14:paraId="3B59F1C9" w14:textId="5184C004" w:rsidR="00B96D94" w:rsidRPr="00A4048E" w:rsidRDefault="00B96D94" w:rsidP="005A09D5">
            <w:pPr>
              <w:pStyle w:val="PBParagraph"/>
            </w:pPr>
            <w:r>
              <w:t>Rapport de 2017 de la Rapporteuse spéciale des Nations Unies</w:t>
            </w:r>
          </w:p>
        </w:tc>
        <w:tc>
          <w:tcPr>
            <w:tcW w:w="6478" w:type="dxa"/>
            <w:vAlign w:val="top"/>
          </w:tcPr>
          <w:p w14:paraId="049D77DA" w14:textId="1BEA8193" w:rsidR="00B96D94" w:rsidRPr="00A4048E" w:rsidRDefault="00B96D94" w:rsidP="005A09D5">
            <w:pPr>
              <w:pStyle w:val="PBParagraph"/>
            </w:pPr>
            <w:r>
              <w:t xml:space="preserve">Rapport de la Rapporteuse spéciale des Nations Unies sur la vente d’enfants, la prostitution des enfants et la pornographie mettant en scène des enfants, </w:t>
            </w:r>
            <w:hyperlink r:id="rId29" w:history="1">
              <w:r>
                <w:rPr>
                  <w:rStyle w:val="Hyperlink"/>
                  <w:color w:val="002060"/>
                </w:rPr>
                <w:t>Rapport thématique sur les adoptions illégales</w:t>
              </w:r>
            </w:hyperlink>
          </w:p>
        </w:tc>
      </w:tr>
      <w:tr w:rsidR="00B96D94" w14:paraId="37CCC94E" w14:textId="77777777" w:rsidTr="00B108F4">
        <w:trPr>
          <w:cnfStyle w:val="000000010000" w:firstRow="0" w:lastRow="0" w:firstColumn="0" w:lastColumn="0" w:oddVBand="0" w:evenVBand="0" w:oddHBand="0" w:evenHBand="1" w:firstRowFirstColumn="0" w:firstRowLastColumn="0" w:lastRowFirstColumn="0" w:lastRowLastColumn="0"/>
        </w:trPr>
        <w:tc>
          <w:tcPr>
            <w:tcW w:w="3150" w:type="dxa"/>
          </w:tcPr>
          <w:p w14:paraId="5F0AB90D" w14:textId="7CC7ECC0" w:rsidR="00B96D94" w:rsidRPr="00A4048E" w:rsidRDefault="00B96D94" w:rsidP="005A09D5">
            <w:pPr>
              <w:pStyle w:val="PBParagraph"/>
            </w:pPr>
            <w:r>
              <w:t>Rapport de 2020 de la Rapporteuse spéciale des Nations Unies</w:t>
            </w:r>
          </w:p>
        </w:tc>
        <w:tc>
          <w:tcPr>
            <w:tcW w:w="6478" w:type="dxa"/>
            <w:vAlign w:val="top"/>
          </w:tcPr>
          <w:p w14:paraId="396A22FB" w14:textId="0E79B7A7" w:rsidR="00B96D94" w:rsidRPr="00A4048E" w:rsidRDefault="00C0401D" w:rsidP="005A09D5">
            <w:pPr>
              <w:pStyle w:val="PBParagraph"/>
            </w:pPr>
            <w:r>
              <w:t xml:space="preserve">Rapport de la Rapporteuse spéciale des Nations Unies sur la vente d’enfants, la prostitution des enfants et la pornographie mettant en scène des enfants, </w:t>
            </w:r>
            <w:hyperlink r:id="rId30" w:history="1">
              <w:r>
                <w:rPr>
                  <w:rStyle w:val="Hyperlink"/>
                  <w:color w:val="002060"/>
                </w:rPr>
                <w:t>Rapport final</w:t>
              </w:r>
            </w:hyperlink>
          </w:p>
        </w:tc>
      </w:tr>
    </w:tbl>
    <w:p w14:paraId="05A9220C" w14:textId="77777777" w:rsidR="00D8674B" w:rsidRDefault="00D8674B" w:rsidP="005A09D5">
      <w:pPr>
        <w:pStyle w:val="PBParagraph"/>
        <w:sectPr w:rsidR="00D8674B" w:rsidSect="00396759">
          <w:headerReference w:type="default" r:id="rId31"/>
          <w:footerReference w:type="default" r:id="rId32"/>
          <w:pgSz w:w="11906" w:h="16838" w:code="9"/>
          <w:pgMar w:top="1134" w:right="1134" w:bottom="1134" w:left="1134" w:header="709" w:footer="709" w:gutter="0"/>
          <w:cols w:space="708"/>
          <w:docGrid w:linePitch="360"/>
        </w:sectPr>
      </w:pPr>
    </w:p>
    <w:p w14:paraId="6F500378" w14:textId="61FBA0B8" w:rsidR="00D8674B" w:rsidRDefault="00D8674B" w:rsidP="00D8674B">
      <w:pPr>
        <w:pStyle w:val="Heading2"/>
      </w:pPr>
      <w:bookmarkStart w:id="21" w:name="_Toc60744109"/>
      <w:bookmarkStart w:id="22" w:name="_Toc60745672"/>
      <w:bookmarkStart w:id="23" w:name="_Toc61255125"/>
      <w:bookmarkStart w:id="24" w:name="_Toc61616447"/>
      <w:bookmarkStart w:id="25" w:name="_Toc62299493"/>
      <w:bookmarkStart w:id="26" w:name="_Toc62299557"/>
      <w:bookmarkStart w:id="27" w:name="_Toc63936280"/>
      <w:bookmarkStart w:id="28" w:name="_Toc64894483"/>
      <w:bookmarkStart w:id="29" w:name="_Toc64996939"/>
      <w:r>
        <w:lastRenderedPageBreak/>
        <w:t>Glossaire</w:t>
      </w:r>
      <w:bookmarkEnd w:id="21"/>
      <w:bookmarkEnd w:id="22"/>
      <w:bookmarkEnd w:id="23"/>
      <w:bookmarkEnd w:id="24"/>
      <w:bookmarkEnd w:id="25"/>
      <w:bookmarkEnd w:id="26"/>
      <w:bookmarkEnd w:id="27"/>
      <w:bookmarkEnd w:id="28"/>
      <w:bookmarkEnd w:id="29"/>
    </w:p>
    <w:p w14:paraId="7C5BF189" w14:textId="398773FF" w:rsidR="00D8674B" w:rsidRPr="008C3E8A" w:rsidRDefault="00BE7CCE" w:rsidP="00036233">
      <w:pPr>
        <w:pStyle w:val="PBParagraphNumber"/>
      </w:pPr>
      <w:r>
        <w:t>Les termes ci-après ont été définis dans le cadre de la présente Boîte à outils uniquement. Lorsque les définitions proviennent d’autres sources, celles-ci sont indiquées entre parenthèses.</w:t>
      </w:r>
    </w:p>
    <w:p w14:paraId="3143A2FA" w14:textId="1F34B71D" w:rsidR="007656F6" w:rsidRDefault="00CE728D" w:rsidP="00BA67C8">
      <w:pPr>
        <w:pStyle w:val="Heading3"/>
      </w:pPr>
      <w:bookmarkStart w:id="30" w:name="_Toc60744110"/>
      <w:bookmarkStart w:id="31" w:name="_Toc60745673"/>
      <w:bookmarkStart w:id="32" w:name="_Toc61255126"/>
      <w:bookmarkStart w:id="33" w:name="_Toc61616448"/>
      <w:bookmarkStart w:id="34" w:name="_Toc62299494"/>
      <w:bookmarkStart w:id="35" w:name="_Toc62299558"/>
      <w:bookmarkStart w:id="36" w:name="_Toc63936281"/>
      <w:bookmarkStart w:id="37" w:name="_Toc64894484"/>
      <w:bookmarkStart w:id="38" w:name="_Toc64996940"/>
      <w:r>
        <w:t>Définitions</w:t>
      </w:r>
      <w:bookmarkEnd w:id="30"/>
      <w:bookmarkEnd w:id="31"/>
      <w:bookmarkEnd w:id="32"/>
      <w:bookmarkEnd w:id="33"/>
      <w:bookmarkEnd w:id="34"/>
      <w:bookmarkEnd w:id="35"/>
      <w:bookmarkEnd w:id="36"/>
      <w:bookmarkEnd w:id="37"/>
      <w:bookmarkEnd w:id="38"/>
    </w:p>
    <w:p w14:paraId="1A046F52" w14:textId="1E237D06" w:rsidR="00D8728A" w:rsidRPr="008C3E8A" w:rsidRDefault="00D8728A" w:rsidP="00D8728A">
      <w:pPr>
        <w:pStyle w:val="PBParagraphNumber"/>
        <w:numPr>
          <w:ilvl w:val="0"/>
          <w:numId w:val="0"/>
        </w:numPr>
        <w:ind w:left="567"/>
      </w:pPr>
      <w:r>
        <w:rPr>
          <w:b/>
          <w:bCs/>
        </w:rPr>
        <w:t>Abandon</w:t>
      </w:r>
      <w:r w:rsidR="00223CDF">
        <w:rPr>
          <w:b/>
          <w:bCs/>
        </w:rPr>
        <w:t xml:space="preserve"> formel</w:t>
      </w:r>
      <w:r>
        <w:t xml:space="preserve"> : « la décision </w:t>
      </w:r>
      <w:r w:rsidR="00223CDF">
        <w:t xml:space="preserve">[exprimée devant une autorité] </w:t>
      </w:r>
      <w:r>
        <w:t>d’un parent [légal] de renoncer à ses droits et responsabilités à l’égard de l’enfant ou de consentir à ce que l’enfant soit adopté » (GGP No 1, para. 267).</w:t>
      </w:r>
    </w:p>
    <w:p w14:paraId="64EBFED7" w14:textId="2AF89749" w:rsidR="00181C67" w:rsidRPr="008C3E8A" w:rsidRDefault="006A2800" w:rsidP="000C763A">
      <w:pPr>
        <w:pStyle w:val="PBParagraphNumber"/>
        <w:numPr>
          <w:ilvl w:val="0"/>
          <w:numId w:val="0"/>
        </w:numPr>
        <w:spacing w:after="0" w:line="240" w:lineRule="auto"/>
        <w:ind w:left="567"/>
      </w:pPr>
      <w:r w:rsidRPr="009450AE">
        <w:rPr>
          <w:b/>
          <w:bCs/>
        </w:rPr>
        <w:t>Abandon </w:t>
      </w:r>
      <w:r w:rsidRPr="009450AE">
        <w:t xml:space="preserve">: </w:t>
      </w:r>
      <w:r w:rsidR="003A14B0" w:rsidRPr="009450AE">
        <w:t xml:space="preserve">un </w:t>
      </w:r>
      <w:r w:rsidRPr="009450AE">
        <w:t xml:space="preserve">acte </w:t>
      </w:r>
      <w:r w:rsidR="003A14B0" w:rsidRPr="009450AE">
        <w:t>qui</w:t>
      </w:r>
      <w:r w:rsidR="003A14B0">
        <w:t xml:space="preserve"> peut recouvrir </w:t>
      </w:r>
      <w:r w:rsidR="00F72BBE">
        <w:t>de</w:t>
      </w:r>
      <w:r>
        <w:t> :</w:t>
      </w:r>
    </w:p>
    <w:p w14:paraId="38BA204E" w14:textId="1DD0836B" w:rsidR="00181C67" w:rsidRPr="008C3E8A" w:rsidRDefault="00FB4F01" w:rsidP="0082105A">
      <w:pPr>
        <w:pStyle w:val="PBBulletList"/>
      </w:pPr>
      <w:proofErr w:type="gramStart"/>
      <w:r>
        <w:t>laisser</w:t>
      </w:r>
      <w:proofErr w:type="gramEnd"/>
      <w:r>
        <w:t xml:space="preserve"> un enfant de manière anonyme dans un lieu où il est, ou non, susceptible d’être trouvé et où quelqu’un pourra prendre soin de lui ; ou</w:t>
      </w:r>
    </w:p>
    <w:p w14:paraId="3ED1611B" w14:textId="0E8A9F61" w:rsidR="006A2800" w:rsidRPr="008C3E8A" w:rsidRDefault="00A5571C" w:rsidP="00EE0905">
      <w:pPr>
        <w:pStyle w:val="PBBulletList"/>
      </w:pPr>
      <w:proofErr w:type="gramStart"/>
      <w:r>
        <w:t>confier</w:t>
      </w:r>
      <w:proofErr w:type="gramEnd"/>
      <w:r>
        <w:t xml:space="preserve"> un enfant à une autorité, </w:t>
      </w:r>
      <w:r w:rsidR="00952A66">
        <w:t xml:space="preserve">à </w:t>
      </w:r>
      <w:r>
        <w:t xml:space="preserve">une institution ou </w:t>
      </w:r>
      <w:r w:rsidR="00952A66">
        <w:t xml:space="preserve">à </w:t>
      </w:r>
      <w:r>
        <w:t xml:space="preserve">une personne, sans venir le rechercher après </w:t>
      </w:r>
      <w:r w:rsidR="008A319B">
        <w:t>une période donnée</w:t>
      </w:r>
      <w:r>
        <w:t>.</w:t>
      </w:r>
    </w:p>
    <w:p w14:paraId="2ED362D4" w14:textId="77777777" w:rsidR="00D8728A" w:rsidRPr="008C3E8A" w:rsidRDefault="00D8728A" w:rsidP="00D8728A">
      <w:pPr>
        <w:pStyle w:val="PBParagraphNumber"/>
        <w:numPr>
          <w:ilvl w:val="0"/>
          <w:numId w:val="0"/>
        </w:numPr>
        <w:ind w:left="567"/>
      </w:pPr>
      <w:r>
        <w:rPr>
          <w:b/>
          <w:bCs/>
        </w:rPr>
        <w:t>Adoption illégale :</w:t>
      </w:r>
      <w:r>
        <w:t xml:space="preserve"> « une adoption résultant d’abus tels que l’enlèvement, la vente ou la traite des enfants et autres activités illégales ou illicites contre les enfants ». Ces adoptions sont généralement interdites par la loi (GGP No 1, Glossaire).</w:t>
      </w:r>
    </w:p>
    <w:p w14:paraId="26881691" w14:textId="2625E391" w:rsidR="00D8728A" w:rsidRPr="008C3E8A" w:rsidRDefault="00D8728A" w:rsidP="00D8728A">
      <w:pPr>
        <w:pStyle w:val="PBParagraphNumber"/>
        <w:numPr>
          <w:ilvl w:val="0"/>
          <w:numId w:val="0"/>
        </w:numPr>
        <w:ind w:left="567"/>
      </w:pPr>
      <w:r>
        <w:rPr>
          <w:b/>
          <w:bCs/>
        </w:rPr>
        <w:t>Adoptions indépendantes :</w:t>
      </w:r>
      <w:r>
        <w:t xml:space="preserve"> « situation dans laquelle </w:t>
      </w:r>
      <w:proofErr w:type="gramStart"/>
      <w:r>
        <w:t>de[</w:t>
      </w:r>
      <w:proofErr w:type="gramEnd"/>
      <w:r>
        <w:t>s FPA] jugés qualifiés et aptes à adopter par leur Autorité centrale ou leur [OAA] se rendent de manière autonome dans un [État] d’origine pour rechercher un enfant à adopter sans l’assistance d’une Autorité centrale ou d’un [OAA] dans l’État d’origine. [...] Elles ne satisfont pas aux exigences de la Convention et ne devraient pas être certifiées conformes à celle-ci au sens de l’article 23 » (GGP No 1, Glossaire).</w:t>
      </w:r>
    </w:p>
    <w:p w14:paraId="293A2045" w14:textId="16E99690" w:rsidR="00D8728A" w:rsidRPr="008C3E8A" w:rsidRDefault="00D8728A" w:rsidP="00D8728A">
      <w:pPr>
        <w:pStyle w:val="PBParagraphNumber"/>
        <w:numPr>
          <w:ilvl w:val="0"/>
          <w:numId w:val="0"/>
        </w:numPr>
        <w:ind w:left="567"/>
      </w:pPr>
      <w:r>
        <w:rPr>
          <w:b/>
          <w:bCs/>
        </w:rPr>
        <w:t>Adoption privée</w:t>
      </w:r>
      <w:r>
        <w:t> : « une adoption dans laquelle les dispositions</w:t>
      </w:r>
      <w:r w:rsidR="00CF2ED1">
        <w:t xml:space="preserve"> en vue de l’adoption</w:t>
      </w:r>
      <w:r>
        <w:t xml:space="preserve"> ont été prises directement entre un parent [...] dans un État contractant et les [FPA] dans un autre État contractant. Les adoptions privées organisées directement entre des parents </w:t>
      </w:r>
      <w:r w:rsidR="00CF2ED1">
        <w:t xml:space="preserve">biologiques </w:t>
      </w:r>
      <w:r>
        <w:t>et des parents adoptifs entrent dans le champ d’application de la Convention si les conditions énoncées à l’article 2 (notamment, l’enfant a été, est ou doit être déplacé d’un État d’origine vers un État d’accueil) sont réunies, mais ces adoptions ne sont pas compatibles avec la Convention » (GGP No 1, Glossaire).</w:t>
      </w:r>
    </w:p>
    <w:p w14:paraId="3571CCB2" w14:textId="7A2371A1" w:rsidR="006A2800" w:rsidRPr="008C3E8A" w:rsidRDefault="006A2800" w:rsidP="00576AD7">
      <w:pPr>
        <w:pStyle w:val="PBParagraphNumber"/>
        <w:numPr>
          <w:ilvl w:val="0"/>
          <w:numId w:val="0"/>
        </w:numPr>
        <w:ind w:left="567"/>
      </w:pPr>
      <w:r>
        <w:rPr>
          <w:b/>
          <w:bCs/>
        </w:rPr>
        <w:t>Enlèvement d'enfants :</w:t>
      </w:r>
      <w:r>
        <w:t xml:space="preserve"> « fait d’emmener un enfant illégalement, en particulier en recourant à la force » </w:t>
      </w:r>
      <w:r w:rsidR="00037830" w:rsidRPr="00A61FDC">
        <w:t>[Traduction du Bureau Permanent]</w:t>
      </w:r>
      <w:r w:rsidR="00037830">
        <w:rPr>
          <w:i/>
          <w:iCs/>
        </w:rPr>
        <w:t xml:space="preserve"> </w:t>
      </w:r>
      <w:r>
        <w:t>(</w:t>
      </w:r>
      <w:r w:rsidRPr="00A61FDC">
        <w:rPr>
          <w:i/>
          <w:iCs/>
        </w:rPr>
        <w:t xml:space="preserve">Oxford </w:t>
      </w:r>
      <w:proofErr w:type="spellStart"/>
      <w:r w:rsidRPr="00A61FDC">
        <w:rPr>
          <w:i/>
          <w:iCs/>
        </w:rPr>
        <w:t>Dictionary</w:t>
      </w:r>
      <w:proofErr w:type="spellEnd"/>
      <w:r>
        <w:t>) aux fins d’une adoption internationale. Il peut s’agir, par exemple, du rapt pur et simple ou du fait de faire croire aux</w:t>
      </w:r>
      <w:r w:rsidR="00952A66">
        <w:t xml:space="preserve"> </w:t>
      </w:r>
      <w:r>
        <w:t xml:space="preserve">parents que leur bébé est mort-né ou qu’il est décédé peu après sa naissance (voir Rapport de 2017 de la Rapporteuse spéciale des Nations Unies, para. 28). </w:t>
      </w:r>
    </w:p>
    <w:p w14:paraId="2FE8C7C1" w14:textId="73985014" w:rsidR="008471F3" w:rsidRPr="008C3E8A" w:rsidRDefault="008471F3" w:rsidP="00072D55">
      <w:pPr>
        <w:pStyle w:val="PBParagraphNumber"/>
        <w:numPr>
          <w:ilvl w:val="0"/>
          <w:numId w:val="0"/>
        </w:numPr>
        <w:ind w:left="567"/>
      </w:pPr>
      <w:r>
        <w:rPr>
          <w:b/>
          <w:bCs/>
        </w:rPr>
        <w:t>Facteurs propices</w:t>
      </w:r>
      <w:r>
        <w:t xml:space="preserve"> : facteurs et faiblesses socio-économiques ou autres en rapport avec les cadres juridiques, les institutions, les ressources </w:t>
      </w:r>
      <w:r w:rsidR="005737FB">
        <w:t>et / ou</w:t>
      </w:r>
      <w:r>
        <w:t xml:space="preserve"> les procédures au sein d’un État susceptibles de </w:t>
      </w:r>
      <w:r w:rsidR="009D201F">
        <w:t xml:space="preserve">faciliter ou de </w:t>
      </w:r>
      <w:r>
        <w:t xml:space="preserve">contribuer </w:t>
      </w:r>
      <w:r w:rsidR="009D201F">
        <w:t xml:space="preserve">à la survenance de </w:t>
      </w:r>
      <w:r>
        <w:t xml:space="preserve">pratiques illicites. </w:t>
      </w:r>
    </w:p>
    <w:p w14:paraId="2FE98207" w14:textId="77777777" w:rsidR="00D8728A" w:rsidRPr="008C3E8A" w:rsidRDefault="00D8728A" w:rsidP="00D8728A">
      <w:pPr>
        <w:pStyle w:val="PBParagraphNumber"/>
        <w:numPr>
          <w:ilvl w:val="0"/>
          <w:numId w:val="0"/>
        </w:numPr>
        <w:ind w:left="567"/>
      </w:pPr>
      <w:r>
        <w:rPr>
          <w:b/>
          <w:bCs/>
        </w:rPr>
        <w:t>Falsification</w:t>
      </w:r>
      <w:r>
        <w:t xml:space="preserve"> : fait de modifier un document authentique, de sorte qu’il contienne de fausses informations. La falsification est une forme de fraude. </w:t>
      </w:r>
    </w:p>
    <w:p w14:paraId="718898DA" w14:textId="695DFD91" w:rsidR="00B95A13" w:rsidRPr="008C3E8A" w:rsidRDefault="00B95A13" w:rsidP="00072D55">
      <w:pPr>
        <w:pStyle w:val="PBParagraphNumber"/>
        <w:numPr>
          <w:ilvl w:val="0"/>
          <w:numId w:val="0"/>
        </w:numPr>
        <w:ind w:left="567"/>
      </w:pPr>
      <w:r w:rsidRPr="00B56482">
        <w:rPr>
          <w:b/>
          <w:bCs/>
        </w:rPr>
        <w:t xml:space="preserve">Famille : </w:t>
      </w:r>
      <w:r w:rsidRPr="00B56482">
        <w:t>qu</w:t>
      </w:r>
      <w:r w:rsidR="00263ECA" w:rsidRPr="00B56482">
        <w:t>and</w:t>
      </w:r>
      <w:r w:rsidR="00D67A8A">
        <w:t>,</w:t>
      </w:r>
      <w:r w:rsidR="00263ECA">
        <w:t xml:space="preserve"> </w:t>
      </w:r>
      <w:r w:rsidR="007F3852">
        <w:t xml:space="preserve">au lieu de parler de parents ou de parents d'origine, </w:t>
      </w:r>
      <w:r>
        <w:t>on parle de famille ou de famille d’origine, cela vise à inclure non seulement les parents d'origine, mais également des membres de la famille proche (</w:t>
      </w:r>
      <w:r w:rsidR="00F746A5">
        <w:t>par ex.</w:t>
      </w:r>
      <w:r>
        <w:t xml:space="preserve"> frères et sœurs, grands-parents) qui vivent </w:t>
      </w:r>
      <w:r w:rsidR="00952A66">
        <w:t>au sein du</w:t>
      </w:r>
      <w:r>
        <w:t xml:space="preserve"> même foyer. Lorsque l’on parle de la famille adoptive, cela vise à inclure l’unité familiale composée de l’adopté, des parents adoptifs et des éventuels frères et sœurs.</w:t>
      </w:r>
    </w:p>
    <w:p w14:paraId="44DAFDC1" w14:textId="6F210776" w:rsidR="00B95A13" w:rsidRPr="008C3E8A" w:rsidRDefault="00B95A13" w:rsidP="00072D55">
      <w:pPr>
        <w:pStyle w:val="PBParagraphNumber"/>
        <w:numPr>
          <w:ilvl w:val="0"/>
          <w:numId w:val="0"/>
        </w:numPr>
        <w:ind w:left="567"/>
      </w:pPr>
      <w:r>
        <w:rPr>
          <w:b/>
          <w:bCs/>
        </w:rPr>
        <w:t>Faux en écriture</w:t>
      </w:r>
      <w:r>
        <w:t xml:space="preserve"> : création d’un faux document. Le faux en écriture est une forme de fraude. </w:t>
      </w:r>
    </w:p>
    <w:p w14:paraId="0D31D4DE" w14:textId="36AAA1FF" w:rsidR="00D8728A" w:rsidRPr="008C3E8A" w:rsidRDefault="00D8728A" w:rsidP="00D8728A">
      <w:pPr>
        <w:pStyle w:val="PBParagraphNumber"/>
        <w:numPr>
          <w:ilvl w:val="0"/>
          <w:numId w:val="0"/>
        </w:numPr>
        <w:ind w:left="567"/>
      </w:pPr>
      <w:r>
        <w:rPr>
          <w:b/>
          <w:bCs/>
        </w:rPr>
        <w:lastRenderedPageBreak/>
        <w:t>Incitation</w:t>
      </w:r>
      <w:r>
        <w:t xml:space="preserve"> : moyens indus ou illicites d'obtenir un consentement en vue d’une adoption. « Il y a incitation </w:t>
      </w:r>
      <w:r w:rsidR="00AA6B85">
        <w:t xml:space="preserve">[…] </w:t>
      </w:r>
      <w:r>
        <w:t xml:space="preserve">lorsqu’il est recouru à toute forme de compensation ou paiement destinée à influencer ou [à] favoriser une décision d’abandonner un enfant en vue de l’adoption » (GGP No 1, para. 83). </w:t>
      </w:r>
    </w:p>
    <w:p w14:paraId="0A8C88F8" w14:textId="77777777" w:rsidR="00D8728A" w:rsidRPr="008C3E8A" w:rsidRDefault="00D8728A" w:rsidP="00D8728A">
      <w:pPr>
        <w:pStyle w:val="PBParagraphNumber"/>
        <w:numPr>
          <w:ilvl w:val="0"/>
          <w:numId w:val="0"/>
        </w:numPr>
        <w:ind w:left="567"/>
      </w:pPr>
      <w:r>
        <w:rPr>
          <w:b/>
          <w:bCs/>
        </w:rPr>
        <w:t>Orphelin</w:t>
      </w:r>
      <w:r>
        <w:t xml:space="preserve"> : un enfant de moins de 18 ans dont les parents légaux sont tous décédés. </w:t>
      </w:r>
    </w:p>
    <w:p w14:paraId="4C6F3695" w14:textId="1A41DDEB" w:rsidR="00D8728A" w:rsidRPr="008C3E8A" w:rsidRDefault="00D8728A" w:rsidP="00D8728A">
      <w:pPr>
        <w:pStyle w:val="PBParagraphNumber"/>
        <w:numPr>
          <w:ilvl w:val="0"/>
          <w:numId w:val="0"/>
        </w:numPr>
        <w:ind w:left="567"/>
      </w:pPr>
      <w:r>
        <w:rPr>
          <w:b/>
          <w:bCs/>
        </w:rPr>
        <w:t>Parent</w:t>
      </w:r>
      <w:r>
        <w:t xml:space="preserve"> : parent(s) de l’enfant à sa naissance. Dans la présente Boîte à outils, on parle également de parents « d’origine ». Par ailleurs, selon le sujet évoqué, les termes « parents » ou « parents d'origine » peuvent également englober les parents légaux </w:t>
      </w:r>
      <w:r>
        <w:rPr>
          <w:u w:val="single"/>
        </w:rPr>
        <w:t>ou</w:t>
      </w:r>
      <w:r>
        <w:t xml:space="preserve"> les parents </w:t>
      </w:r>
      <w:r w:rsidR="00C6382F">
        <w:t xml:space="preserve">biologiques </w:t>
      </w:r>
      <w:r>
        <w:t xml:space="preserve">dont la filiation n'a pas été établie </w:t>
      </w:r>
      <w:r>
        <w:rPr>
          <w:u w:val="single"/>
        </w:rPr>
        <w:t>ou</w:t>
      </w:r>
      <w:r>
        <w:t xml:space="preserve"> les deux.</w:t>
      </w:r>
    </w:p>
    <w:p w14:paraId="7CE295BC" w14:textId="0E79739D" w:rsidR="00B95A13" w:rsidRPr="008C3E8A" w:rsidRDefault="00B95A13" w:rsidP="00576AD7">
      <w:pPr>
        <w:pStyle w:val="PBParagraphNumber"/>
        <w:numPr>
          <w:ilvl w:val="0"/>
          <w:numId w:val="0"/>
        </w:numPr>
        <w:ind w:left="567"/>
      </w:pPr>
      <w:r>
        <w:rPr>
          <w:b/>
          <w:bCs/>
        </w:rPr>
        <w:t>Pratiques illicites en matière d’adoption internationale :</w:t>
      </w:r>
      <w:r>
        <w:t xml:space="preserve"> « situations dans lesquelles un enfant a été [ou est sur le point d’être] adopté sans que ses droits ou les garanties prévues par la Convention [Adoption de 1993]</w:t>
      </w:r>
      <w:r w:rsidR="00F72BBE">
        <w:t xml:space="preserve"> </w:t>
      </w:r>
      <w:r>
        <w:t>aient été respectés. De telles situations peuvent survenir lorsqu’un individu ou un organisme a, directement ou indirectement, transmis de fausses informations aux parents [</w:t>
      </w:r>
      <w:r w:rsidR="00610670">
        <w:t>d’origine</w:t>
      </w:r>
      <w:r>
        <w:t>], falsifié des documents sur les origines de l’enfant, est impliqué dans l’enlèvement, la vente ou la traite d’un enfant aux fins de l’adoption internationale, ou autrement a eu recours à des méthodes frauduleuses pour faciliter une adoption, quels qu’en soient les bénéfices obtenus (gain matériel ou autre) » (</w:t>
      </w:r>
      <w:r w:rsidRPr="006C1A23">
        <w:t>Document de réflexion Australie</w:t>
      </w:r>
      <w:r w:rsidR="00610670" w:rsidRPr="006C1A23">
        <w:t> </w:t>
      </w:r>
      <w:r w:rsidRPr="006C1A23">
        <w:t>/</w:t>
      </w:r>
      <w:r w:rsidR="00610670" w:rsidRPr="006C1A23">
        <w:t> </w:t>
      </w:r>
      <w:r w:rsidRPr="006C1A23">
        <w:t>HCCH de 2012</w:t>
      </w:r>
      <w:r w:rsidR="00294A6E" w:rsidRPr="008C3E8A">
        <w:rPr>
          <w:rStyle w:val="FootnoteReference"/>
        </w:rPr>
        <w:footnoteReference w:id="3"/>
      </w:r>
      <w:r>
        <w:t xml:space="preserve">). </w:t>
      </w:r>
    </w:p>
    <w:p w14:paraId="5BBD381E" w14:textId="77777777" w:rsidR="00D8728A" w:rsidRPr="008C3E8A" w:rsidRDefault="00D8728A" w:rsidP="00D8728A">
      <w:pPr>
        <w:pStyle w:val="PBParagraphNumber"/>
        <w:numPr>
          <w:ilvl w:val="0"/>
          <w:numId w:val="0"/>
        </w:numPr>
        <w:ind w:left="567"/>
      </w:pPr>
      <w:r>
        <w:rPr>
          <w:b/>
          <w:bCs/>
        </w:rPr>
        <w:t>Principe de subsidiarité</w:t>
      </w:r>
      <w:r>
        <w:t xml:space="preserve"> : « dans la mesure du possible, les enfants devraient être élevés dans leur famille d’origine ou une famille élargie. Si la situation ne le permet pas, il y a lieu d’envisager d’autres formes de placement familial permanent dans </w:t>
      </w:r>
      <w:proofErr w:type="spellStart"/>
      <w:r>
        <w:t>l</w:t>
      </w:r>
      <w:proofErr w:type="spellEnd"/>
      <w:r>
        <w:t>[’État] d’origine. L’adoption internationale ne peut être envisagée qu’après avoir dûment considéré les solutions au niveau national et seulement si elle est réalisée dans l’intérêt supérieur de l’enfant » (</w:t>
      </w:r>
      <w:r>
        <w:t>GGP No 1, para. 47).</w:t>
      </w:r>
    </w:p>
    <w:p w14:paraId="2BEA54ED" w14:textId="1FC40185" w:rsidR="00D17C88" w:rsidRPr="008C3E8A" w:rsidRDefault="003A548A" w:rsidP="00072D55">
      <w:pPr>
        <w:pStyle w:val="PBParagraphNumber"/>
        <w:numPr>
          <w:ilvl w:val="0"/>
          <w:numId w:val="0"/>
        </w:numPr>
        <w:ind w:left="567"/>
      </w:pPr>
      <w:r>
        <w:rPr>
          <w:b/>
          <w:bCs/>
        </w:rPr>
        <w:t>P</w:t>
      </w:r>
      <w:r w:rsidR="005517B9">
        <w:rPr>
          <w:b/>
          <w:bCs/>
        </w:rPr>
        <w:t>ratiques illicites</w:t>
      </w:r>
      <w:r>
        <w:rPr>
          <w:b/>
          <w:bCs/>
        </w:rPr>
        <w:t xml:space="preserve"> </w:t>
      </w:r>
      <w:r w:rsidR="008538C6">
        <w:rPr>
          <w:b/>
          <w:bCs/>
        </w:rPr>
        <w:t>systémiques</w:t>
      </w:r>
      <w:r w:rsidR="005517B9">
        <w:t xml:space="preserve"> : les pratiques illicites s’interprètent comme </w:t>
      </w:r>
      <w:r w:rsidR="00A36701">
        <w:t xml:space="preserve">étant </w:t>
      </w:r>
      <w:r w:rsidR="00DC1424">
        <w:t>systémiques</w:t>
      </w:r>
      <w:r w:rsidR="0006786C">
        <w:t xml:space="preserve"> lorsque plusieurs pratiques illicites</w:t>
      </w:r>
      <w:r w:rsidR="005517B9">
        <w:t xml:space="preserve"> de nature similaire </w:t>
      </w:r>
      <w:r w:rsidR="006309C8">
        <w:t xml:space="preserve">ont lieu </w:t>
      </w:r>
      <w:r w:rsidR="005517B9">
        <w:t>sur une période donnée et qu</w:t>
      </w:r>
      <w:r w:rsidR="001F744F">
        <w:t>’elles</w:t>
      </w:r>
      <w:r w:rsidR="005517B9">
        <w:t xml:space="preserve"> impliquent généralement les mêmes protagonistes</w:t>
      </w:r>
      <w:r w:rsidR="00C032E8" w:rsidRPr="008C3E8A">
        <w:rPr>
          <w:rFonts w:cs="Calibri"/>
          <w:vertAlign w:val="superscript"/>
        </w:rPr>
        <w:footnoteReference w:id="4"/>
      </w:r>
      <w:r w:rsidR="005517B9">
        <w:t xml:space="preserve">. </w:t>
      </w:r>
    </w:p>
    <w:p w14:paraId="2CAE8821" w14:textId="77777777" w:rsidR="00D8728A" w:rsidRPr="008C3E8A" w:rsidRDefault="00D8728A" w:rsidP="00D8728A">
      <w:pPr>
        <w:pStyle w:val="PBParagraphNumber"/>
        <w:numPr>
          <w:ilvl w:val="0"/>
          <w:numId w:val="0"/>
        </w:numPr>
        <w:ind w:left="567"/>
      </w:pPr>
      <w:r>
        <w:rPr>
          <w:b/>
          <w:bCs/>
        </w:rPr>
        <w:t>Traite d'enfants</w:t>
      </w:r>
      <w:r>
        <w:t xml:space="preserve"> : « le versement d’argent ou d’une autre forme de compensation </w:t>
      </w:r>
      <w:r>
        <w:t>financière en vue de faciliter le déplacement illégal d’enfants aux fins d’une adoption illégale ou d’autres formes d’exploitation » (GGP No 1, para. 74)</w:t>
      </w:r>
      <w:r w:rsidRPr="008C3E8A">
        <w:rPr>
          <w:rStyle w:val="FootnoteReference"/>
        </w:rPr>
        <w:footnoteReference w:id="5"/>
      </w:r>
      <w:r>
        <w:t xml:space="preserve">. </w:t>
      </w:r>
    </w:p>
    <w:p w14:paraId="60B37E8A" w14:textId="5AA87BA2" w:rsidR="00B95A13" w:rsidRPr="008C3E8A" w:rsidRDefault="00B95A13" w:rsidP="00576AD7">
      <w:pPr>
        <w:pStyle w:val="PBParagraphNumber"/>
        <w:numPr>
          <w:ilvl w:val="0"/>
          <w:numId w:val="0"/>
        </w:numPr>
        <w:ind w:left="567"/>
      </w:pPr>
      <w:r>
        <w:rPr>
          <w:b/>
          <w:bCs/>
        </w:rPr>
        <w:t>Vente d'enfants</w:t>
      </w:r>
      <w:r>
        <w:t> : « tout acte ou toute transaction en vertu desquels un enfant es</w:t>
      </w:r>
      <w:r w:rsidR="007F3852">
        <w:t>[</w:t>
      </w:r>
      <w:r>
        <w:t>t</w:t>
      </w:r>
      <w:r w:rsidR="007F3852">
        <w:t>]</w:t>
      </w:r>
      <w:r>
        <w:t xml:space="preserve"> remis par toute personne ou </w:t>
      </w:r>
      <w:r w:rsidR="006155FA">
        <w:t>[…]</w:t>
      </w:r>
      <w:r>
        <w:t xml:space="preserve"> tout groupe de personnes à une autre personne ou </w:t>
      </w:r>
      <w:r w:rsidR="006155FA">
        <w:t xml:space="preserve">[à] </w:t>
      </w:r>
      <w:r>
        <w:t>un autre groupe contre rémunération ou tout autre avantage » (</w:t>
      </w:r>
      <w:r w:rsidR="00D8728A">
        <w:t>OPSC</w:t>
      </w:r>
      <w:r w:rsidR="000034CB">
        <w:t>, art. 2(a)</w:t>
      </w:r>
      <w:r>
        <w:t xml:space="preserve">). Cela recouvre, entre autres, « [l]e fait </w:t>
      </w:r>
      <w:r>
        <w:lastRenderedPageBreak/>
        <w:t>d’obtenir indûment, en tant qu’intermédiaire, le consentement à l’adoption d'un enfant, en violation des instruments juridiques internationaux relatifs à l’adoption » (</w:t>
      </w:r>
      <w:r w:rsidR="00D8728A">
        <w:t>OPSC</w:t>
      </w:r>
      <w:r w:rsidR="000034CB">
        <w:t>, art. 3(1)(a)(ii)</w:t>
      </w:r>
      <w:r>
        <w:t xml:space="preserve">). </w:t>
      </w:r>
    </w:p>
    <w:p w14:paraId="3DEFB5B5" w14:textId="65A98CE3" w:rsidR="00172133" w:rsidRPr="00F729EF" w:rsidRDefault="00C063DB" w:rsidP="00840F52">
      <w:pPr>
        <w:pStyle w:val="Heading3"/>
      </w:pPr>
      <w:bookmarkStart w:id="39" w:name="_Toc60744111"/>
      <w:bookmarkStart w:id="40" w:name="_Toc60745674"/>
      <w:bookmarkStart w:id="41" w:name="_Toc61255127"/>
      <w:bookmarkStart w:id="42" w:name="_Toc61616449"/>
      <w:bookmarkStart w:id="43" w:name="_Toc62299495"/>
      <w:bookmarkStart w:id="44" w:name="_Toc62299559"/>
      <w:bookmarkStart w:id="45" w:name="_Toc63936282"/>
      <w:bookmarkStart w:id="46" w:name="_Toc64894485"/>
      <w:bookmarkStart w:id="47" w:name="_Toc64996941"/>
      <w:r w:rsidRPr="00F729EF">
        <w:t>Définitions liées à des questions financières</w:t>
      </w:r>
      <w:bookmarkEnd w:id="39"/>
      <w:bookmarkEnd w:id="40"/>
      <w:bookmarkEnd w:id="41"/>
      <w:bookmarkEnd w:id="42"/>
      <w:bookmarkEnd w:id="43"/>
      <w:bookmarkEnd w:id="44"/>
      <w:bookmarkEnd w:id="45"/>
      <w:bookmarkEnd w:id="46"/>
      <w:bookmarkEnd w:id="47"/>
    </w:p>
    <w:p w14:paraId="0F15825C" w14:textId="09084944" w:rsidR="00F74C32" w:rsidRPr="008C3E8A" w:rsidRDefault="00205108" w:rsidP="00F72BBE">
      <w:pPr>
        <w:pStyle w:val="PBParagraphNumber"/>
        <w:rPr>
          <w:b/>
        </w:rPr>
      </w:pPr>
      <w:r>
        <w:t xml:space="preserve">Les termes ci-après reprennent certaines définitions contenues dans la Note sur les aspects financiers : </w:t>
      </w:r>
    </w:p>
    <w:p w14:paraId="1C48EB34" w14:textId="77777777" w:rsidR="007778F6" w:rsidRPr="008C3E8A" w:rsidRDefault="007778F6" w:rsidP="00072D55">
      <w:pPr>
        <w:pStyle w:val="PBParagraphNumber"/>
        <w:numPr>
          <w:ilvl w:val="0"/>
          <w:numId w:val="0"/>
        </w:numPr>
        <w:ind w:left="567"/>
      </w:pPr>
      <w:r>
        <w:rPr>
          <w:b/>
          <w:bCs/>
        </w:rPr>
        <w:t xml:space="preserve">Contributions </w:t>
      </w:r>
      <w:r>
        <w:t xml:space="preserve">: il existe deux formes de contributions : </w:t>
      </w:r>
    </w:p>
    <w:p w14:paraId="3473F93E" w14:textId="7D76C158" w:rsidR="007778F6" w:rsidRPr="008C3E8A" w:rsidRDefault="007778F6" w:rsidP="007778F6">
      <w:pPr>
        <w:pStyle w:val="PBBulletList"/>
      </w:pPr>
      <w:r>
        <w:t>« Les contributions demandées par</w:t>
      </w:r>
      <w:r>
        <w:rPr>
          <w:b/>
          <w:bCs/>
        </w:rPr>
        <w:t xml:space="preserve"> l’État d’origine</w:t>
      </w:r>
      <w:r>
        <w:t xml:space="preserve">, qui sont obligatoires et visent à améliorer le système d’adoption ou le système de protection de l’enfance. Leur montant est fixé par l’État d’origine. Elles sont gérées par les autorités ou par des organismes mandatés de l’État d’origine, qui décident de leur affectation. </w:t>
      </w:r>
    </w:p>
    <w:p w14:paraId="602D80B6" w14:textId="2C23C5DB" w:rsidR="007778F6" w:rsidRPr="008C3E8A" w:rsidRDefault="007778F6" w:rsidP="007778F6">
      <w:pPr>
        <w:pStyle w:val="PBBulletList"/>
      </w:pPr>
      <w:r>
        <w:t>Les contributions demandées par l’[</w:t>
      </w:r>
      <w:r>
        <w:rPr>
          <w:b/>
          <w:bCs/>
        </w:rPr>
        <w:t>OAA</w:t>
      </w:r>
      <w:r>
        <w:t>] aux [FPA]. Elles peuvent être destinées à certaines institutions pour enfants (</w:t>
      </w:r>
      <w:r w:rsidR="00F746A5">
        <w:t>par ex.</w:t>
      </w:r>
      <w:r>
        <w:t xml:space="preserve"> pour couvrir les frais de prise en charge de l’enfant) ou affectées à des projets de coopération menés par l’organisme agréé dans l’État d’origine, lesquels peuvent faire partie des conditions qu’il doit remplir pour être autorisé à travailler dans cet État. Le montant de ces contributions est fixé par l’organisme agréé ou ses partenaires. Leur paiement ne constitue pas nécessairement une obligation légale, et les organismes agréés peuvent présenter la demande comme une "contribution vivement conseillée", mais dans la pratique, ces contributions sont "obligatoires" pour les [FPA], dans le sens où ils doivent s’en acquitter pour que leur demande puisse être traitée. »</w:t>
      </w:r>
    </w:p>
    <w:p w14:paraId="0F814D0E" w14:textId="0C9BCD85" w:rsidR="001616EC" w:rsidRPr="008C3E8A" w:rsidRDefault="001616EC" w:rsidP="001616EC">
      <w:pPr>
        <w:pStyle w:val="PBParagraphNumber"/>
        <w:numPr>
          <w:ilvl w:val="0"/>
          <w:numId w:val="0"/>
        </w:numPr>
        <w:ind w:left="567"/>
      </w:pPr>
      <w:r>
        <w:rPr>
          <w:b/>
          <w:bCs/>
        </w:rPr>
        <w:t>Dépenses</w:t>
      </w:r>
      <w:r>
        <w:t xml:space="preserve"> (CLH</w:t>
      </w:r>
      <w:r w:rsidR="000034CB">
        <w:t>, art. 32(2)</w:t>
      </w:r>
      <w:r>
        <w:t>) : « sommes d’argent dépensées pour un service particulier en vue de la conclusion de l’adoption. Les frais sont facturés et les dépenses sont payées. Les frais deviennent des dépenses dès qu’ils sont acquittés. Alors que toutes les dépenses sont des frais, tous les frais ne sont pas des dépenses. Dans la Convention, ce terme est employé avec le terme « frais » et [...] les deux termes sont employés ensemble ou indifféremment. »</w:t>
      </w:r>
    </w:p>
    <w:p w14:paraId="0BAE263A" w14:textId="1E5F6DCC" w:rsidR="007778F6" w:rsidRPr="008C3E8A" w:rsidRDefault="007778F6" w:rsidP="00072D55">
      <w:pPr>
        <w:pStyle w:val="PBParagraphNumber"/>
        <w:numPr>
          <w:ilvl w:val="0"/>
          <w:numId w:val="0"/>
        </w:numPr>
        <w:ind w:left="567"/>
      </w:pPr>
      <w:r>
        <w:rPr>
          <w:b/>
          <w:bCs/>
        </w:rPr>
        <w:t>Dons</w:t>
      </w:r>
      <w:r>
        <w:t> : « sommes d’argent ou biens matériels donnés ponctuellement et sur base volontaire par les [FPA] ou les [OAA] pour le bien-être des enfants placés en institution. En général, les dons sont adressés à l’orphelinat ou à l’institution en</w:t>
      </w:r>
      <w:r w:rsidR="00FC180F">
        <w:t xml:space="preserve"> </w:t>
      </w:r>
      <w:r>
        <w:t xml:space="preserve">lien avec l’enfant adopté. Un organisme agréé peut également, par le biais d’un don, contribuer à un fonds spécifique dans l’État d’origine. » </w:t>
      </w:r>
    </w:p>
    <w:p w14:paraId="739E4035" w14:textId="50282EB9" w:rsidR="001616EC" w:rsidRPr="008C3E8A" w:rsidRDefault="001616EC" w:rsidP="001616EC">
      <w:pPr>
        <w:pStyle w:val="PBParagraphNumber"/>
        <w:numPr>
          <w:ilvl w:val="0"/>
          <w:numId w:val="0"/>
        </w:numPr>
        <w:ind w:left="567"/>
      </w:pPr>
      <w:r>
        <w:rPr>
          <w:b/>
          <w:bCs/>
        </w:rPr>
        <w:t>Frais</w:t>
      </w:r>
      <w:r>
        <w:t xml:space="preserve"> (CLH</w:t>
      </w:r>
      <w:r w:rsidR="000034CB">
        <w:t>, art. 32(2)</w:t>
      </w:r>
      <w:r>
        <w:t>) : « terme générique désignant le montant demandé ou facturé en échange d’un service ou d’un groupe de services (</w:t>
      </w:r>
      <w:r w:rsidR="00F746A5">
        <w:t>par ex.</w:t>
      </w:r>
      <w:r>
        <w:t xml:space="preserve"> frais de traduction, frais administratifs) aux fins de l’adoption. [...] les termes "frais" et "dépenses" sont employés ensemble ou indifféremment. Le terme "coût" </w:t>
      </w:r>
      <w:r w:rsidR="0015385C">
        <w:t>[…]</w:t>
      </w:r>
      <w:r>
        <w:t xml:space="preserve"> couvre les honoraires et autres montants versés pour des services particuliers et pour l’obtention de documents. »</w:t>
      </w:r>
    </w:p>
    <w:p w14:paraId="259104D1" w14:textId="30954D05" w:rsidR="001616EC" w:rsidRDefault="007778F6" w:rsidP="001616EC">
      <w:pPr>
        <w:pStyle w:val="PBParagraphNumber"/>
        <w:numPr>
          <w:ilvl w:val="0"/>
          <w:numId w:val="0"/>
        </w:numPr>
        <w:ind w:left="567"/>
        <w:rPr>
          <w:b/>
          <w:bCs/>
        </w:rPr>
      </w:pPr>
      <w:r>
        <w:rPr>
          <w:b/>
          <w:bCs/>
        </w:rPr>
        <w:t>Honoraires ou droits</w:t>
      </w:r>
      <w:r>
        <w:t xml:space="preserve"> (CLH</w:t>
      </w:r>
      <w:r w:rsidR="000034CB">
        <w:t>, art. 32(2)</w:t>
      </w:r>
      <w:r>
        <w:t>) : « montant qu’une personne ou une entité demande pour un service particulier (</w:t>
      </w:r>
      <w:r w:rsidR="00F746A5">
        <w:t>par ex.</w:t>
      </w:r>
      <w:r>
        <w:t xml:space="preserve"> droits afférents au dépôt de documents devant la Cour). Ils prennent généralement la forme d’une somme forfaitaire payée en une fois pour un service ou un groupe de services, mais ils peuvent être également fixés à un taux horaire (</w:t>
      </w:r>
      <w:r w:rsidR="00F746A5">
        <w:t>par ex.</w:t>
      </w:r>
      <w:r>
        <w:t xml:space="preserve"> honoraires d’avocat). Ils peuvent être considérés comme une partie des coûts de l’adoption. Les "honoraires" visés à l’article</w:t>
      </w:r>
      <w:r w:rsidR="00F01C61">
        <w:t> </w:t>
      </w:r>
      <w:r>
        <w:t>32(2) désignent le montant demandé par des professionnels tels que les avocats, psychologues et médecins pour leur travail sur un dossier particulier. »</w:t>
      </w:r>
      <w:r w:rsidR="001616EC" w:rsidRPr="001616EC">
        <w:rPr>
          <w:b/>
          <w:bCs/>
        </w:rPr>
        <w:t xml:space="preserve"> </w:t>
      </w:r>
    </w:p>
    <w:p w14:paraId="6CC55368" w14:textId="5BB0B808" w:rsidR="001616EC" w:rsidRPr="008C3E8A" w:rsidRDefault="001616EC" w:rsidP="001616EC">
      <w:pPr>
        <w:pStyle w:val="PBParagraphNumber"/>
        <w:numPr>
          <w:ilvl w:val="0"/>
          <w:numId w:val="0"/>
        </w:numPr>
        <w:ind w:left="567"/>
      </w:pPr>
      <w:r>
        <w:rPr>
          <w:b/>
          <w:bCs/>
        </w:rPr>
        <w:t>Projets de coopération</w:t>
      </w:r>
      <w:r>
        <w:t> : « programmes ou projets destinés à renforcer le système de protection de l’enfance dans un État d’origine. Ces projets sont principalement axés sur le renforcement des capacités et la formation des acteurs et doivent théoriquement répondre à une logique de pérennité. [...] [I]ls sont considérés comme une catégorie d’aide au développement, sans préjudice des autres formes de coopération existantes. »</w:t>
      </w:r>
    </w:p>
    <w:p w14:paraId="7416A3C9" w14:textId="49DC0ECB" w:rsidR="001143D8" w:rsidRDefault="001143D8" w:rsidP="00F92727">
      <w:pPr>
        <w:pStyle w:val="PBParagraphNumber"/>
        <w:numPr>
          <w:ilvl w:val="0"/>
          <w:numId w:val="0"/>
        </w:numPr>
        <w:ind w:left="567"/>
      </w:pPr>
    </w:p>
    <w:p w14:paraId="5FD38E9F" w14:textId="600CD1C5" w:rsidR="007E0FB5" w:rsidRDefault="007E0FB5" w:rsidP="00606189">
      <w:pPr>
        <w:pStyle w:val="Heading2"/>
      </w:pPr>
      <w:bookmarkStart w:id="48" w:name="_Toc60744112"/>
      <w:bookmarkStart w:id="49" w:name="_Toc60745675"/>
      <w:bookmarkStart w:id="50" w:name="_Toc61255128"/>
      <w:bookmarkStart w:id="51" w:name="_Toc61616450"/>
      <w:bookmarkStart w:id="52" w:name="_Toc62299496"/>
      <w:bookmarkStart w:id="53" w:name="_Toc62299560"/>
      <w:bookmarkStart w:id="54" w:name="_Toc63936283"/>
      <w:bookmarkStart w:id="55" w:name="_Toc64894486"/>
      <w:bookmarkStart w:id="56" w:name="_Toc64996942"/>
      <w:r>
        <w:lastRenderedPageBreak/>
        <w:t>Pourquoi cette Boîte à outils ?</w:t>
      </w:r>
      <w:bookmarkEnd w:id="48"/>
      <w:bookmarkEnd w:id="49"/>
      <w:bookmarkEnd w:id="50"/>
      <w:bookmarkEnd w:id="51"/>
      <w:bookmarkEnd w:id="52"/>
      <w:bookmarkEnd w:id="53"/>
      <w:bookmarkEnd w:id="54"/>
      <w:bookmarkEnd w:id="55"/>
      <w:bookmarkEnd w:id="56"/>
    </w:p>
    <w:p w14:paraId="4C10D70E" w14:textId="75BF99EB" w:rsidR="006A5A65" w:rsidRPr="008C3E8A" w:rsidRDefault="00D70DA9" w:rsidP="005A09D5">
      <w:pPr>
        <w:pStyle w:val="PBParagraphNumber"/>
      </w:pPr>
      <w:r>
        <w:t xml:space="preserve">La Convention Adoption de 1993 a été conçue pour répondre aux problèmes humains et légaux, sérieux et complexes de l’adoption </w:t>
      </w:r>
      <w:r>
        <w:t xml:space="preserve">internationale et pour </w:t>
      </w:r>
      <w:r w:rsidR="00C035AB">
        <w:t>remédier à</w:t>
      </w:r>
      <w:r>
        <w:t xml:space="preserve"> l’absence d’instrument juridique international en mesure de </w:t>
      </w:r>
      <w:r w:rsidR="00D6330A">
        <w:t xml:space="preserve">répondre </w:t>
      </w:r>
      <w:r>
        <w:t>à la situation. Dès lors, deux des objectifs de la Convention consistent à « établir des garanties pour que les adoptions internationales aient lieu dans l</w:t>
      </w:r>
      <w:r>
        <w:rPr>
          <w:b/>
          <w:bCs/>
        </w:rPr>
        <w:t>'intérêt supérieur de l'enfant</w:t>
      </w:r>
      <w:r>
        <w:t xml:space="preserve"> et dans le respect des droits fondamentaux qui lui sont reconnus en droit international » et à « instaurer un système de coopération entre les [É]</w:t>
      </w:r>
      <w:proofErr w:type="spellStart"/>
      <w:r>
        <w:t>tats</w:t>
      </w:r>
      <w:proofErr w:type="spellEnd"/>
      <w:r>
        <w:t xml:space="preserve"> contractants pour assurer le respect de ces garanties et </w:t>
      </w:r>
      <w:r>
        <w:rPr>
          <w:b/>
          <w:bCs/>
        </w:rPr>
        <w:t>prévenir ainsi l'enlèvement, la vente ou la traite d'enfants</w:t>
      </w:r>
      <w:r>
        <w:t xml:space="preserve"> » (CLH, </w:t>
      </w:r>
      <w:r w:rsidR="000034CB">
        <w:t xml:space="preserve">art. 1(a) et (b), </w:t>
      </w:r>
      <w:r>
        <w:t xml:space="preserve">non souligné dans l’original). </w:t>
      </w:r>
    </w:p>
    <w:p w14:paraId="7E060581" w14:textId="5280C827" w:rsidR="00D70DA9" w:rsidRPr="008C3E8A" w:rsidRDefault="00D70DA9" w:rsidP="005A09D5">
      <w:pPr>
        <w:pStyle w:val="PBParagraphNumber"/>
      </w:pPr>
      <w:r>
        <w:t>La Convention a favorisé l’adoption de lois et de règlements, des procédures plus rigoureuses, des contrôles accrus et la gestion des adoptions internationales par des autorités compétentes. Tout cela a permis de mobiliser la volonté politique nécessaire au renforcement des efforts visant à prévenir les pratiques illicites en matière d’adoption internationale et à y remédier. Toutefois, le fait d’être Partie à la Convention n’a que peu d’effets si les États ne la mettent pas en œuvre correctement et que les pratiques illicites sont toujours susceptibles de survenir</w:t>
      </w:r>
      <w:r w:rsidR="00BE5D1F" w:rsidRPr="008C3E8A">
        <w:rPr>
          <w:rStyle w:val="FootnoteReference"/>
        </w:rPr>
        <w:footnoteReference w:id="6"/>
      </w:r>
      <w:r>
        <w:t xml:space="preserve">. Il est donc primordial que les États </w:t>
      </w:r>
      <w:r w:rsidR="007F5863">
        <w:t>identifient</w:t>
      </w:r>
      <w:r>
        <w:t xml:space="preserve"> et reconnaissent les problèmes, s’attaquent aux éléments susceptibles de créer un environnement </w:t>
      </w:r>
      <w:r>
        <w:t xml:space="preserve">propice aux pratiques illicites, établissent des mécanismes de prévention, veillent à la supervision adéquate de leurs autorités et organes, assurent le suivi des procédures d’adoption et coopèrent </w:t>
      </w:r>
      <w:r w:rsidR="00725698">
        <w:t>afin de</w:t>
      </w:r>
      <w:r>
        <w:t xml:space="preserve"> remédier efficacement à ces pratiques illicites lorsqu’elles surviennent.</w:t>
      </w:r>
    </w:p>
    <w:p w14:paraId="4ABDC2DF" w14:textId="5D258A73" w:rsidR="00606189" w:rsidRPr="008C3E8A" w:rsidRDefault="00D70DA9" w:rsidP="005A09D5">
      <w:pPr>
        <w:pStyle w:val="PBParagraphNumber"/>
      </w:pPr>
      <w:r>
        <w:t xml:space="preserve">Dans ce contexte, il a été convenu de réunir un Groupe de travail chargé de mettre au point des outils contribuant à prévenir les pratiques illicites et à y remédier, outils qui sont désormais inclus dans la présente Boîte à outils. </w:t>
      </w:r>
    </w:p>
    <w:p w14:paraId="7D54946A" w14:textId="7830B593" w:rsidR="00F739CE" w:rsidRDefault="00F739CE">
      <w:pPr>
        <w:jc w:val="left"/>
        <w:rPr>
          <w:color w:val="002060"/>
        </w:rPr>
      </w:pPr>
      <w:r>
        <w:br w:type="page"/>
      </w:r>
    </w:p>
    <w:p w14:paraId="12BF19F3" w14:textId="77777777" w:rsidR="009A5283" w:rsidRDefault="009A5283" w:rsidP="00C035AB">
      <w:pPr>
        <w:pStyle w:val="PBParagraph"/>
        <w:shd w:val="clear" w:color="auto" w:fill="D5E7FD" w:themeFill="accent4" w:themeFillTint="1A"/>
        <w:ind w:left="567"/>
        <w:jc w:val="center"/>
        <w:rPr>
          <w:b/>
          <w:color w:val="024987" w:themeColor="accent3"/>
        </w:rPr>
      </w:pPr>
    </w:p>
    <w:p w14:paraId="2A95B6D8" w14:textId="43A9DA94" w:rsidR="00BA6D58" w:rsidRPr="00985F08" w:rsidRDefault="008823D5" w:rsidP="00AD2820">
      <w:pPr>
        <w:pStyle w:val="PBParagraph"/>
        <w:shd w:val="clear" w:color="auto" w:fill="D5E7FD" w:themeFill="accent4" w:themeFillTint="1A"/>
        <w:spacing w:after="120"/>
        <w:ind w:left="567"/>
        <w:jc w:val="center"/>
        <w:rPr>
          <w:b/>
          <w:color w:val="03295A" w:themeColor="accent4"/>
        </w:rPr>
      </w:pPr>
      <w:r>
        <w:rPr>
          <w:b/>
          <w:color w:val="03295A" w:themeColor="accent4"/>
        </w:rPr>
        <w:t>Conséquences de l’</w:t>
      </w:r>
      <w:r w:rsidR="005737FB">
        <w:rPr>
          <w:b/>
          <w:color w:val="03295A" w:themeColor="accent4"/>
        </w:rPr>
        <w:t>in</w:t>
      </w:r>
      <w:r>
        <w:rPr>
          <w:b/>
          <w:color w:val="03295A" w:themeColor="accent4"/>
        </w:rPr>
        <w:t xml:space="preserve">action </w:t>
      </w:r>
      <w:r w:rsidR="005737FB">
        <w:rPr>
          <w:b/>
          <w:color w:val="03295A" w:themeColor="accent4"/>
        </w:rPr>
        <w:t>pour ce qui est de prévenir l</w:t>
      </w:r>
      <w:r>
        <w:rPr>
          <w:b/>
          <w:color w:val="03295A" w:themeColor="accent4"/>
        </w:rPr>
        <w:t xml:space="preserve">es pratiques illicites et </w:t>
      </w:r>
      <w:r w:rsidR="005737FB">
        <w:rPr>
          <w:b/>
          <w:color w:val="03295A" w:themeColor="accent4"/>
        </w:rPr>
        <w:t>d’</w:t>
      </w:r>
      <w:r>
        <w:rPr>
          <w:b/>
          <w:color w:val="03295A" w:themeColor="accent4"/>
        </w:rPr>
        <w:t>y remédier</w:t>
      </w:r>
    </w:p>
    <w:p w14:paraId="18483CE9" w14:textId="154B5921" w:rsidR="00BA6D58" w:rsidRPr="00985F08" w:rsidRDefault="00BA6D58" w:rsidP="00AD2820">
      <w:pPr>
        <w:pStyle w:val="PBParagraphNumber"/>
        <w:numPr>
          <w:ilvl w:val="0"/>
          <w:numId w:val="0"/>
        </w:numPr>
        <w:shd w:val="clear" w:color="auto" w:fill="D5E7FD" w:themeFill="accent4" w:themeFillTint="1A"/>
        <w:ind w:left="567"/>
        <w:rPr>
          <w:color w:val="024987" w:themeColor="accent3"/>
        </w:rPr>
      </w:pPr>
      <w:r>
        <w:rPr>
          <w:color w:val="024987" w:themeColor="accent3"/>
        </w:rPr>
        <w:t xml:space="preserve">Les pratiques illicites </w:t>
      </w:r>
      <w:r w:rsidR="00DC6CC4">
        <w:rPr>
          <w:color w:val="024987" w:themeColor="accent3"/>
        </w:rPr>
        <w:t>ont</w:t>
      </w:r>
      <w:r>
        <w:rPr>
          <w:color w:val="024987" w:themeColor="accent3"/>
        </w:rPr>
        <w:t xml:space="preserve"> des conséquences extrêmement délétères : </w:t>
      </w:r>
    </w:p>
    <w:p w14:paraId="67D5DF46" w14:textId="318B5CB5" w:rsidR="0027187A" w:rsidRPr="00985F08" w:rsidRDefault="0027187A" w:rsidP="00F42B38">
      <w:pPr>
        <w:pStyle w:val="PBBulletList"/>
        <w:shd w:val="clear" w:color="auto" w:fill="D5E7FD" w:themeFill="accent4" w:themeFillTint="1A"/>
        <w:rPr>
          <w:color w:val="024987" w:themeColor="accent3"/>
        </w:rPr>
      </w:pPr>
      <w:proofErr w:type="gramStart"/>
      <w:r>
        <w:rPr>
          <w:color w:val="024987" w:themeColor="accent3"/>
        </w:rPr>
        <w:t>elles</w:t>
      </w:r>
      <w:proofErr w:type="gramEnd"/>
      <w:r>
        <w:rPr>
          <w:color w:val="024987" w:themeColor="accent3"/>
        </w:rPr>
        <w:t xml:space="preserve"> peuvent être à l’origine de </w:t>
      </w:r>
      <w:r>
        <w:rPr>
          <w:color w:val="024987" w:themeColor="accent3"/>
        </w:rPr>
        <w:t>l’</w:t>
      </w:r>
      <w:r>
        <w:rPr>
          <w:b/>
          <w:bCs/>
          <w:color w:val="024987" w:themeColor="accent3"/>
        </w:rPr>
        <w:t>éloignement de l’enfant</w:t>
      </w:r>
      <w:r>
        <w:rPr>
          <w:color w:val="024987" w:themeColor="accent3"/>
        </w:rPr>
        <w:t xml:space="preserve"> de sa famille d’origine </w:t>
      </w:r>
      <w:r w:rsidR="005737FB">
        <w:rPr>
          <w:color w:val="024987" w:themeColor="accent3"/>
        </w:rPr>
        <w:t>et / ou</w:t>
      </w:r>
      <w:r>
        <w:rPr>
          <w:color w:val="024987" w:themeColor="accent3"/>
        </w:rPr>
        <w:t xml:space="preserve"> de son placement dans un</w:t>
      </w:r>
      <w:r w:rsidR="009935C5">
        <w:rPr>
          <w:color w:val="024987" w:themeColor="accent3"/>
        </w:rPr>
        <w:t>e</w:t>
      </w:r>
      <w:r>
        <w:rPr>
          <w:color w:val="024987" w:themeColor="accent3"/>
        </w:rPr>
        <w:t xml:space="preserve"> </w:t>
      </w:r>
      <w:r w:rsidR="009935C5">
        <w:rPr>
          <w:color w:val="024987" w:themeColor="accent3"/>
        </w:rPr>
        <w:t>institution</w:t>
      </w:r>
      <w:r w:rsidR="00DD7850">
        <w:rPr>
          <w:color w:val="024987" w:themeColor="accent3"/>
        </w:rPr>
        <w:t xml:space="preserve"> pour enfant</w:t>
      </w:r>
      <w:r w:rsidR="00616EC5">
        <w:rPr>
          <w:color w:val="024987" w:themeColor="accent3"/>
        </w:rPr>
        <w:t>s</w:t>
      </w:r>
      <w:r w:rsidR="009935C5">
        <w:rPr>
          <w:color w:val="024987" w:themeColor="accent3"/>
        </w:rPr>
        <w:t xml:space="preserve"> </w:t>
      </w:r>
      <w:r>
        <w:rPr>
          <w:b/>
          <w:bCs/>
          <w:color w:val="024987" w:themeColor="accent3"/>
        </w:rPr>
        <w:t>sans motifs raisonnables</w:t>
      </w:r>
      <w:r>
        <w:rPr>
          <w:color w:val="024987" w:themeColor="accent3"/>
        </w:rPr>
        <w:t> ;</w:t>
      </w:r>
    </w:p>
    <w:p w14:paraId="12E37120" w14:textId="6AEA47FB" w:rsidR="0027187A" w:rsidRPr="00985F08" w:rsidRDefault="0027187A" w:rsidP="00F42B38">
      <w:pPr>
        <w:pStyle w:val="PBBulletList"/>
        <w:shd w:val="clear" w:color="auto" w:fill="D5E7FD" w:themeFill="accent4" w:themeFillTint="1A"/>
        <w:rPr>
          <w:color w:val="024987" w:themeColor="accent3"/>
        </w:rPr>
      </w:pPr>
      <w:proofErr w:type="gramStart"/>
      <w:r>
        <w:rPr>
          <w:color w:val="024987" w:themeColor="accent3"/>
        </w:rPr>
        <w:t>elles</w:t>
      </w:r>
      <w:proofErr w:type="gramEnd"/>
      <w:r>
        <w:rPr>
          <w:color w:val="024987" w:themeColor="accent3"/>
        </w:rPr>
        <w:t xml:space="preserve"> infligent souvent des </w:t>
      </w:r>
      <w:r>
        <w:rPr>
          <w:b/>
          <w:bCs/>
          <w:color w:val="024987" w:themeColor="accent3"/>
        </w:rPr>
        <w:t xml:space="preserve">blessures profondes et </w:t>
      </w:r>
      <w:r>
        <w:rPr>
          <w:b/>
          <w:bCs/>
          <w:color w:val="024987" w:themeColor="accent3"/>
        </w:rPr>
        <w:t>persistantes</w:t>
      </w:r>
      <w:r>
        <w:rPr>
          <w:color w:val="024987" w:themeColor="accent3"/>
        </w:rPr>
        <w:t xml:space="preserve"> (</w:t>
      </w:r>
      <w:r w:rsidR="00F746A5">
        <w:rPr>
          <w:color w:val="024987" w:themeColor="accent3"/>
        </w:rPr>
        <w:t>par ex.</w:t>
      </w:r>
      <w:r>
        <w:rPr>
          <w:color w:val="024987" w:themeColor="accent3"/>
        </w:rPr>
        <w:t xml:space="preserve"> détresse, situations qui bouleversent la vie d’un individu, vulnérabilités, incertitudes) aux personnes concernées, en particulier aux adoptés et à leur famille ;</w:t>
      </w:r>
    </w:p>
    <w:p w14:paraId="3A77934B" w14:textId="77777777" w:rsidR="0027187A" w:rsidRPr="00985F08" w:rsidRDefault="0027187A" w:rsidP="00F42B38">
      <w:pPr>
        <w:pStyle w:val="PBBulletList"/>
        <w:shd w:val="clear" w:color="auto" w:fill="D5E7FD" w:themeFill="accent4" w:themeFillTint="1A"/>
        <w:rPr>
          <w:color w:val="024987" w:themeColor="accent3"/>
        </w:rPr>
      </w:pPr>
      <w:proofErr w:type="gramStart"/>
      <w:r>
        <w:rPr>
          <w:color w:val="024987" w:themeColor="accent3"/>
        </w:rPr>
        <w:t>l’absence</w:t>
      </w:r>
      <w:proofErr w:type="gramEnd"/>
      <w:r>
        <w:rPr>
          <w:color w:val="024987" w:themeColor="accent3"/>
        </w:rPr>
        <w:t xml:space="preserve"> de conséquences </w:t>
      </w:r>
      <w:r>
        <w:rPr>
          <w:b/>
          <w:bCs/>
          <w:color w:val="024987" w:themeColor="accent3"/>
        </w:rPr>
        <w:t>atténue l’effet dissuasif</w:t>
      </w:r>
      <w:r>
        <w:rPr>
          <w:color w:val="024987" w:themeColor="accent3"/>
        </w:rPr>
        <w:t xml:space="preserve"> et peut rendre les </w:t>
      </w:r>
      <w:r>
        <w:rPr>
          <w:b/>
          <w:bCs/>
          <w:color w:val="024987" w:themeColor="accent3"/>
        </w:rPr>
        <w:t xml:space="preserve">règles </w:t>
      </w:r>
      <w:r>
        <w:rPr>
          <w:color w:val="024987" w:themeColor="accent3"/>
        </w:rPr>
        <w:t xml:space="preserve">inopérantes ; par ailleurs, l’impunité peut engendrer de </w:t>
      </w:r>
      <w:r>
        <w:rPr>
          <w:b/>
          <w:bCs/>
          <w:color w:val="024987" w:themeColor="accent3"/>
        </w:rPr>
        <w:t>nouvelles atteintes</w:t>
      </w:r>
      <w:r>
        <w:rPr>
          <w:color w:val="024987" w:themeColor="accent3"/>
        </w:rPr>
        <w:t> ;</w:t>
      </w:r>
    </w:p>
    <w:p w14:paraId="185A86B4" w14:textId="4B482546" w:rsidR="0027187A" w:rsidRPr="00985F08" w:rsidRDefault="005F2C82" w:rsidP="00F42B38">
      <w:pPr>
        <w:pStyle w:val="PBBulletList"/>
        <w:shd w:val="clear" w:color="auto" w:fill="D5E7FD" w:themeFill="accent4" w:themeFillTint="1A"/>
        <w:rPr>
          <w:color w:val="024987" w:themeColor="accent3"/>
        </w:rPr>
      </w:pPr>
      <w:proofErr w:type="gramStart"/>
      <w:r>
        <w:rPr>
          <w:color w:val="024987" w:themeColor="accent3"/>
        </w:rPr>
        <w:t>il</w:t>
      </w:r>
      <w:proofErr w:type="gramEnd"/>
      <w:r>
        <w:rPr>
          <w:color w:val="024987" w:themeColor="accent3"/>
        </w:rPr>
        <w:t xml:space="preserve"> est </w:t>
      </w:r>
      <w:r w:rsidRPr="005F2C82">
        <w:rPr>
          <w:b/>
          <w:color w:val="024987" w:themeColor="accent3"/>
        </w:rPr>
        <w:t>difficile</w:t>
      </w:r>
      <w:r>
        <w:rPr>
          <w:b/>
          <w:color w:val="024987" w:themeColor="accent3"/>
        </w:rPr>
        <w:t xml:space="preserve"> </w:t>
      </w:r>
      <w:r>
        <w:rPr>
          <w:color w:val="024987" w:themeColor="accent3"/>
        </w:rPr>
        <w:t xml:space="preserve">d’améliorer les mesures préventives en place sans </w:t>
      </w:r>
      <w:r w:rsidR="0027187A">
        <w:rPr>
          <w:color w:val="024987" w:themeColor="accent3"/>
        </w:rPr>
        <w:t>information</w:t>
      </w:r>
      <w:r>
        <w:rPr>
          <w:color w:val="024987" w:themeColor="accent3"/>
        </w:rPr>
        <w:t>s</w:t>
      </w:r>
      <w:r w:rsidR="0027187A">
        <w:rPr>
          <w:color w:val="024987" w:themeColor="accent3"/>
        </w:rPr>
        <w:t xml:space="preserve"> </w:t>
      </w:r>
      <w:r>
        <w:rPr>
          <w:color w:val="024987" w:themeColor="accent3"/>
        </w:rPr>
        <w:t>issues</w:t>
      </w:r>
      <w:r w:rsidR="0027187A">
        <w:rPr>
          <w:color w:val="024987" w:themeColor="accent3"/>
        </w:rPr>
        <w:t xml:space="preserve"> d’enquêtes poussées </w:t>
      </w:r>
      <w:r>
        <w:rPr>
          <w:color w:val="024987" w:themeColor="accent3"/>
        </w:rPr>
        <w:t>en matière de</w:t>
      </w:r>
      <w:r w:rsidR="0027187A">
        <w:rPr>
          <w:color w:val="024987" w:themeColor="accent3"/>
        </w:rPr>
        <w:t xml:space="preserve"> pratiques illicites</w:t>
      </w:r>
      <w:r>
        <w:rPr>
          <w:color w:val="024987" w:themeColor="accent3"/>
        </w:rPr>
        <w:t> </w:t>
      </w:r>
      <w:r w:rsidR="0027187A">
        <w:rPr>
          <w:color w:val="024987" w:themeColor="accent3"/>
        </w:rPr>
        <w:t xml:space="preserve">; </w:t>
      </w:r>
    </w:p>
    <w:p w14:paraId="63EE74CA" w14:textId="612C5B0B" w:rsidR="0027187A" w:rsidRPr="00985F08" w:rsidRDefault="0027187A" w:rsidP="00F42B38">
      <w:pPr>
        <w:pStyle w:val="PBBulletList"/>
        <w:shd w:val="clear" w:color="auto" w:fill="D5E7FD" w:themeFill="accent4" w:themeFillTint="1A"/>
        <w:rPr>
          <w:color w:val="024987" w:themeColor="accent3"/>
        </w:rPr>
      </w:pPr>
      <w:proofErr w:type="gramStart"/>
      <w:r>
        <w:rPr>
          <w:color w:val="024987" w:themeColor="accent3"/>
        </w:rPr>
        <w:t>elles</w:t>
      </w:r>
      <w:proofErr w:type="gramEnd"/>
      <w:r>
        <w:rPr>
          <w:color w:val="024987" w:themeColor="accent3"/>
        </w:rPr>
        <w:t xml:space="preserve"> ont un </w:t>
      </w:r>
      <w:r>
        <w:rPr>
          <w:b/>
          <w:bCs/>
          <w:color w:val="024987" w:themeColor="accent3"/>
        </w:rPr>
        <w:t>coût pour la société</w:t>
      </w:r>
      <w:r>
        <w:rPr>
          <w:color w:val="024987" w:themeColor="accent3"/>
        </w:rPr>
        <w:t xml:space="preserve"> (</w:t>
      </w:r>
      <w:r w:rsidR="00F746A5">
        <w:rPr>
          <w:color w:val="024987" w:themeColor="accent3"/>
        </w:rPr>
        <w:t>par ex.</w:t>
      </w:r>
      <w:r>
        <w:rPr>
          <w:color w:val="024987" w:themeColor="accent3"/>
        </w:rPr>
        <w:t xml:space="preserve"> les personnes </w:t>
      </w:r>
      <w:r w:rsidR="004F0E86">
        <w:rPr>
          <w:color w:val="024987" w:themeColor="accent3"/>
        </w:rPr>
        <w:t xml:space="preserve">touchées </w:t>
      </w:r>
      <w:r>
        <w:rPr>
          <w:color w:val="024987" w:themeColor="accent3"/>
        </w:rPr>
        <w:t>sont susceptibles d’avoir besoin d’une assistance professionnelle ou peuvent être exclues de leur communauté) ;</w:t>
      </w:r>
    </w:p>
    <w:p w14:paraId="3BB7BD4F" w14:textId="0B35A0E7" w:rsidR="009A5283" w:rsidRDefault="0027187A" w:rsidP="00A47F95">
      <w:pPr>
        <w:pStyle w:val="PBBulletList"/>
        <w:shd w:val="clear" w:color="auto" w:fill="D5E7FD" w:themeFill="accent4" w:themeFillTint="1A"/>
      </w:pPr>
      <w:proofErr w:type="gramStart"/>
      <w:r w:rsidRPr="00FC180F">
        <w:rPr>
          <w:color w:val="024987" w:themeColor="accent3"/>
        </w:rPr>
        <w:t>elles</w:t>
      </w:r>
      <w:proofErr w:type="gramEnd"/>
      <w:r w:rsidRPr="00FC180F">
        <w:rPr>
          <w:color w:val="024987" w:themeColor="accent3"/>
        </w:rPr>
        <w:t xml:space="preserve"> </w:t>
      </w:r>
      <w:r w:rsidRPr="00FC180F">
        <w:rPr>
          <w:b/>
          <w:bCs/>
          <w:color w:val="024987" w:themeColor="accent3"/>
        </w:rPr>
        <w:t>mettent l’adoption internationale en péril</w:t>
      </w:r>
      <w:r w:rsidRPr="00FC180F">
        <w:rPr>
          <w:color w:val="024987" w:themeColor="accent3"/>
        </w:rPr>
        <w:t xml:space="preserve"> de nombreuses manières (</w:t>
      </w:r>
      <w:r w:rsidR="00F746A5">
        <w:rPr>
          <w:color w:val="024987" w:themeColor="accent3"/>
        </w:rPr>
        <w:t>par ex.</w:t>
      </w:r>
      <w:r w:rsidRPr="00FC180F">
        <w:rPr>
          <w:color w:val="024987" w:themeColor="accent3"/>
        </w:rPr>
        <w:t xml:space="preserve"> elles sapent la confiance entre États et du public au sein d'un État, confiance </w:t>
      </w:r>
      <w:r w:rsidR="005F2C82" w:rsidRPr="00FC180F">
        <w:rPr>
          <w:color w:val="024987" w:themeColor="accent3"/>
        </w:rPr>
        <w:t xml:space="preserve">nécessaire </w:t>
      </w:r>
      <w:r w:rsidRPr="00FC180F">
        <w:rPr>
          <w:color w:val="024987" w:themeColor="accent3"/>
        </w:rPr>
        <w:t xml:space="preserve">que la Convention Adoption de 1993 cherche à établir au moyen d’un système de coopération et de garanties ; les États sont susceptibles </w:t>
      </w:r>
      <w:r w:rsidRPr="00FC180F">
        <w:rPr>
          <w:b/>
          <w:bCs/>
          <w:color w:val="024987" w:themeColor="accent3"/>
        </w:rPr>
        <w:t>d’interdire ou de restreindre strictement l’adoption internationale</w:t>
      </w:r>
      <w:r w:rsidRPr="00FC180F">
        <w:rPr>
          <w:color w:val="024987" w:themeColor="accent3"/>
        </w:rPr>
        <w:t xml:space="preserve"> au moyen de moratoires ou de la suspension des activités).</w:t>
      </w:r>
    </w:p>
    <w:p w14:paraId="22D975DE" w14:textId="7E8803EC" w:rsidR="00544813" w:rsidRDefault="00544813" w:rsidP="00544813">
      <w:pPr>
        <w:pStyle w:val="Heading2"/>
      </w:pPr>
      <w:bookmarkStart w:id="57" w:name="_Toc60744113"/>
      <w:bookmarkStart w:id="58" w:name="_Toc60745676"/>
      <w:bookmarkStart w:id="59" w:name="_Toc61255129"/>
      <w:bookmarkStart w:id="60" w:name="_Toc61616451"/>
      <w:bookmarkStart w:id="61" w:name="_Toc62299497"/>
      <w:bookmarkStart w:id="62" w:name="_Toc62299561"/>
      <w:bookmarkStart w:id="63" w:name="_Toc63936284"/>
      <w:bookmarkStart w:id="64" w:name="_Toc64894487"/>
      <w:bookmarkStart w:id="65" w:name="_Toc64996943"/>
      <w:r>
        <w:t>Que contient cette Boîte à outils ?</w:t>
      </w:r>
      <w:bookmarkEnd w:id="57"/>
      <w:bookmarkEnd w:id="58"/>
      <w:bookmarkEnd w:id="59"/>
      <w:bookmarkEnd w:id="60"/>
      <w:bookmarkEnd w:id="61"/>
      <w:bookmarkEnd w:id="62"/>
      <w:bookmarkEnd w:id="63"/>
      <w:bookmarkEnd w:id="64"/>
      <w:bookmarkEnd w:id="65"/>
    </w:p>
    <w:p w14:paraId="0C60BD02" w14:textId="51169682" w:rsidR="00806BEF" w:rsidRPr="008C3E8A" w:rsidRDefault="000D3499" w:rsidP="005A09D5">
      <w:pPr>
        <w:pStyle w:val="PBParagraphNumber"/>
      </w:pPr>
      <w:r>
        <w:t xml:space="preserve">La présente Boîte à outils contient les outils énumérés ci-après, outils </w:t>
      </w:r>
      <w:r>
        <w:t>qui peuvent être utilisés ensemble ou de manière indépendante. S’il y a lieu, des renvois entre les outils ont été intégrés afin de donner une vision globale de la marche à suivre pour faciliter l</w:t>
      </w:r>
      <w:r w:rsidR="0052139F">
        <w:t xml:space="preserve">’identification </w:t>
      </w:r>
      <w:r>
        <w:t xml:space="preserve">et la prévention des pratiques illicites, ainsi que les mesures </w:t>
      </w:r>
      <w:r w:rsidR="005F2C82">
        <w:t>visant à</w:t>
      </w:r>
      <w:r>
        <w:t xml:space="preserve"> y remédier.</w:t>
      </w:r>
    </w:p>
    <w:p w14:paraId="0B8B868A" w14:textId="2A1796AD" w:rsidR="00544813" w:rsidRPr="008C3E8A" w:rsidRDefault="000D3499" w:rsidP="005A09D5">
      <w:pPr>
        <w:pStyle w:val="PBParagraphNumber"/>
      </w:pPr>
      <w:r>
        <w:t xml:space="preserve">Ces outils sont sciemment rédigés en termes généraux de sorte à encourager les États à les adapter à leurs spécificités en mettant en place leurs propres procédures, mesures et garanties et à les diffuser largement. Cette Boîte à outils ne </w:t>
      </w:r>
      <w:r>
        <w:rPr>
          <w:shd w:val="clear" w:color="auto" w:fill="FFFFFF"/>
        </w:rPr>
        <w:t>supplante pas la nécessité pour les États de disposer de leurs propres mesures, politiques, garanties et procédures de protection et de lutte contre les pratiques illicites en matière d’adoption internationale</w:t>
      </w:r>
      <w:r>
        <w:t>.</w:t>
      </w:r>
      <w:r>
        <w:rPr>
          <w:shd w:val="clear" w:color="auto" w:fill="FFFFFF"/>
        </w:rPr>
        <w:t xml:space="preserve"> </w:t>
      </w:r>
    </w:p>
    <w:p w14:paraId="33C704D0" w14:textId="690CCFAA" w:rsidR="00A90E04" w:rsidRDefault="00A90E04" w:rsidP="00D105C5">
      <w:pPr>
        <w:pStyle w:val="Heading3"/>
      </w:pPr>
      <w:bookmarkStart w:id="66" w:name="_Toc62299498"/>
      <w:bookmarkStart w:id="67" w:name="_Toc62299562"/>
      <w:bookmarkStart w:id="68" w:name="_Toc63936285"/>
      <w:bookmarkStart w:id="69" w:name="_Toc64894488"/>
      <w:bookmarkStart w:id="70" w:name="_Toc64996944"/>
      <w:bookmarkStart w:id="71" w:name="_Toc60744114"/>
      <w:bookmarkStart w:id="72" w:name="_Toc60745677"/>
      <w:bookmarkStart w:id="73" w:name="_Toc61255130"/>
      <w:bookmarkStart w:id="74" w:name="_Toc61616452"/>
      <w:r>
        <w:t>Partie I – Introduction</w:t>
      </w:r>
      <w:bookmarkEnd w:id="66"/>
      <w:bookmarkEnd w:id="67"/>
      <w:bookmarkEnd w:id="68"/>
      <w:bookmarkEnd w:id="69"/>
      <w:bookmarkEnd w:id="70"/>
      <w:r>
        <w:t xml:space="preserve"> </w:t>
      </w:r>
    </w:p>
    <w:p w14:paraId="2B8793C9" w14:textId="6AB0513E" w:rsidR="00A90E04" w:rsidRPr="008C3E8A" w:rsidRDefault="00A90E04" w:rsidP="008338A3">
      <w:pPr>
        <w:pStyle w:val="PBParagraphNumber"/>
        <w:numPr>
          <w:ilvl w:val="0"/>
          <w:numId w:val="1"/>
        </w:numPr>
      </w:pPr>
      <w:r>
        <w:t xml:space="preserve">La première partie de cette Boîte à outils présente une liste d’abréviations et un glossaire. Elle expose également les raisons qui sous-tendent sa rédaction, son contenu, à qui elle s’adresse, sa portée et rappelle l’importance de l’intérêt supérieur de l’enfant dans toutes les questions liées à l’adoption. </w:t>
      </w:r>
    </w:p>
    <w:p w14:paraId="22BD6C74" w14:textId="0ADACD7D" w:rsidR="00AD7695" w:rsidRDefault="00727642" w:rsidP="00D105C5">
      <w:pPr>
        <w:pStyle w:val="Heading3"/>
      </w:pPr>
      <w:bookmarkStart w:id="75" w:name="_Toc62299499"/>
      <w:bookmarkStart w:id="76" w:name="_Toc62299563"/>
      <w:bookmarkStart w:id="77" w:name="_Toc63936286"/>
      <w:bookmarkStart w:id="78" w:name="_Toc64894489"/>
      <w:bookmarkStart w:id="79" w:name="_Toc64996945"/>
      <w:r>
        <w:t>Partie II - Fiches de synthèse sur les pratiques illicites</w:t>
      </w:r>
      <w:bookmarkEnd w:id="71"/>
      <w:bookmarkEnd w:id="72"/>
      <w:bookmarkEnd w:id="73"/>
      <w:bookmarkEnd w:id="74"/>
      <w:bookmarkEnd w:id="75"/>
      <w:bookmarkEnd w:id="76"/>
      <w:bookmarkEnd w:id="77"/>
      <w:bookmarkEnd w:id="78"/>
      <w:bookmarkEnd w:id="79"/>
    </w:p>
    <w:p w14:paraId="57F65D01" w14:textId="6A98D4F0" w:rsidR="00AD7695" w:rsidRPr="008C3E8A" w:rsidRDefault="00AD7695" w:rsidP="005A09D5">
      <w:pPr>
        <w:pStyle w:val="PBParagraphNumber"/>
      </w:pPr>
      <w:r>
        <w:t xml:space="preserve">Les Fiches de synthèse ont pour objet d’aider à mieux </w:t>
      </w:r>
      <w:r w:rsidR="00712B86">
        <w:rPr>
          <w:b/>
          <w:bCs/>
        </w:rPr>
        <w:t>identifier</w:t>
      </w:r>
      <w:r>
        <w:t xml:space="preserve"> et</w:t>
      </w:r>
      <w:r w:rsidR="005F2C82">
        <w:t xml:space="preserve"> à</w:t>
      </w:r>
      <w:r>
        <w:t xml:space="preserve"> </w:t>
      </w:r>
      <w:r>
        <w:rPr>
          <w:b/>
          <w:bCs/>
        </w:rPr>
        <w:t>reconnaître</w:t>
      </w:r>
      <w:r>
        <w:t> :</w:t>
      </w:r>
    </w:p>
    <w:p w14:paraId="352D274F" w14:textId="601C3951" w:rsidR="00AD7695" w:rsidRPr="008C3E8A" w:rsidRDefault="00AD7695" w:rsidP="007F2622">
      <w:pPr>
        <w:pStyle w:val="PBBulletList"/>
      </w:pPr>
      <w:proofErr w:type="gramStart"/>
      <w:r>
        <w:t>les</w:t>
      </w:r>
      <w:proofErr w:type="gramEnd"/>
      <w:r>
        <w:t xml:space="preserve"> pratiques illicites en matière d’adoption internationale ; </w:t>
      </w:r>
    </w:p>
    <w:p w14:paraId="2049E282" w14:textId="483EC92F" w:rsidR="00AD7695" w:rsidRPr="008C3E8A" w:rsidRDefault="00AD7695" w:rsidP="00C210B0">
      <w:pPr>
        <w:pStyle w:val="PBBulletList"/>
      </w:pPr>
      <w:proofErr w:type="gramStart"/>
      <w:r>
        <w:t>les</w:t>
      </w:r>
      <w:proofErr w:type="gramEnd"/>
      <w:r>
        <w:t xml:space="preserve"> facteurs susceptibles de contribuer à leur essor </w:t>
      </w:r>
      <w:r w:rsidR="005737FB">
        <w:t>et / ou</w:t>
      </w:r>
      <w:r>
        <w:t xml:space="preserve"> de les </w:t>
      </w:r>
      <w:r>
        <w:t>favoriser (« facteurs propices ») ; et</w:t>
      </w:r>
    </w:p>
    <w:p w14:paraId="4D8362C7" w14:textId="305797EA" w:rsidR="00AD7695" w:rsidRPr="008C3E8A" w:rsidRDefault="00AD7695" w:rsidP="00C210B0">
      <w:pPr>
        <w:pStyle w:val="PBBulletList"/>
      </w:pPr>
      <w:proofErr w:type="gramStart"/>
      <w:r>
        <w:t>les</w:t>
      </w:r>
      <w:proofErr w:type="gramEnd"/>
      <w:r>
        <w:t xml:space="preserve"> mesures et les garanties pouvant aider à les </w:t>
      </w:r>
      <w:r>
        <w:rPr>
          <w:b/>
          <w:bCs/>
        </w:rPr>
        <w:t>prévenir</w:t>
      </w:r>
      <w:r>
        <w:t>.</w:t>
      </w:r>
    </w:p>
    <w:p w14:paraId="48997827" w14:textId="086920D8" w:rsidR="00AD7695" w:rsidRDefault="00727642" w:rsidP="00AD7695">
      <w:pPr>
        <w:pStyle w:val="Heading3"/>
      </w:pPr>
      <w:bookmarkStart w:id="80" w:name="_Toc60744115"/>
      <w:bookmarkStart w:id="81" w:name="_Toc60745678"/>
      <w:bookmarkStart w:id="82" w:name="_Toc61255131"/>
      <w:bookmarkStart w:id="83" w:name="_Toc61616453"/>
      <w:bookmarkStart w:id="84" w:name="_Toc62299500"/>
      <w:bookmarkStart w:id="85" w:name="_Toc62299564"/>
      <w:bookmarkStart w:id="86" w:name="_Toc63936287"/>
      <w:bookmarkStart w:id="87" w:name="_Toc64894490"/>
      <w:bookmarkStart w:id="88" w:name="_Toc64996946"/>
      <w:r>
        <w:t>Partie III - Liste récapitulative</w:t>
      </w:r>
      <w:bookmarkEnd w:id="80"/>
      <w:bookmarkEnd w:id="81"/>
      <w:bookmarkEnd w:id="82"/>
      <w:bookmarkEnd w:id="83"/>
      <w:bookmarkEnd w:id="84"/>
      <w:bookmarkEnd w:id="85"/>
      <w:bookmarkEnd w:id="86"/>
      <w:bookmarkEnd w:id="87"/>
      <w:bookmarkEnd w:id="88"/>
    </w:p>
    <w:p w14:paraId="42A34DAE" w14:textId="61BB2332" w:rsidR="00AD7695" w:rsidRPr="008C3E8A" w:rsidRDefault="0060679A" w:rsidP="005A09D5">
      <w:pPr>
        <w:pStyle w:val="PBParagraphNumber"/>
      </w:pPr>
      <w:r>
        <w:t xml:space="preserve">La Liste récapitulative est conçue pour fournir aux Autorités centrales </w:t>
      </w:r>
      <w:r w:rsidR="005737FB">
        <w:t>et / ou</w:t>
      </w:r>
      <w:r>
        <w:t xml:space="preserve"> </w:t>
      </w:r>
      <w:r>
        <w:t>aux OAA une liste de questions</w:t>
      </w:r>
      <w:r w:rsidR="00462BDF">
        <w:t xml:space="preserve"> auxquelles</w:t>
      </w:r>
      <w:r w:rsidR="007A62E1">
        <w:t xml:space="preserve"> il convient de prêter attention</w:t>
      </w:r>
      <w:r w:rsidR="004C0334">
        <w:t xml:space="preserve"> </w:t>
      </w:r>
      <w:r>
        <w:t xml:space="preserve">et de mesures </w:t>
      </w:r>
      <w:r w:rsidR="00237FCA">
        <w:t>qu’ils peuvent</w:t>
      </w:r>
      <w:r>
        <w:t xml:space="preserve"> prendre à chaque étape de la procédure d’adoption internationale en vue d</w:t>
      </w:r>
      <w:r w:rsidR="00F92FF8">
        <w:t>’aider à</w:t>
      </w:r>
      <w:r>
        <w:t xml:space="preserve"> prévenir ou </w:t>
      </w:r>
      <w:r w:rsidR="00956D21">
        <w:t xml:space="preserve">à </w:t>
      </w:r>
      <w:r>
        <w:t xml:space="preserve">réduire, dans la </w:t>
      </w:r>
      <w:r>
        <w:lastRenderedPageBreak/>
        <w:t xml:space="preserve">mesure du possible, le risque que des activités illicites imprègnent ou influencent le processus d’adoption internationale, compte tenu des responsabilités respectives </w:t>
      </w:r>
      <w:r w:rsidR="00627C3D">
        <w:t xml:space="preserve">et partagées </w:t>
      </w:r>
      <w:r>
        <w:t xml:space="preserve">des États d’origine et des </w:t>
      </w:r>
      <w:r>
        <w:t>États d’accueil.</w:t>
      </w:r>
    </w:p>
    <w:p w14:paraId="0DE7DA11" w14:textId="40E4923C" w:rsidR="00AD7695" w:rsidRDefault="00727642" w:rsidP="00AD7695">
      <w:pPr>
        <w:pStyle w:val="Heading3"/>
      </w:pPr>
      <w:bookmarkStart w:id="89" w:name="_Toc60744116"/>
      <w:bookmarkStart w:id="90" w:name="_Toc60745679"/>
      <w:bookmarkStart w:id="91" w:name="_Toc61255132"/>
      <w:bookmarkStart w:id="92" w:name="_Toc61616454"/>
      <w:bookmarkStart w:id="93" w:name="_Toc62299501"/>
      <w:bookmarkStart w:id="94" w:name="_Toc62299565"/>
      <w:bookmarkStart w:id="95" w:name="_Toc63936288"/>
      <w:bookmarkStart w:id="96" w:name="_Toc64894491"/>
      <w:bookmarkStart w:id="97" w:name="_Toc64996947"/>
      <w:r>
        <w:t>Partie IV - Procédure type visant à répondre aux pratiques illicites</w:t>
      </w:r>
      <w:bookmarkEnd w:id="89"/>
      <w:bookmarkEnd w:id="90"/>
      <w:bookmarkEnd w:id="91"/>
      <w:bookmarkEnd w:id="92"/>
      <w:bookmarkEnd w:id="93"/>
      <w:bookmarkEnd w:id="94"/>
      <w:bookmarkEnd w:id="95"/>
      <w:bookmarkEnd w:id="96"/>
      <w:bookmarkEnd w:id="97"/>
      <w:r>
        <w:t xml:space="preserve"> </w:t>
      </w:r>
    </w:p>
    <w:p w14:paraId="12A56717" w14:textId="411D4E08" w:rsidR="00AD7695" w:rsidRPr="008C3E8A" w:rsidRDefault="00AD7695" w:rsidP="005A09D5">
      <w:pPr>
        <w:pStyle w:val="PBParagraphNumber"/>
      </w:pPr>
      <w:r>
        <w:t xml:space="preserve">La Procédure type vise à fournir un guide portant sur </w:t>
      </w:r>
      <w:r>
        <w:rPr>
          <w:b/>
          <w:bCs/>
        </w:rPr>
        <w:t xml:space="preserve">la manière de </w:t>
      </w:r>
      <w:r>
        <w:rPr>
          <w:b/>
          <w:bCs/>
        </w:rPr>
        <w:t xml:space="preserve">remédier </w:t>
      </w:r>
      <w:r>
        <w:t xml:space="preserve">à des cas </w:t>
      </w:r>
      <w:r w:rsidR="00276874">
        <w:t xml:space="preserve">particuliers </w:t>
      </w:r>
      <w:r>
        <w:t>de pratiques illicites, lorsqu’il n’a pas été possible de prévenir leur survenance.</w:t>
      </w:r>
    </w:p>
    <w:p w14:paraId="6E709792" w14:textId="6094E7DB" w:rsidR="00AD7695" w:rsidRDefault="00727642" w:rsidP="00027961">
      <w:pPr>
        <w:pStyle w:val="Heading3"/>
        <w:numPr>
          <w:ilvl w:val="2"/>
          <w:numId w:val="35"/>
        </w:numPr>
      </w:pPr>
      <w:bookmarkStart w:id="98" w:name="_Toc60744117"/>
      <w:bookmarkStart w:id="99" w:name="_Toc60745680"/>
      <w:bookmarkStart w:id="100" w:name="_Toc61255133"/>
      <w:bookmarkStart w:id="101" w:name="_Toc61616455"/>
      <w:bookmarkStart w:id="102" w:name="_Toc62299502"/>
      <w:bookmarkStart w:id="103" w:name="_Toc62299566"/>
      <w:bookmarkStart w:id="104" w:name="_Toc63936289"/>
      <w:bookmarkStart w:id="105" w:name="_Toc64894492"/>
      <w:bookmarkStart w:id="106" w:name="_Toc64996948"/>
      <w:r>
        <w:t>Partie V – Lignes directrices relatives à la coopération et à la coordination en matière de prévention des pratiques illicites</w:t>
      </w:r>
      <w:r w:rsidR="00340012">
        <w:t>, y compris les pratiques illicites systémiques,</w:t>
      </w:r>
      <w:r>
        <w:t xml:space="preserve"> et la manière d’y remédier</w:t>
      </w:r>
      <w:bookmarkEnd w:id="98"/>
      <w:bookmarkEnd w:id="99"/>
      <w:bookmarkEnd w:id="100"/>
      <w:bookmarkEnd w:id="101"/>
      <w:bookmarkEnd w:id="102"/>
      <w:bookmarkEnd w:id="103"/>
      <w:bookmarkEnd w:id="104"/>
      <w:bookmarkEnd w:id="105"/>
      <w:bookmarkEnd w:id="106"/>
    </w:p>
    <w:p w14:paraId="6B8CDDB2" w14:textId="5064BE3F" w:rsidR="00806BEF" w:rsidRPr="008C3E8A" w:rsidRDefault="00AD7695" w:rsidP="005A09D5">
      <w:pPr>
        <w:pStyle w:val="PBParagraphNumber"/>
      </w:pPr>
      <w:r>
        <w:t xml:space="preserve">Les Lignes directrices ont pour objet de conseiller les États sur la manière dont ils peuvent coopérer et coordonner leurs efforts en vue de prévenir les </w:t>
      </w:r>
      <w:r>
        <w:t xml:space="preserve">pratiques illicites, y compris les </w:t>
      </w:r>
      <w:r w:rsidR="001F744F">
        <w:t xml:space="preserve">pratiques illicites </w:t>
      </w:r>
      <w:r w:rsidR="00EF1E15">
        <w:t>systémiques</w:t>
      </w:r>
      <w:r w:rsidR="007F54C7">
        <w:t>,</w:t>
      </w:r>
      <w:r w:rsidR="001F744F">
        <w:t xml:space="preserve"> </w:t>
      </w:r>
      <w:r w:rsidR="007F54C7">
        <w:t>et d’y remédier</w:t>
      </w:r>
      <w:r>
        <w:t>.</w:t>
      </w:r>
    </w:p>
    <w:p w14:paraId="58058FF2" w14:textId="39A5C0D0" w:rsidR="007E0FB5" w:rsidRDefault="007E0FB5" w:rsidP="00606189">
      <w:pPr>
        <w:pStyle w:val="Heading2"/>
      </w:pPr>
      <w:bookmarkStart w:id="107" w:name="_Toc60744118"/>
      <w:bookmarkStart w:id="108" w:name="_Toc60745681"/>
      <w:bookmarkStart w:id="109" w:name="_Toc61255134"/>
      <w:bookmarkStart w:id="110" w:name="_Toc61616456"/>
      <w:bookmarkStart w:id="111" w:name="_Toc62299503"/>
      <w:bookmarkStart w:id="112" w:name="_Toc62299567"/>
      <w:bookmarkStart w:id="113" w:name="_Toc63936290"/>
      <w:bookmarkStart w:id="114" w:name="_Toc64894493"/>
      <w:bookmarkStart w:id="115" w:name="_Toc64996949"/>
      <w:r>
        <w:t>À qui s’adresse la présente Boîte à outils ?</w:t>
      </w:r>
      <w:bookmarkEnd w:id="107"/>
      <w:bookmarkEnd w:id="108"/>
      <w:bookmarkEnd w:id="109"/>
      <w:bookmarkEnd w:id="110"/>
      <w:bookmarkEnd w:id="111"/>
      <w:bookmarkEnd w:id="112"/>
      <w:bookmarkEnd w:id="113"/>
      <w:bookmarkEnd w:id="114"/>
      <w:bookmarkEnd w:id="115"/>
    </w:p>
    <w:p w14:paraId="139EE644" w14:textId="408F8D8B" w:rsidR="006845BC" w:rsidRPr="008C3E8A" w:rsidRDefault="006845BC" w:rsidP="005A09D5">
      <w:pPr>
        <w:pStyle w:val="PBParagraphNumber"/>
      </w:pPr>
      <w:r>
        <w:t>Cette Boîte à outils s’adresse avant tout aux autorités et aux organes impliqués, directement ou indirectement, dans les proc</w:t>
      </w:r>
      <w:r w:rsidR="00F739CE">
        <w:t>édures</w:t>
      </w:r>
      <w:r>
        <w:t xml:space="preserve"> d’adoption internationale. Chaque outil s’adresse plus précisément à différents acteurs : </w:t>
      </w:r>
    </w:p>
    <w:p w14:paraId="0462AE20" w14:textId="313EDF71" w:rsidR="00BD0906" w:rsidRPr="008C3E8A" w:rsidRDefault="00BD0906" w:rsidP="00BD0906">
      <w:pPr>
        <w:pStyle w:val="PBBulletList"/>
      </w:pPr>
      <w:r>
        <w:t>Les Fiches de synthèse sont principalement conçues pour les Autorités centrales, d’autres autorités (</w:t>
      </w:r>
      <w:r w:rsidR="00F746A5">
        <w:t>par ex.</w:t>
      </w:r>
      <w:r>
        <w:t xml:space="preserve"> juges, autorités administratives) et organes compétents (</w:t>
      </w:r>
      <w:r w:rsidR="00F746A5">
        <w:t>par ex.</w:t>
      </w:r>
      <w:r>
        <w:t xml:space="preserve"> OAA). Elles </w:t>
      </w:r>
      <w:r w:rsidR="00D018E4">
        <w:t xml:space="preserve">peuvent </w:t>
      </w:r>
      <w:r>
        <w:t>également être utiles dans le cadre de l’assistance technique pour les nouveaux États parties à la Convention ou les États parties souhaitant améliorer leur système d’adoption.</w:t>
      </w:r>
    </w:p>
    <w:p w14:paraId="26C5D047" w14:textId="3032EB42" w:rsidR="005A0FE8" w:rsidRPr="008C3E8A" w:rsidRDefault="005A0FE8" w:rsidP="00BD0906">
      <w:pPr>
        <w:pStyle w:val="PBBulletList"/>
      </w:pPr>
      <w:r>
        <w:t xml:space="preserve">La liste récapitulative s’adresse aux Autorités centrales et, le cas échéant, aux OAA. </w:t>
      </w:r>
    </w:p>
    <w:p w14:paraId="2CA73F89" w14:textId="0B07E2EE" w:rsidR="006845BC" w:rsidRPr="008C3E8A" w:rsidRDefault="00BD0906" w:rsidP="00BD0906">
      <w:pPr>
        <w:pStyle w:val="PBBulletList"/>
      </w:pPr>
      <w:r>
        <w:t xml:space="preserve">La </w:t>
      </w:r>
      <w:r w:rsidR="00F50A51">
        <w:t>P</w:t>
      </w:r>
      <w:r>
        <w:t>rocédure type et les Lignes directrices sont principalement destinées à tous les acteurs étatiques.</w:t>
      </w:r>
    </w:p>
    <w:p w14:paraId="27580539" w14:textId="53696143" w:rsidR="00606189" w:rsidRPr="008C3E8A" w:rsidRDefault="00BD0906" w:rsidP="005A09D5">
      <w:pPr>
        <w:pStyle w:val="PBParagraphNumber"/>
      </w:pPr>
      <w:r>
        <w:t>Par ailleurs, la Boîte à outils peut s’avérer pertinente pour les autres professionnels qui travaillent dans le domaine de l’adoption (</w:t>
      </w:r>
      <w:r w:rsidR="00F746A5">
        <w:t>par ex.</w:t>
      </w:r>
      <w:r>
        <w:t xml:space="preserve"> avocats, travailleurs sociaux, psychologues) et le personnel des institutions pour enfants. Elle peut aussi présenter un intérêt pour les adoptés</w:t>
      </w:r>
      <w:r w:rsidR="00DB79A4" w:rsidRPr="008C3E8A">
        <w:rPr>
          <w:rStyle w:val="FootnoteReference"/>
        </w:rPr>
        <w:footnoteReference w:id="7"/>
      </w:r>
      <w:r>
        <w:t xml:space="preserve">, les familles d'origine et les (futurs) parents et familles adoptifs. </w:t>
      </w:r>
    </w:p>
    <w:p w14:paraId="78CA985E" w14:textId="73F65E2E" w:rsidR="007E0FB5" w:rsidRDefault="00F217A2" w:rsidP="00606189">
      <w:pPr>
        <w:pStyle w:val="Heading2"/>
      </w:pPr>
      <w:bookmarkStart w:id="116" w:name="_Toc60744119"/>
      <w:bookmarkStart w:id="117" w:name="_Toc60745682"/>
      <w:bookmarkStart w:id="118" w:name="_Toc61255135"/>
      <w:bookmarkStart w:id="119" w:name="_Toc61616457"/>
      <w:bookmarkStart w:id="120" w:name="_Toc62299504"/>
      <w:bookmarkStart w:id="121" w:name="_Toc62299568"/>
      <w:bookmarkStart w:id="122" w:name="_Toc63936291"/>
      <w:bookmarkStart w:id="123" w:name="_Toc64894494"/>
      <w:bookmarkStart w:id="124" w:name="_Toc64996950"/>
      <w:r>
        <w:t>Quelle est la portée de la présente Boîte à outils ?</w:t>
      </w:r>
      <w:bookmarkEnd w:id="116"/>
      <w:bookmarkEnd w:id="117"/>
      <w:bookmarkEnd w:id="118"/>
      <w:bookmarkEnd w:id="119"/>
      <w:bookmarkEnd w:id="120"/>
      <w:bookmarkEnd w:id="121"/>
      <w:bookmarkEnd w:id="122"/>
      <w:bookmarkEnd w:id="123"/>
      <w:bookmarkEnd w:id="124"/>
    </w:p>
    <w:p w14:paraId="09A09C13" w14:textId="50C8308E" w:rsidR="00F85BAB" w:rsidRPr="008C3E8A" w:rsidRDefault="00F85BAB" w:rsidP="005A09D5">
      <w:pPr>
        <w:pStyle w:val="PBParagraphNumber"/>
      </w:pPr>
      <w:r>
        <w:t xml:space="preserve">Cette Boîte à outils tend à prévenir les pratiques illicites dans le cadre d’adoptions internationales réalisées en application de la Convention Adoption de 1993 et à y remédier. </w:t>
      </w:r>
    </w:p>
    <w:p w14:paraId="71903BF9" w14:textId="3E0829DC" w:rsidR="00F85BAB" w:rsidRPr="008C3E8A" w:rsidRDefault="00F85BAB" w:rsidP="005A09D5">
      <w:pPr>
        <w:pStyle w:val="PBParagraphNumber"/>
      </w:pPr>
      <w:r>
        <w:t xml:space="preserve">Toutefois, </w:t>
      </w:r>
      <w:r w:rsidR="00F739CE">
        <w:t xml:space="preserve">dans la mesure du possible, </w:t>
      </w:r>
      <w:r>
        <w:t>les États contractants sont également encouragés à appliquer cette Boîte à outils aux adoptions internationales réalisées entre un État contractant et un État non</w:t>
      </w:r>
      <w:r w:rsidR="00B641C9">
        <w:t xml:space="preserve"> </w:t>
      </w:r>
      <w:r>
        <w:t>contractant : l’expérience montre que le risque d’adoption illégale est plus élevé dans le cadre des adoptions internationales réalisées en dehors du champ de la Convention Adoption de 1993. Par conséquent, les précédentes réunions de la Commission spéciale ont recommandé que les États parties à la Convention Adoption de 1993 « applique[nt] les standards et les garanties contenus dans la Convention, dans toute la mesure du possible, aux adoptions internationales effectuées dans les relations avec des [É]</w:t>
      </w:r>
      <w:proofErr w:type="spellStart"/>
      <w:r>
        <w:t>tats</w:t>
      </w:r>
      <w:proofErr w:type="spellEnd"/>
      <w:r>
        <w:t xml:space="preserve"> non contractants » (voir C&amp;R No 11 de la CS de 2000, C&amp;R No 19 de la CS de 2005 et C&amp;R No 36 de la CS de 2010). </w:t>
      </w:r>
    </w:p>
    <w:p w14:paraId="387CD975" w14:textId="23DAA899" w:rsidR="00606189" w:rsidRPr="008C3E8A" w:rsidRDefault="00A62874" w:rsidP="005A09D5">
      <w:pPr>
        <w:pStyle w:val="PBParagraphNumber"/>
      </w:pPr>
      <w:r>
        <w:lastRenderedPageBreak/>
        <w:t>[</w:t>
      </w:r>
      <w:r w:rsidR="00F85BAB">
        <w:t xml:space="preserve">En outre, les États contractants peuvent également se référer à cette Boîte à outils </w:t>
      </w:r>
      <w:r w:rsidR="00ED605B">
        <w:t>à l’égard</w:t>
      </w:r>
      <w:r w:rsidR="00F85BAB">
        <w:t xml:space="preserve"> d’adoptions internationales réalisées avant l’entrée en vigueur de la Convention Adoption de 1993.</w:t>
      </w:r>
      <w:r>
        <w:t>]</w:t>
      </w:r>
    </w:p>
    <w:p w14:paraId="1D204934" w14:textId="04A04623" w:rsidR="00CD04FE" w:rsidRPr="00F92727" w:rsidRDefault="007A19D5" w:rsidP="005A09D5">
      <w:pPr>
        <w:pStyle w:val="PBParagraphNumber"/>
      </w:pPr>
      <w:r>
        <w:t xml:space="preserve">Rien dans la présente Boîte à outils ne saurait être interprété comme une obligation contraignante pour des États ou </w:t>
      </w:r>
      <w:r w:rsidR="00ED605B">
        <w:t xml:space="preserve">des </w:t>
      </w:r>
      <w:r>
        <w:t xml:space="preserve">Autorités centrales </w:t>
      </w:r>
      <w:r w:rsidR="00ED605B">
        <w:t>en particulier</w:t>
      </w:r>
      <w:r>
        <w:t xml:space="preserve">, ou comme une modification des dispositions de la Convention ; tous les États contractants sont néanmoins invités à examiner leurs pratiques et, </w:t>
      </w:r>
      <w:r w:rsidR="00ED605B">
        <w:t>le cas échéant</w:t>
      </w:r>
      <w:r>
        <w:t>, à les améliorer dans la mesure du possible. Pour les Autorités centrales bien établies comme pour les plus récentes, la mise en œuvre de la Convention devrait être considérée comme un processus d’amélioration continu, progressif ou par étapes.</w:t>
      </w:r>
    </w:p>
    <w:p w14:paraId="7CD2E30E" w14:textId="5001FC8F" w:rsidR="00FE3287" w:rsidRDefault="00FE3287" w:rsidP="00FE3287">
      <w:pPr>
        <w:pStyle w:val="Heading2"/>
      </w:pPr>
      <w:bookmarkStart w:id="125" w:name="_Toc61255136"/>
      <w:bookmarkStart w:id="126" w:name="_Toc61616458"/>
      <w:bookmarkStart w:id="127" w:name="_Toc62299505"/>
      <w:bookmarkStart w:id="128" w:name="_Toc62299569"/>
      <w:bookmarkStart w:id="129" w:name="_Toc63936292"/>
      <w:bookmarkStart w:id="130" w:name="_Toc64894495"/>
      <w:bookmarkStart w:id="131" w:name="_Toc64996951"/>
      <w:r>
        <w:t xml:space="preserve">Veiller à l’intérêt supérieur de l’enfant et à </w:t>
      </w:r>
      <w:r w:rsidR="00ED605B">
        <w:t>la mise en œuvre</w:t>
      </w:r>
      <w:r>
        <w:t xml:space="preserve"> de mesures adaptées aux enfants dans le cadre de la prévention des pratiques illicites en matière d’adoption internationale et </w:t>
      </w:r>
      <w:r w:rsidR="00F50A51">
        <w:t xml:space="preserve">de </w:t>
      </w:r>
      <w:r>
        <w:t>la manière d’y remédier</w:t>
      </w:r>
      <w:bookmarkEnd w:id="125"/>
      <w:bookmarkEnd w:id="126"/>
      <w:bookmarkEnd w:id="127"/>
      <w:bookmarkEnd w:id="128"/>
      <w:bookmarkEnd w:id="129"/>
      <w:bookmarkEnd w:id="130"/>
      <w:bookmarkEnd w:id="131"/>
    </w:p>
    <w:p w14:paraId="004F97FA" w14:textId="71CA7C31" w:rsidR="00C01FB0" w:rsidRPr="008C3E8A" w:rsidRDefault="008227CC" w:rsidP="005A09D5">
      <w:pPr>
        <w:pStyle w:val="PBParagraphNumber"/>
      </w:pPr>
      <w:r>
        <w:t>L’intérêt supérieur de l’enfant doit être la considération primordiale dans le cadre de l’adoption (</w:t>
      </w:r>
      <w:r w:rsidR="001E7A9C">
        <w:t xml:space="preserve">CNUDE, </w:t>
      </w:r>
      <w:r>
        <w:t>art. 21). Des consignes explicites sur la manière de déterminer ce qui correspond à l’intérêt supérieur de l’enfant dans le cadre d’une adoption peuvent faire office de garanties contre les pratiques illicites. Ces consignes doivent traduire les principes et les garanties consacrés par la CNUDE et la Convention Adoption de 1993. Cela implique d’examiner l’intérêt supérieur de l’enfant dans le cadre d'une procédure d’adoption. Il doit s’agir d’une évaluation individuelle et menée au cas par cas, qui doit tenir compte du point de vue de l’enfant, en fonction de son âge et de sa maturité (</w:t>
      </w:r>
      <w:r w:rsidR="00CC240D">
        <w:t>c.-à-d. que</w:t>
      </w:r>
      <w:r>
        <w:t xml:space="preserve"> l’enfant doit jouer un rôle actif dans les décisions le concernant). Les principes et garanties suivants doivent, entre autres, être pris en considération dans le cadre de l'appréciation de l’intérêt supérieur de l’enfant : il doit être dûment tenu compte du principe de subsidiarité ; l'évolution des capacités de l’enfant doit entrer en ligne de compte ; il doit être tenu compte des effets permanents de l’adoption ; les informations concernant l’identité et les origines de l’enfant doivent toujours être préservées ; l’adopté a le droit de connaître ses origines. </w:t>
      </w:r>
    </w:p>
    <w:p w14:paraId="03702347" w14:textId="1623D8CA" w:rsidR="00A42F3A" w:rsidRPr="008C3E8A" w:rsidRDefault="00C50E8B" w:rsidP="005A09D5">
      <w:pPr>
        <w:pStyle w:val="PBParagraphNumber"/>
      </w:pPr>
      <w:r>
        <w:t xml:space="preserve">Tous les acteurs doivent tenir compte de l’importance de l’intérêt supérieur de l’enfant dans le traitement des cas présumés et avérés de </w:t>
      </w:r>
      <w:r>
        <w:t>pratiques illicites</w:t>
      </w:r>
      <w:r w:rsidR="00FE7509">
        <w:t xml:space="preserve"> et</w:t>
      </w:r>
      <w:r>
        <w:t xml:space="preserve"> de la nécessité d’être </w:t>
      </w:r>
      <w:r w:rsidR="00FE7509">
        <w:t>attentifs</w:t>
      </w:r>
      <w:r>
        <w:t xml:space="preserve"> aux inquiétudes des adoptés et des familles d’origine et adoptives. Il est d’une importance capitale de prendre en compte les effets </w:t>
      </w:r>
      <w:r w:rsidR="00C76629">
        <w:t>sur l’adopté</w:t>
      </w:r>
      <w:r w:rsidR="00D71659">
        <w:t>,</w:t>
      </w:r>
      <w:r w:rsidR="00C76629">
        <w:t xml:space="preserve"> </w:t>
      </w:r>
      <w:r w:rsidR="008F4191">
        <w:t>non seulement à court terme mais aussi à long terme</w:t>
      </w:r>
      <w:r w:rsidR="00D71659">
        <w:t>,</w:t>
      </w:r>
      <w:r w:rsidR="008F4191">
        <w:t xml:space="preserve"> </w:t>
      </w:r>
      <w:r w:rsidR="00C76629">
        <w:t>de toute mesure prise</w:t>
      </w:r>
      <w:r w:rsidR="009F0DA2">
        <w:t xml:space="preserve"> </w:t>
      </w:r>
      <w:r w:rsidR="00C76629">
        <w:t xml:space="preserve">pour </w:t>
      </w:r>
      <w:r w:rsidR="00D71659">
        <w:t>remédier à</w:t>
      </w:r>
      <w:r w:rsidR="00C76629">
        <w:t xml:space="preserve"> une pratique illicite</w:t>
      </w:r>
      <w:r>
        <w:t>.</w:t>
      </w:r>
    </w:p>
    <w:p w14:paraId="44301601" w14:textId="0CCE221C" w:rsidR="00F86BEE" w:rsidRPr="008C3E8A" w:rsidRDefault="00C76629" w:rsidP="005A09D5">
      <w:pPr>
        <w:pStyle w:val="PBParagraphNumber"/>
      </w:pPr>
      <w:r>
        <w:t>En matière d</w:t>
      </w:r>
      <w:r w:rsidR="001E2502">
        <w:t xml:space="preserve">’adoption, les autorités et les organes doivent aussi </w:t>
      </w:r>
      <w:r>
        <w:t>suivre</w:t>
      </w:r>
      <w:r w:rsidR="001E2502">
        <w:t xml:space="preserve"> une démarche adaptée à l’enfant. Dès lors, il pourrait s’avérer nécessaire de modifier des démarches, processus et systèmes mis au point pour et par des adultes afin de faire écho aux besoins et aux droits des enfants et de s’assurer qu’ils bénéficient d’un soutien adéquat et qu’ils sont impliqués de manière appropriée. </w:t>
      </w:r>
      <w:r>
        <w:t>L</w:t>
      </w:r>
      <w:r w:rsidR="001E2502">
        <w:t xml:space="preserve">es démarches adaptées aux enfants </w:t>
      </w:r>
      <w:r>
        <w:t xml:space="preserve">dans le domaine de l’adoption </w:t>
      </w:r>
      <w:r w:rsidR="001E2502">
        <w:t xml:space="preserve">incluent : </w:t>
      </w:r>
    </w:p>
    <w:p w14:paraId="03C9027A" w14:textId="32D51B85" w:rsidR="00F86BEE" w:rsidRPr="008C3E8A" w:rsidRDefault="00AB609C" w:rsidP="00F86BEE">
      <w:pPr>
        <w:pStyle w:val="PBBulletList"/>
      </w:pPr>
      <w:proofErr w:type="gramStart"/>
      <w:r>
        <w:t>de</w:t>
      </w:r>
      <w:proofErr w:type="gramEnd"/>
      <w:r>
        <w:t xml:space="preserve"> consacrer du temps et de l’attention afin de veiller à ce que l’enfant soit convenablement informé, préparé et </w:t>
      </w:r>
      <w:r>
        <w:t>qu’il</w:t>
      </w:r>
      <w:r w:rsidR="003E07B5">
        <w:rPr>
          <w:rStyle w:val="FootnoteReference"/>
        </w:rPr>
        <w:footnoteReference w:id="8"/>
      </w:r>
      <w:r>
        <w:t xml:space="preserve"> </w:t>
      </w:r>
      <w:r>
        <w:t xml:space="preserve">ait la possibilité de donner son avis à toutes les étapes </w:t>
      </w:r>
      <w:r w:rsidR="00C76629">
        <w:t>de la procédure</w:t>
      </w:r>
      <w:r>
        <w:t xml:space="preserve"> d’adoption ; </w:t>
      </w:r>
    </w:p>
    <w:p w14:paraId="5170BB31" w14:textId="25A1ECE2" w:rsidR="00F86BEE" w:rsidRPr="008C3E8A" w:rsidRDefault="00FF4E57" w:rsidP="00F86BEE">
      <w:pPr>
        <w:pStyle w:val="PBBulletList"/>
      </w:pPr>
      <w:proofErr w:type="gramStart"/>
      <w:r>
        <w:t>de</w:t>
      </w:r>
      <w:proofErr w:type="gramEnd"/>
      <w:r>
        <w:t xml:space="preserve"> bouleverser les styles linguistiques et de communication pour </w:t>
      </w:r>
      <w:r w:rsidR="00C76629">
        <w:t>s’adapter</w:t>
      </w:r>
      <w:r>
        <w:t xml:space="preserve"> aux capacités de l’enfant ; </w:t>
      </w:r>
    </w:p>
    <w:p w14:paraId="6CCA1B78" w14:textId="71B5B56C" w:rsidR="00F86BEE" w:rsidRPr="008C3E8A" w:rsidRDefault="00FF4E57" w:rsidP="00F86BEE">
      <w:pPr>
        <w:pStyle w:val="PBBulletList"/>
      </w:pPr>
      <w:proofErr w:type="gramStart"/>
      <w:r>
        <w:t>d’établir</w:t>
      </w:r>
      <w:proofErr w:type="gramEnd"/>
      <w:r>
        <w:t xml:space="preserve"> des mécanismes de plaintes et de recours accessibles et efficaces au profit de l’enfant. </w:t>
      </w:r>
    </w:p>
    <w:p w14:paraId="2C64E539" w14:textId="36C7D59A" w:rsidR="00D212BB" w:rsidRPr="00B13BAA" w:rsidRDefault="00D212BB">
      <w:pPr>
        <w:jc w:val="left"/>
        <w:rPr>
          <w:color w:val="002060"/>
        </w:rPr>
      </w:pPr>
      <w:bookmarkStart w:id="132" w:name="_Toc60744120"/>
      <w:bookmarkStart w:id="133" w:name="_Toc61255137"/>
      <w:bookmarkStart w:id="134" w:name="_Toc61616459"/>
      <w:bookmarkEnd w:id="132"/>
      <w:bookmarkEnd w:id="133"/>
      <w:bookmarkEnd w:id="134"/>
    </w:p>
    <w:sectPr w:rsidR="00D212BB" w:rsidRPr="00B13BAA" w:rsidSect="002672D3">
      <w:footerReference w:type="default" r:id="rId33"/>
      <w:headerReference w:type="first" r:id="rId34"/>
      <w:footerReference w:type="first" r:id="rId35"/>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29AF62" w14:textId="77777777" w:rsidR="00E94BC5" w:rsidRDefault="00E94BC5" w:rsidP="00037583">
      <w:pPr>
        <w:spacing w:after="0" w:line="240" w:lineRule="auto"/>
      </w:pPr>
      <w:r>
        <w:separator/>
      </w:r>
    </w:p>
  </w:endnote>
  <w:endnote w:type="continuationSeparator" w:id="0">
    <w:p w14:paraId="7600059B" w14:textId="77777777" w:rsidR="00E94BC5" w:rsidRDefault="00E94BC5" w:rsidP="00037583">
      <w:pPr>
        <w:spacing w:after="0" w:line="240" w:lineRule="auto"/>
      </w:pPr>
      <w:r>
        <w:continuationSeparator/>
      </w:r>
    </w:p>
  </w:endnote>
  <w:endnote w:type="continuationNotice" w:id="1">
    <w:p w14:paraId="3D104CF6" w14:textId="77777777" w:rsidR="00E94BC5" w:rsidRDefault="00E94BC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embedRegular r:id="rId1" w:fontKey="{0F642CBA-1A4A-4884-A86B-24F7C2A38135}"/>
    <w:embedBold r:id="rId2" w:fontKey="{8490540C-62D2-4BEB-A885-44308D021E2F}"/>
    <w:embedItalic r:id="rId3" w:fontKey="{FFE0A2B4-5ABE-41F3-BDF9-EACC6F1F97E8}"/>
  </w:font>
  <w:font w:name="Calibri">
    <w:panose1 w:val="020F0502020204030204"/>
    <w:charset w:val="00"/>
    <w:family w:val="swiss"/>
    <w:pitch w:val="variable"/>
    <w:sig w:usb0="E4002EFF" w:usb1="C000247B" w:usb2="00000009" w:usb3="00000000" w:csb0="000001FF" w:csb1="00000000"/>
    <w:embedRegular r:id="rId4" w:fontKey="{5819B55E-C581-4682-B5DE-CAE9974E5091}"/>
  </w:font>
  <w:font w:name="MS Mincho">
    <w:altName w:val="ＭＳ 明朝"/>
    <w:panose1 w:val="02020609040205080304"/>
    <w:charset w:val="80"/>
    <w:family w:val="modern"/>
    <w:pitch w:val="fixed"/>
    <w:sig w:usb0="E00002FF" w:usb1="6AC7FDFB" w:usb2="08000012" w:usb3="00000000" w:csb0="0002009F" w:csb1="00000000"/>
  </w:font>
  <w:font w:name="Franklin Gothic Medium">
    <w:panose1 w:val="020B0603020102020204"/>
    <w:charset w:val="00"/>
    <w:family w:val="swiss"/>
    <w:pitch w:val="variable"/>
    <w:sig w:usb0="00000287" w:usb1="00000000" w:usb2="00000000" w:usb3="00000000" w:csb0="0000009F" w:csb1="00000000"/>
    <w:embedRegular r:id="rId5" w:fontKey="{2F7681DC-ACF4-4445-B280-30925DA1536B}"/>
    <w:embedBold r:id="rId6" w:fontKey="{BE126873-4F14-4A77-9A5E-9B9C09D8B278}"/>
    <w:embedItalic r:id="rId7" w:fontKey="{CBB84986-0847-4A28-9E56-117333E68BC9}"/>
  </w:font>
  <w:font w:name="MS Gothic">
    <w:altName w:val="ＭＳ ゴシック"/>
    <w:panose1 w:val="020B0609070205080204"/>
    <w:charset w:val="80"/>
    <w:family w:val="modern"/>
    <w:pitch w:val="fixed"/>
    <w:sig w:usb0="E00002FF" w:usb1="6AC7FDFB" w:usb2="08000012" w:usb3="00000000" w:csb0="0002009F" w:csb1="00000000"/>
    <w:embedRegular r:id="rId8" w:subsetted="1" w:fontKey="{94FC72C8-B5B5-48FC-BA24-ECC1D05D885D}"/>
  </w:font>
  <w:font w:name="Segoe UI">
    <w:panose1 w:val="020B0502040204020203"/>
    <w:charset w:val="00"/>
    <w:family w:val="swiss"/>
    <w:pitch w:val="variable"/>
    <w:sig w:usb0="E4002EFF" w:usb1="C000E47F" w:usb2="00000009" w:usb3="00000000" w:csb0="000001FF" w:csb1="00000000"/>
    <w:embedRegular r:id="rId9" w:fontKey="{CC26F26B-6C9C-4EC3-A531-1E432CA52DF4}"/>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FreeSerif">
    <w:altName w:val="Times New Roman"/>
    <w:panose1 w:val="00000000000000000000"/>
    <w:charset w:val="00"/>
    <w:family w:val="roman"/>
    <w:notTrueType/>
    <w:pitch w:val="default"/>
  </w:font>
  <w:font w:name="FreeSerifItalic">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5097"/>
      <w:gridCol w:w="5097"/>
    </w:tblGrid>
    <w:tr w:rsidR="007E4F17" w:rsidRPr="00225634" w14:paraId="5E5ACA2B" w14:textId="77777777" w:rsidTr="008737C6">
      <w:tc>
        <w:tcPr>
          <w:tcW w:w="5097" w:type="dxa"/>
          <w:vAlign w:val="center"/>
        </w:tcPr>
        <w:p w14:paraId="3D8EF8E1" w14:textId="0F5A340C" w:rsidR="007E4F17" w:rsidRPr="0023033E" w:rsidRDefault="007E4F17" w:rsidP="008737C6">
          <w:pPr>
            <w:pStyle w:val="Footer"/>
            <w:spacing w:after="40"/>
            <w:jc w:val="right"/>
            <w:rPr>
              <w:color w:val="024987" w:themeColor="accent3"/>
              <w:sz w:val="20"/>
              <w:szCs w:val="20"/>
            </w:rPr>
          </w:pPr>
          <w:r>
            <w:rPr>
              <w:b/>
              <w:color w:val="024987" w:themeColor="accent3"/>
              <w:sz w:val="24"/>
            </w:rPr>
            <w:t>H</w:t>
          </w:r>
          <w:r>
            <w:rPr>
              <w:color w:val="024987" w:themeColor="accent3"/>
              <w:sz w:val="20"/>
            </w:rPr>
            <w:t xml:space="preserve">ague </w:t>
          </w:r>
          <w:proofErr w:type="spellStart"/>
          <w:r>
            <w:rPr>
              <w:b/>
              <w:color w:val="024987" w:themeColor="accent3"/>
              <w:sz w:val="24"/>
            </w:rPr>
            <w:t>C</w:t>
          </w:r>
          <w:r>
            <w:rPr>
              <w:color w:val="024987" w:themeColor="accent3"/>
              <w:sz w:val="20"/>
            </w:rPr>
            <w:t>onference</w:t>
          </w:r>
          <w:proofErr w:type="spellEnd"/>
          <w:r>
            <w:rPr>
              <w:color w:val="024987" w:themeColor="accent3"/>
              <w:sz w:val="20"/>
            </w:rPr>
            <w:t xml:space="preserve"> on </w:t>
          </w:r>
          <w:proofErr w:type="spellStart"/>
          <w:r>
            <w:rPr>
              <w:color w:val="024987" w:themeColor="accent3"/>
              <w:sz w:val="20"/>
            </w:rPr>
            <w:t>Private</w:t>
          </w:r>
          <w:proofErr w:type="spellEnd"/>
          <w:r>
            <w:rPr>
              <w:color w:val="024987" w:themeColor="accent3"/>
              <w:sz w:val="20"/>
            </w:rPr>
            <w:t xml:space="preserve"> International Law </w:t>
          </w:r>
        </w:p>
      </w:tc>
      <w:tc>
        <w:tcPr>
          <w:tcW w:w="5097" w:type="dxa"/>
          <w:vAlign w:val="center"/>
        </w:tcPr>
        <w:p w14:paraId="7D952935" w14:textId="128B6723" w:rsidR="007E4F17" w:rsidRPr="0023033E" w:rsidRDefault="007E4F17" w:rsidP="008737C6">
          <w:pPr>
            <w:pStyle w:val="Footer"/>
            <w:spacing w:after="40"/>
            <w:jc w:val="left"/>
            <w:rPr>
              <w:color w:val="024987" w:themeColor="accent3"/>
              <w:sz w:val="20"/>
              <w:szCs w:val="20"/>
            </w:rPr>
          </w:pPr>
          <w:r>
            <w:rPr>
              <w:b/>
              <w:color w:val="024987" w:themeColor="accent3"/>
              <w:sz w:val="24"/>
            </w:rPr>
            <w:t>C</w:t>
          </w:r>
          <w:r>
            <w:rPr>
              <w:color w:val="024987" w:themeColor="accent3"/>
              <w:sz w:val="20"/>
            </w:rPr>
            <w:t xml:space="preserve">onférence de La </w:t>
          </w:r>
          <w:r>
            <w:rPr>
              <w:b/>
              <w:color w:val="024987" w:themeColor="accent3"/>
              <w:sz w:val="24"/>
            </w:rPr>
            <w:t>H</w:t>
          </w:r>
          <w:r>
            <w:rPr>
              <w:color w:val="024987" w:themeColor="accent3"/>
              <w:sz w:val="20"/>
            </w:rPr>
            <w:t>aye de droit international privé</w:t>
          </w:r>
        </w:p>
      </w:tc>
    </w:tr>
    <w:tr w:rsidR="007E4F17" w:rsidRPr="00C77740" w14:paraId="3550DC86" w14:textId="77777777" w:rsidTr="008737C6">
      <w:tc>
        <w:tcPr>
          <w:tcW w:w="5097" w:type="dxa"/>
          <w:vAlign w:val="center"/>
        </w:tcPr>
        <w:p w14:paraId="5C0AAD75" w14:textId="770E6B4E" w:rsidR="007E4F17" w:rsidRPr="00C77740" w:rsidRDefault="00E94BC5" w:rsidP="008737C6">
          <w:pPr>
            <w:pStyle w:val="Footer"/>
            <w:spacing w:after="40"/>
            <w:jc w:val="right"/>
            <w:rPr>
              <w:color w:val="024987" w:themeColor="accent3"/>
              <w:sz w:val="16"/>
              <w:szCs w:val="16"/>
            </w:rPr>
          </w:pPr>
          <w:hyperlink r:id="rId1" w:history="1">
            <w:r w:rsidR="007E4F17">
              <w:rPr>
                <w:rStyle w:val="Hyperlink"/>
                <w:color w:val="024987" w:themeColor="accent3"/>
                <w:sz w:val="16"/>
              </w:rPr>
              <w:t>secretariat@hcch.net</w:t>
            </w:r>
          </w:hyperlink>
        </w:p>
      </w:tc>
      <w:tc>
        <w:tcPr>
          <w:tcW w:w="5097" w:type="dxa"/>
          <w:vAlign w:val="center"/>
        </w:tcPr>
        <w:p w14:paraId="20AD598B" w14:textId="7F378053" w:rsidR="007E4F17" w:rsidRPr="00C77740" w:rsidRDefault="00E94BC5" w:rsidP="008737C6">
          <w:pPr>
            <w:pStyle w:val="Footer"/>
            <w:spacing w:after="40"/>
            <w:jc w:val="left"/>
            <w:rPr>
              <w:color w:val="024987" w:themeColor="accent3"/>
              <w:sz w:val="16"/>
              <w:szCs w:val="16"/>
            </w:rPr>
          </w:pPr>
          <w:hyperlink r:id="rId2" w:history="1">
            <w:r w:rsidR="007E4F17">
              <w:rPr>
                <w:rStyle w:val="Hyperlink"/>
                <w:color w:val="024987" w:themeColor="accent3"/>
                <w:sz w:val="16"/>
              </w:rPr>
              <w:t>www.hcch.net</w:t>
            </w:r>
          </w:hyperlink>
        </w:p>
      </w:tc>
    </w:tr>
    <w:tr w:rsidR="007E4F17" w:rsidRPr="00225634" w14:paraId="46D53352" w14:textId="77777777" w:rsidTr="008737C6">
      <w:tc>
        <w:tcPr>
          <w:tcW w:w="5097" w:type="dxa"/>
          <w:vAlign w:val="center"/>
        </w:tcPr>
        <w:p w14:paraId="7A28CEE7" w14:textId="52BB4D7B" w:rsidR="007E4F17" w:rsidRPr="00725CDD" w:rsidRDefault="007E4F17" w:rsidP="008737C6">
          <w:pPr>
            <w:pStyle w:val="Footer"/>
            <w:spacing w:after="40"/>
            <w:jc w:val="right"/>
            <w:rPr>
              <w:color w:val="024987" w:themeColor="accent3"/>
              <w:sz w:val="16"/>
              <w:szCs w:val="16"/>
              <w:lang w:val="en-US"/>
            </w:rPr>
          </w:pPr>
          <w:r w:rsidRPr="00725CDD">
            <w:rPr>
              <w:color w:val="024987" w:themeColor="accent3"/>
              <w:sz w:val="16"/>
              <w:lang w:val="en-US"/>
            </w:rPr>
            <w:t>Regional Office for Asia and the Pacific (ROAP)</w:t>
          </w:r>
        </w:p>
      </w:tc>
      <w:tc>
        <w:tcPr>
          <w:tcW w:w="5097" w:type="dxa"/>
          <w:vAlign w:val="center"/>
        </w:tcPr>
        <w:p w14:paraId="0A96660A" w14:textId="01767F73" w:rsidR="007E4F17" w:rsidRPr="00C77740" w:rsidRDefault="007E4F17" w:rsidP="008737C6">
          <w:pPr>
            <w:pStyle w:val="Footer"/>
            <w:spacing w:after="40"/>
            <w:jc w:val="left"/>
            <w:rPr>
              <w:color w:val="024987" w:themeColor="accent3"/>
              <w:sz w:val="16"/>
              <w:szCs w:val="16"/>
            </w:rPr>
          </w:pPr>
          <w:r>
            <w:rPr>
              <w:color w:val="024987" w:themeColor="accent3"/>
              <w:sz w:val="16"/>
            </w:rPr>
            <w:t>Bureau régional pour l’Asie et le Pacifique (BRAP)</w:t>
          </w:r>
        </w:p>
      </w:tc>
    </w:tr>
    <w:tr w:rsidR="007E4F17" w:rsidRPr="00225634" w14:paraId="6E6FBBE9" w14:textId="77777777" w:rsidTr="008737C6">
      <w:tc>
        <w:tcPr>
          <w:tcW w:w="5097" w:type="dxa"/>
          <w:vAlign w:val="center"/>
        </w:tcPr>
        <w:p w14:paraId="7C1EB8A3" w14:textId="08A9936D" w:rsidR="007E4F17" w:rsidRPr="00725CDD" w:rsidRDefault="007E4F17" w:rsidP="008737C6">
          <w:pPr>
            <w:pStyle w:val="Footer"/>
            <w:spacing w:after="40"/>
            <w:jc w:val="right"/>
            <w:rPr>
              <w:color w:val="024987" w:themeColor="accent3"/>
              <w:sz w:val="16"/>
              <w:szCs w:val="16"/>
              <w:lang w:val="en-US"/>
            </w:rPr>
          </w:pPr>
          <w:r w:rsidRPr="00725CDD">
            <w:rPr>
              <w:color w:val="024987" w:themeColor="accent3"/>
              <w:sz w:val="16"/>
              <w:lang w:val="en-US"/>
            </w:rPr>
            <w:t>Regional Office for Latin America and the Caribbean (ROLAC)</w:t>
          </w:r>
        </w:p>
      </w:tc>
      <w:tc>
        <w:tcPr>
          <w:tcW w:w="5097" w:type="dxa"/>
          <w:vAlign w:val="center"/>
        </w:tcPr>
        <w:p w14:paraId="419E3BFA" w14:textId="5C4B4041" w:rsidR="007E4F17" w:rsidRPr="00C77740" w:rsidRDefault="007E4F17" w:rsidP="008737C6">
          <w:pPr>
            <w:pStyle w:val="Footer"/>
            <w:spacing w:after="40"/>
            <w:jc w:val="left"/>
            <w:rPr>
              <w:color w:val="024987" w:themeColor="accent3"/>
              <w:sz w:val="16"/>
              <w:szCs w:val="16"/>
            </w:rPr>
          </w:pPr>
          <w:r>
            <w:rPr>
              <w:color w:val="024987" w:themeColor="accent3"/>
              <w:sz w:val="16"/>
            </w:rPr>
            <w:t>Bureau régional pour l’Amérique latine et les Caraïbes (BRALC)</w:t>
          </w:r>
        </w:p>
      </w:tc>
    </w:tr>
  </w:tbl>
  <w:p w14:paraId="59684F43" w14:textId="77777777" w:rsidR="007E4F17" w:rsidRPr="0023033E" w:rsidRDefault="007E4F17" w:rsidP="005C2BE8">
    <w:pPr>
      <w:pStyle w:val="Footer"/>
      <w:spacing w:after="40"/>
      <w:jc w:val="center"/>
      <w:rPr>
        <w:color w:val="04549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FE1B5C" w14:textId="352C7006" w:rsidR="007E4F17" w:rsidRPr="00735E33" w:rsidRDefault="007E4F17">
    <w:pPr>
      <w:pStyle w:val="Footer"/>
      <w:jc w:val="right"/>
      <w:rPr>
        <w:color w:val="A2B93B" w:themeColor="accent6"/>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4CBC07" w14:textId="77777777" w:rsidR="007E4F17" w:rsidRDefault="007E4F17" w:rsidP="00B74EFA">
    <w:pPr>
      <w:pStyle w:val="Header"/>
      <w:tabs>
        <w:tab w:val="clear" w:pos="4513"/>
        <w:tab w:val="clear" w:pos="9026"/>
      </w:tabs>
      <w:jc w:val="right"/>
      <w:rPr>
        <w:color w:val="A2B93B" w:themeColor="accent6"/>
        <w:sz w:val="18"/>
        <w:szCs w:val="18"/>
      </w:rPr>
    </w:pPr>
    <w:r>
      <w:ptab w:relativeTo="margin" w:alignment="center" w:leader="none"/>
    </w:r>
    <w:r>
      <w:ptab w:relativeTo="margin" w:alignment="right" w:leader="none"/>
    </w:r>
  </w:p>
  <w:p w14:paraId="01EA593E" w14:textId="4CDF6EE6" w:rsidR="007E4F17" w:rsidRPr="00B428E3" w:rsidRDefault="007E4F17" w:rsidP="00B74EFA">
    <w:pPr>
      <w:pStyle w:val="Header"/>
      <w:tabs>
        <w:tab w:val="clear" w:pos="4513"/>
        <w:tab w:val="clear" w:pos="9026"/>
      </w:tabs>
      <w:jc w:val="right"/>
      <w:rPr>
        <w:color w:val="002060"/>
        <w:sz w:val="18"/>
        <w:szCs w:val="18"/>
      </w:rPr>
    </w:pPr>
    <w:r w:rsidRPr="00B428E3">
      <w:rPr>
        <w:color w:val="002060"/>
        <w:sz w:val="18"/>
      </w:rPr>
      <w:fldChar w:fldCharType="begin"/>
    </w:r>
    <w:r w:rsidRPr="00B428E3">
      <w:rPr>
        <w:color w:val="002060"/>
        <w:sz w:val="18"/>
      </w:rPr>
      <w:instrText xml:space="preserve"> PAGE   \* MERGEFORMAT </w:instrText>
    </w:r>
    <w:r w:rsidRPr="00B428E3">
      <w:rPr>
        <w:color w:val="002060"/>
        <w:sz w:val="18"/>
      </w:rPr>
      <w:fldChar w:fldCharType="separate"/>
    </w:r>
    <w:r w:rsidR="0099298A">
      <w:rPr>
        <w:noProof/>
        <w:color w:val="002060"/>
        <w:sz w:val="18"/>
      </w:rPr>
      <w:t>3</w:t>
    </w:r>
    <w:r w:rsidRPr="00B428E3">
      <w:rPr>
        <w:color w:val="002060"/>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6FF5F3" w14:textId="10F1967D" w:rsidR="007E4F17" w:rsidRPr="00B428E3" w:rsidRDefault="007E4F17" w:rsidP="00B74EFA">
    <w:pPr>
      <w:pStyle w:val="Header"/>
      <w:tabs>
        <w:tab w:val="clear" w:pos="4513"/>
        <w:tab w:val="clear" w:pos="9026"/>
      </w:tabs>
      <w:jc w:val="right"/>
      <w:rPr>
        <w:color w:val="002060"/>
        <w:sz w:val="18"/>
        <w:szCs w:val="18"/>
      </w:rPr>
    </w:pPr>
    <w:r>
      <w:rPr>
        <w:color w:val="002060"/>
        <w:sz w:val="18"/>
      </w:rPr>
      <w:t>Introduction</w:t>
    </w:r>
    <w:r>
      <w:rPr>
        <w:color w:val="002060"/>
        <w:sz w:val="18"/>
      </w:rPr>
      <w:ptab w:relativeTo="margin" w:alignment="center" w:leader="none"/>
    </w:r>
    <w:r>
      <w:rPr>
        <w:color w:val="002060"/>
        <w:sz w:val="18"/>
      </w:rPr>
      <w:ptab w:relativeTo="margin" w:alignment="right" w:leader="none"/>
    </w:r>
    <w:r w:rsidRPr="00B428E3">
      <w:rPr>
        <w:color w:val="002060"/>
        <w:sz w:val="18"/>
      </w:rPr>
      <w:fldChar w:fldCharType="begin"/>
    </w:r>
    <w:r w:rsidRPr="00B428E3">
      <w:rPr>
        <w:color w:val="002060"/>
        <w:sz w:val="18"/>
      </w:rPr>
      <w:instrText xml:space="preserve"> PAGE   \* MERGEFORMAT </w:instrText>
    </w:r>
    <w:r w:rsidRPr="00B428E3">
      <w:rPr>
        <w:color w:val="002060"/>
        <w:sz w:val="18"/>
      </w:rPr>
      <w:fldChar w:fldCharType="separate"/>
    </w:r>
    <w:r w:rsidR="0099298A">
      <w:rPr>
        <w:noProof/>
        <w:color w:val="002060"/>
        <w:sz w:val="18"/>
      </w:rPr>
      <w:t>9</w:t>
    </w:r>
    <w:r w:rsidRPr="00B428E3">
      <w:rPr>
        <w:color w:val="002060"/>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3DCB4F" w14:textId="24D3E9DD" w:rsidR="007E4F17" w:rsidRPr="00B13BAA" w:rsidRDefault="00B13BAA" w:rsidP="00B13BAA">
    <w:pPr>
      <w:pStyle w:val="Footer"/>
      <w:rPr>
        <w:color w:val="002060"/>
        <w:sz w:val="18"/>
        <w:szCs w:val="18"/>
      </w:rPr>
    </w:pPr>
    <w:r>
      <w:rPr>
        <w:color w:val="002060"/>
        <w:sz w:val="18"/>
      </w:rPr>
      <w:t>Introduction</w:t>
    </w:r>
    <w:r w:rsidR="007E4F17">
      <w:rPr>
        <w:color w:val="002060"/>
        <w:sz w:val="18"/>
      </w:rPr>
      <w:ptab w:relativeTo="margin" w:alignment="center" w:leader="none"/>
    </w:r>
    <w:r w:rsidR="007E4F17">
      <w:rPr>
        <w:color w:val="002060"/>
        <w:sz w:val="18"/>
      </w:rPr>
      <w:ptab w:relativeTo="margin" w:alignment="right" w:leader="none"/>
    </w:r>
    <w:r w:rsidR="007E4F17" w:rsidRPr="00B428E3">
      <w:rPr>
        <w:color w:val="002060"/>
        <w:sz w:val="18"/>
      </w:rPr>
      <w:fldChar w:fldCharType="begin"/>
    </w:r>
    <w:r w:rsidR="007E4F17" w:rsidRPr="00B428E3">
      <w:rPr>
        <w:color w:val="002060"/>
        <w:sz w:val="18"/>
      </w:rPr>
      <w:instrText xml:space="preserve"> PAGE   \* MERGEFORMAT </w:instrText>
    </w:r>
    <w:r w:rsidR="007E4F17" w:rsidRPr="00B428E3">
      <w:rPr>
        <w:color w:val="002060"/>
        <w:sz w:val="18"/>
      </w:rPr>
      <w:fldChar w:fldCharType="separate"/>
    </w:r>
    <w:r w:rsidR="0099298A">
      <w:rPr>
        <w:noProof/>
        <w:color w:val="002060"/>
        <w:sz w:val="18"/>
      </w:rPr>
      <w:t>113</w:t>
    </w:r>
    <w:r w:rsidR="007E4F17" w:rsidRPr="00B428E3">
      <w:rPr>
        <w:color w:val="002060"/>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46B0F3" w14:textId="6FBBD686" w:rsidR="007E4F17" w:rsidRPr="00B13BAA" w:rsidRDefault="00B13BAA" w:rsidP="00B13BAA">
    <w:pPr>
      <w:pStyle w:val="Footer"/>
      <w:rPr>
        <w:color w:val="002060"/>
        <w:sz w:val="18"/>
        <w:szCs w:val="18"/>
      </w:rPr>
    </w:pPr>
    <w:r>
      <w:rPr>
        <w:color w:val="002060"/>
        <w:sz w:val="18"/>
      </w:rPr>
      <w:t>Introduction</w:t>
    </w:r>
    <w:r w:rsidR="007E4F17">
      <w:rPr>
        <w:color w:val="002060"/>
        <w:sz w:val="18"/>
      </w:rPr>
      <w:ptab w:relativeTo="margin" w:alignment="center" w:leader="none"/>
    </w:r>
    <w:r w:rsidR="007E4F17">
      <w:rPr>
        <w:color w:val="002060"/>
        <w:sz w:val="18"/>
      </w:rPr>
      <w:ptab w:relativeTo="margin" w:alignment="right" w:leader="none"/>
    </w:r>
    <w:r w:rsidR="007E4F17" w:rsidRPr="00B428E3">
      <w:rPr>
        <w:color w:val="002060"/>
        <w:sz w:val="18"/>
      </w:rPr>
      <w:fldChar w:fldCharType="begin"/>
    </w:r>
    <w:r w:rsidR="007E4F17" w:rsidRPr="00B428E3">
      <w:rPr>
        <w:color w:val="002060"/>
        <w:sz w:val="18"/>
      </w:rPr>
      <w:instrText xml:space="preserve"> PAGE   \* MERGEFORMAT </w:instrText>
    </w:r>
    <w:r w:rsidR="007E4F17" w:rsidRPr="00B428E3">
      <w:rPr>
        <w:color w:val="002060"/>
        <w:sz w:val="18"/>
      </w:rPr>
      <w:fldChar w:fldCharType="separate"/>
    </w:r>
    <w:r w:rsidR="0099298A">
      <w:rPr>
        <w:noProof/>
        <w:color w:val="002060"/>
        <w:sz w:val="18"/>
      </w:rPr>
      <w:t>112</w:t>
    </w:r>
    <w:r w:rsidR="007E4F17" w:rsidRPr="00B428E3">
      <w:rPr>
        <w:color w:val="002060"/>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5C3799" w14:textId="77777777" w:rsidR="00E94BC5" w:rsidRPr="009701D2" w:rsidRDefault="00E94BC5" w:rsidP="00B74EFA">
      <w:pPr>
        <w:spacing w:after="120" w:line="240" w:lineRule="auto"/>
        <w:rPr>
          <w:color w:val="A2B93B" w:themeColor="accent6"/>
        </w:rPr>
      </w:pPr>
      <w:r w:rsidRPr="009701D2">
        <w:rPr>
          <w:color w:val="A2B93B" w:themeColor="accent6"/>
        </w:rPr>
        <w:separator/>
      </w:r>
    </w:p>
  </w:footnote>
  <w:footnote w:type="continuationSeparator" w:id="0">
    <w:p w14:paraId="24A97FF8" w14:textId="77777777" w:rsidR="00E94BC5" w:rsidRDefault="00E94BC5" w:rsidP="00037583">
      <w:pPr>
        <w:spacing w:after="0" w:line="240" w:lineRule="auto"/>
      </w:pPr>
      <w:r>
        <w:continuationSeparator/>
      </w:r>
    </w:p>
  </w:footnote>
  <w:footnote w:type="continuationNotice" w:id="1">
    <w:p w14:paraId="11EB3270" w14:textId="77777777" w:rsidR="00E94BC5" w:rsidRDefault="00E94BC5">
      <w:pPr>
        <w:spacing w:after="0" w:line="240" w:lineRule="auto"/>
      </w:pPr>
    </w:p>
  </w:footnote>
  <w:footnote w:id="2">
    <w:p w14:paraId="00828BAD" w14:textId="0A202606" w:rsidR="007E4F17" w:rsidRPr="00DF0B7A" w:rsidRDefault="007E4F17" w:rsidP="000F1050">
      <w:pPr>
        <w:pStyle w:val="PBfootnote"/>
        <w:rPr>
          <w:color w:val="002060"/>
        </w:rPr>
      </w:pPr>
      <w:r w:rsidRPr="00DF0B7A">
        <w:rPr>
          <w:rStyle w:val="FootnoteReference"/>
          <w:color w:val="002060"/>
        </w:rPr>
        <w:footnoteRef/>
      </w:r>
      <w:r w:rsidRPr="00DF0B7A">
        <w:rPr>
          <w:color w:val="002060"/>
        </w:rPr>
        <w:tab/>
        <w:t>Dans la présente Boîte à outils, sauf indication contraire, l’utilisation du terme OAA recouvre également les personnes autorisées (non agréées)</w:t>
      </w:r>
      <w:r>
        <w:rPr>
          <w:color w:val="002060"/>
        </w:rPr>
        <w:t xml:space="preserve"> (CLH</w:t>
      </w:r>
      <w:r w:rsidR="000034CB">
        <w:rPr>
          <w:color w:val="002060"/>
        </w:rPr>
        <w:t>,</w:t>
      </w:r>
      <w:r w:rsidR="000034CB" w:rsidRPr="000034CB">
        <w:rPr>
          <w:color w:val="002060"/>
        </w:rPr>
        <w:t xml:space="preserve"> </w:t>
      </w:r>
      <w:r w:rsidR="000034CB">
        <w:rPr>
          <w:color w:val="002060"/>
        </w:rPr>
        <w:t>art. 22(2)</w:t>
      </w:r>
      <w:r>
        <w:rPr>
          <w:color w:val="002060"/>
        </w:rPr>
        <w:t>)</w:t>
      </w:r>
      <w:r w:rsidRPr="00DF0B7A">
        <w:rPr>
          <w:color w:val="002060"/>
        </w:rPr>
        <w:t>.</w:t>
      </w:r>
    </w:p>
  </w:footnote>
  <w:footnote w:id="3">
    <w:p w14:paraId="10D15040" w14:textId="58AFC25C" w:rsidR="00294A6E" w:rsidRPr="00DF0B7A" w:rsidRDefault="00294A6E" w:rsidP="00294A6E">
      <w:pPr>
        <w:pStyle w:val="PBfootnote"/>
        <w:rPr>
          <w:color w:val="002060"/>
        </w:rPr>
      </w:pPr>
      <w:r w:rsidRPr="00DF0B7A">
        <w:rPr>
          <w:rStyle w:val="FootnoteReference"/>
          <w:color w:val="002060"/>
        </w:rPr>
        <w:footnoteRef/>
      </w:r>
      <w:r w:rsidRPr="00DF0B7A">
        <w:rPr>
          <w:color w:val="002060"/>
        </w:rPr>
        <w:tab/>
      </w:r>
      <w:r>
        <w:rPr>
          <w:color w:val="002060"/>
        </w:rPr>
        <w:t>Voir</w:t>
      </w:r>
      <w:r w:rsidRPr="00DF0B7A">
        <w:rPr>
          <w:color w:val="002060"/>
        </w:rPr>
        <w:t xml:space="preserve"> </w:t>
      </w:r>
      <w:hyperlink r:id="rId1" w:history="1">
        <w:r w:rsidR="006C1A23" w:rsidRPr="006C1A23">
          <w:rPr>
            <w:rStyle w:val="Hyperlink"/>
            <w:i/>
            <w:iCs/>
          </w:rPr>
          <w:t>Document de réflexion : Coopération entre les Autorités centrales afin de développer une approche commune en vue de prévenir et de remédier aux pratiques illicites en matière d'adoption internationale</w:t>
        </w:r>
      </w:hyperlink>
      <w:r w:rsidR="006C1A23">
        <w:rPr>
          <w:color w:val="002060"/>
        </w:rPr>
        <w:t>, 2012.</w:t>
      </w:r>
    </w:p>
  </w:footnote>
  <w:footnote w:id="4">
    <w:p w14:paraId="2793A506" w14:textId="1C8A03C7" w:rsidR="007E4F17" w:rsidRPr="00DF0B7A" w:rsidRDefault="007E4F17" w:rsidP="00497423">
      <w:pPr>
        <w:pStyle w:val="PBfootnote"/>
        <w:rPr>
          <w:color w:val="002060"/>
        </w:rPr>
      </w:pPr>
      <w:r w:rsidRPr="00DF0B7A">
        <w:rPr>
          <w:rStyle w:val="FootnoteReference"/>
          <w:rFonts w:cs="Calibri"/>
          <w:color w:val="002060"/>
        </w:rPr>
        <w:footnoteRef/>
      </w:r>
      <w:r w:rsidRPr="00DF0B7A">
        <w:rPr>
          <w:color w:val="002060"/>
        </w:rPr>
        <w:tab/>
        <w:t xml:space="preserve">Peuvent être cités </w:t>
      </w:r>
      <w:r w:rsidRPr="00DF0B7A">
        <w:rPr>
          <w:color w:val="002060"/>
        </w:rPr>
        <w:t xml:space="preserve">comme exemples de </w:t>
      </w:r>
      <w:r w:rsidR="001F744F">
        <w:rPr>
          <w:color w:val="002060"/>
        </w:rPr>
        <w:t xml:space="preserve">pratiques illicites </w:t>
      </w:r>
      <w:r w:rsidR="00DC1424">
        <w:rPr>
          <w:color w:val="002060"/>
        </w:rPr>
        <w:t>systémiques</w:t>
      </w:r>
      <w:r w:rsidR="001F744F" w:rsidRPr="00DF0B7A">
        <w:rPr>
          <w:color w:val="002060"/>
        </w:rPr>
        <w:t> </w:t>
      </w:r>
      <w:r w:rsidRPr="00DF0B7A">
        <w:rPr>
          <w:color w:val="002060"/>
        </w:rPr>
        <w:t xml:space="preserve">: les cas d’enfants régulièrement admis dans des institutions </w:t>
      </w:r>
      <w:r w:rsidR="00095DBC">
        <w:rPr>
          <w:color w:val="002060"/>
        </w:rPr>
        <w:t xml:space="preserve">pour enfants </w:t>
      </w:r>
      <w:r w:rsidRPr="00DF0B7A">
        <w:rPr>
          <w:color w:val="002060"/>
        </w:rPr>
        <w:t>et déclarés « orphelins » en attente d’une adoption sans qu’il soit procédé à une enquête suffisante quant à leurs antécédents, notamment sans que soient déployés les efforts raisonnables visant à localiser la famille d’origine de l’enfant ; les cas de « consentement</w:t>
      </w:r>
      <w:r>
        <w:rPr>
          <w:color w:val="002060"/>
        </w:rPr>
        <w:t>s</w:t>
      </w:r>
      <w:r w:rsidRPr="00DF0B7A">
        <w:rPr>
          <w:color w:val="002060"/>
        </w:rPr>
        <w:t> » de parents</w:t>
      </w:r>
      <w:r>
        <w:rPr>
          <w:color w:val="002060"/>
        </w:rPr>
        <w:t xml:space="preserve"> régulièrement</w:t>
      </w:r>
      <w:r w:rsidRPr="00DF0B7A">
        <w:rPr>
          <w:color w:val="002060"/>
        </w:rPr>
        <w:t xml:space="preserve"> recueilli</w:t>
      </w:r>
      <w:r>
        <w:rPr>
          <w:color w:val="002060"/>
        </w:rPr>
        <w:t>s</w:t>
      </w:r>
      <w:r w:rsidRPr="00DF0B7A">
        <w:rPr>
          <w:color w:val="002060"/>
        </w:rPr>
        <w:t xml:space="preserve"> par des représentants d’institutions pour enfants qui font des promesses trompeuses ou fausses à des parents qui sont souvent sans </w:t>
      </w:r>
      <w:r w:rsidR="00DB63BD">
        <w:rPr>
          <w:color w:val="002060"/>
        </w:rPr>
        <w:t>éducation</w:t>
      </w:r>
      <w:r w:rsidR="00DB63BD" w:rsidRPr="00DF0B7A">
        <w:rPr>
          <w:color w:val="002060"/>
        </w:rPr>
        <w:t xml:space="preserve"> </w:t>
      </w:r>
      <w:r w:rsidRPr="00DF0B7A">
        <w:rPr>
          <w:color w:val="002060"/>
        </w:rPr>
        <w:t xml:space="preserve">ou illettrés. Ces derniers peuvent croire que l’enfant va aller dans un établissement scolaire en internat dans l’État d’accueil et qu'il reviendra dans sa famille après un certain temps, alors qu’en réalité l’intention est de le déclarer adoptable ; les cas d’enfants régulièrement </w:t>
      </w:r>
      <w:r>
        <w:rPr>
          <w:color w:val="002060"/>
        </w:rPr>
        <w:t>orientés</w:t>
      </w:r>
      <w:r w:rsidRPr="00DF0B7A">
        <w:rPr>
          <w:color w:val="002060"/>
        </w:rPr>
        <w:t xml:space="preserve"> vers l’adoption internationale sans qu’aucune assistance soit </w:t>
      </w:r>
      <w:r>
        <w:rPr>
          <w:color w:val="002060"/>
        </w:rPr>
        <w:t>au préalable</w:t>
      </w:r>
      <w:r w:rsidRPr="00DF0B7A">
        <w:rPr>
          <w:color w:val="002060"/>
        </w:rPr>
        <w:t xml:space="preserve"> offerte à la famille et / ou sans que soient envisagées des solutions de prise en charge de </w:t>
      </w:r>
      <w:r w:rsidR="00583331">
        <w:rPr>
          <w:color w:val="002060"/>
        </w:rPr>
        <w:t>remplacement</w:t>
      </w:r>
      <w:r w:rsidR="00583331" w:rsidRPr="00DF0B7A">
        <w:rPr>
          <w:color w:val="002060"/>
        </w:rPr>
        <w:t xml:space="preserve"> </w:t>
      </w:r>
      <w:r w:rsidRPr="00DF0B7A">
        <w:rPr>
          <w:color w:val="002060"/>
        </w:rPr>
        <w:t xml:space="preserve">à l'échelle nationale ; les cas de FPA régulièrement autorisés à visiter des institutions pour enfants et à </w:t>
      </w:r>
      <w:r>
        <w:rPr>
          <w:color w:val="002060"/>
        </w:rPr>
        <w:t>choisir</w:t>
      </w:r>
      <w:r w:rsidRPr="00DF0B7A">
        <w:rPr>
          <w:color w:val="002060"/>
        </w:rPr>
        <w:t xml:space="preserve"> les enfants qu’ils souhaitent adopter. Les agents de telles institutions </w:t>
      </w:r>
      <w:r w:rsidRPr="00DF0B7A">
        <w:rPr>
          <w:color w:val="002060"/>
        </w:rPr>
        <w:t>procèdent ensuite à l</w:t>
      </w:r>
      <w:proofErr w:type="gramStart"/>
      <w:r w:rsidRPr="00DF0B7A">
        <w:rPr>
          <w:color w:val="002060"/>
        </w:rPr>
        <w:t>’«</w:t>
      </w:r>
      <w:proofErr w:type="gramEnd"/>
      <w:r w:rsidRPr="00DF0B7A">
        <w:rPr>
          <w:color w:val="002060"/>
        </w:rPr>
        <w:t xml:space="preserve"> apparentement » de ces enfants, compte tenu des préférences indiquées par les FPA ; les cas d’OAA qui facturent régulièrement des frais pour des tâches qui ne sont pas réalisées. </w:t>
      </w:r>
    </w:p>
  </w:footnote>
  <w:footnote w:id="5">
    <w:p w14:paraId="3EA921EB" w14:textId="081AA10B" w:rsidR="007E4F17" w:rsidRPr="00DF0B7A" w:rsidRDefault="007E4F17" w:rsidP="00D8728A">
      <w:pPr>
        <w:pStyle w:val="PBfootnote"/>
        <w:rPr>
          <w:color w:val="002060"/>
        </w:rPr>
      </w:pPr>
      <w:r w:rsidRPr="00DF0B7A">
        <w:rPr>
          <w:rStyle w:val="FootnoteReference"/>
          <w:color w:val="002060"/>
        </w:rPr>
        <w:footnoteRef/>
      </w:r>
      <w:r w:rsidRPr="00DF0B7A">
        <w:rPr>
          <w:color w:val="002060"/>
        </w:rPr>
        <w:tab/>
        <w:t>La présente Boîte à outils utilise l’expression « traite d'enfants », étant entendu qu’elle correspond à la terminologie de la Convention ; les expressions « traite d'enfants » ou « trafic d'enfants » peuvent être utilisées de manière interchangeable. Il convient de préciser que la plupart des formes d’exploitation mentionnées dans la définition de la traite des personnes contenue dans le Protocole de Palerme (par ex. exploitation sexuelle, travail forcé, esclavage, servitude, prélèvement d'organes) n’</w:t>
      </w:r>
      <w:r>
        <w:rPr>
          <w:color w:val="002060"/>
        </w:rPr>
        <w:t>o</w:t>
      </w:r>
      <w:r w:rsidRPr="00DF0B7A">
        <w:rPr>
          <w:color w:val="002060"/>
        </w:rPr>
        <w:t xml:space="preserve">nt </w:t>
      </w:r>
      <w:r w:rsidR="00E52F2C">
        <w:rPr>
          <w:color w:val="002060"/>
        </w:rPr>
        <w:t>pas</w:t>
      </w:r>
      <w:r w:rsidRPr="00DF0B7A">
        <w:rPr>
          <w:color w:val="002060"/>
        </w:rPr>
        <w:t xml:space="preserve"> à voir avec la traite des enfants aux fins d’adoption internationale (pour plus d’informations, voir D.</w:t>
      </w:r>
      <w:r>
        <w:rPr>
          <w:color w:val="002060"/>
        </w:rPr>
        <w:t> </w:t>
      </w:r>
      <w:proofErr w:type="spellStart"/>
      <w:r w:rsidRPr="00DF0B7A">
        <w:rPr>
          <w:color w:val="002060"/>
        </w:rPr>
        <w:t>Smolin</w:t>
      </w:r>
      <w:proofErr w:type="spellEnd"/>
      <w:r w:rsidRPr="00DF0B7A">
        <w:rPr>
          <w:color w:val="002060"/>
        </w:rPr>
        <w:t xml:space="preserve">, </w:t>
      </w:r>
      <w:hyperlink r:id="rId2" w:history="1">
        <w:proofErr w:type="spellStart"/>
        <w:r w:rsidRPr="00DF0B7A">
          <w:rPr>
            <w:rStyle w:val="Hyperlink"/>
            <w:i/>
            <w:color w:val="002060"/>
          </w:rPr>
          <w:t>Intercountry</w:t>
        </w:r>
        <w:proofErr w:type="spellEnd"/>
        <w:r w:rsidRPr="00DF0B7A">
          <w:rPr>
            <w:rStyle w:val="Hyperlink"/>
            <w:i/>
            <w:color w:val="002060"/>
          </w:rPr>
          <w:t xml:space="preserve"> Adoption as Child </w:t>
        </w:r>
        <w:proofErr w:type="spellStart"/>
        <w:r w:rsidRPr="00DF0B7A">
          <w:rPr>
            <w:rStyle w:val="Hyperlink"/>
            <w:i/>
            <w:color w:val="002060"/>
          </w:rPr>
          <w:t>Trafficking</w:t>
        </w:r>
        <w:proofErr w:type="spellEnd"/>
      </w:hyperlink>
      <w:r w:rsidRPr="00DF0B7A">
        <w:rPr>
          <w:color w:val="002060"/>
        </w:rPr>
        <w:t xml:space="preserve">, 39 Val. U. L. </w:t>
      </w:r>
      <w:proofErr w:type="spellStart"/>
      <w:r w:rsidRPr="00DF0B7A">
        <w:rPr>
          <w:color w:val="002060"/>
        </w:rPr>
        <w:t>Rev</w:t>
      </w:r>
      <w:proofErr w:type="spellEnd"/>
      <w:r w:rsidRPr="00DF0B7A">
        <w:rPr>
          <w:color w:val="002060"/>
        </w:rPr>
        <w:t>. 281 (2004), p. 296).</w:t>
      </w:r>
    </w:p>
  </w:footnote>
  <w:footnote w:id="6">
    <w:p w14:paraId="03B20917" w14:textId="5B6836B5" w:rsidR="007E4F17" w:rsidRPr="00DF0B7A" w:rsidRDefault="007E4F17" w:rsidP="00CB1DF6">
      <w:pPr>
        <w:pStyle w:val="PBfootnote"/>
        <w:rPr>
          <w:color w:val="002060"/>
        </w:rPr>
      </w:pPr>
      <w:r w:rsidRPr="00DF0B7A">
        <w:rPr>
          <w:rStyle w:val="FootnoteReference"/>
          <w:color w:val="002060"/>
        </w:rPr>
        <w:footnoteRef/>
      </w:r>
      <w:r w:rsidRPr="00DF0B7A">
        <w:rPr>
          <w:color w:val="002060"/>
        </w:rPr>
        <w:tab/>
        <w:t xml:space="preserve">Voir </w:t>
      </w:r>
      <w:r w:rsidR="00F72BBE">
        <w:rPr>
          <w:color w:val="002060"/>
        </w:rPr>
        <w:t>« </w:t>
      </w:r>
      <w:r w:rsidRPr="005624FD">
        <w:rPr>
          <w:color w:val="002060"/>
        </w:rPr>
        <w:t>20 ans de la Convention de La Haye de 1993 – Analyse de l’impact de la Convention sur les lois et les pratiques liées à l’adoption internationale et à la protection des enfants</w:t>
      </w:r>
      <w:r w:rsidR="00F72BBE">
        <w:rPr>
          <w:i/>
          <w:iCs/>
          <w:color w:val="002060"/>
        </w:rPr>
        <w:t> »</w:t>
      </w:r>
      <w:r w:rsidRPr="00DF0B7A">
        <w:rPr>
          <w:color w:val="002060"/>
        </w:rPr>
        <w:t xml:space="preserve">, Doc. </w:t>
      </w:r>
      <w:proofErr w:type="gramStart"/>
      <w:r w:rsidRPr="00DF0B7A">
        <w:rPr>
          <w:color w:val="002060"/>
        </w:rPr>
        <w:t>prél</w:t>
      </w:r>
      <w:proofErr w:type="gramEnd"/>
      <w:r w:rsidRPr="00DF0B7A">
        <w:rPr>
          <w:color w:val="002060"/>
        </w:rPr>
        <w:t>. No 3 de mai 2015 à l’attention de la C</w:t>
      </w:r>
      <w:r w:rsidR="00F72BBE">
        <w:rPr>
          <w:color w:val="002060"/>
        </w:rPr>
        <w:t>S</w:t>
      </w:r>
      <w:r w:rsidRPr="00DF0B7A">
        <w:rPr>
          <w:color w:val="002060"/>
        </w:rPr>
        <w:t xml:space="preserve"> de juin 2015 sur le fonctionnement pratique de la Convention Adoption de 1993</w:t>
      </w:r>
      <w:r w:rsidR="00F72BBE">
        <w:rPr>
          <w:color w:val="002060"/>
        </w:rPr>
        <w:t xml:space="preserve"> (disponible sur le site web de la HCCH, à l’adresse : </w:t>
      </w:r>
      <w:r w:rsidR="00622ED5">
        <w:rPr>
          <w:color w:val="002060"/>
        </w:rPr>
        <w:t>&lt; </w:t>
      </w:r>
      <w:hyperlink r:id="rId3" w:history="1">
        <w:r w:rsidR="00622ED5" w:rsidRPr="00622ED5">
          <w:rPr>
            <w:rStyle w:val="Hyperlink"/>
          </w:rPr>
          <w:t>www.hcch.net</w:t>
        </w:r>
      </w:hyperlink>
      <w:r w:rsidR="00622ED5">
        <w:rPr>
          <w:color w:val="002060"/>
        </w:rPr>
        <w:t> &gt;</w:t>
      </w:r>
      <w:r w:rsidR="00F72BBE">
        <w:rPr>
          <w:color w:val="002060"/>
        </w:rPr>
        <w:t>, sous les rubriques « Espace Adoption »</w:t>
      </w:r>
      <w:r w:rsidR="00622ED5">
        <w:rPr>
          <w:color w:val="002060"/>
        </w:rPr>
        <w:t xml:space="preserve"> puis « Toutes les Commissions spéciales » et « Commission spéciale de 2015 »)</w:t>
      </w:r>
      <w:r w:rsidRPr="00DF0B7A">
        <w:rPr>
          <w:color w:val="002060"/>
        </w:rPr>
        <w:t>.</w:t>
      </w:r>
    </w:p>
  </w:footnote>
  <w:footnote w:id="7">
    <w:p w14:paraId="44633F64" w14:textId="5573F514" w:rsidR="007E4F17" w:rsidRPr="00DF0B7A" w:rsidRDefault="007E4F17" w:rsidP="00DB79A4">
      <w:pPr>
        <w:pStyle w:val="PBfootnote"/>
        <w:rPr>
          <w:color w:val="002060"/>
        </w:rPr>
      </w:pPr>
      <w:r w:rsidRPr="00DF0B7A">
        <w:rPr>
          <w:rStyle w:val="FootnoteReference"/>
          <w:color w:val="002060"/>
        </w:rPr>
        <w:footnoteRef/>
      </w:r>
      <w:r w:rsidRPr="00DF0B7A">
        <w:rPr>
          <w:color w:val="002060"/>
        </w:rPr>
        <w:tab/>
        <w:t>Dans la présente Boîte à outils, l’utilisation du terme « adopté » renvoie généralement à un</w:t>
      </w:r>
      <w:r>
        <w:rPr>
          <w:color w:val="002060"/>
        </w:rPr>
        <w:t>e</w:t>
      </w:r>
      <w:r w:rsidRPr="00DF0B7A">
        <w:rPr>
          <w:color w:val="002060"/>
        </w:rPr>
        <w:t xml:space="preserve"> « </w:t>
      </w:r>
      <w:r>
        <w:rPr>
          <w:color w:val="002060"/>
        </w:rPr>
        <w:t xml:space="preserve">personne </w:t>
      </w:r>
      <w:r w:rsidRPr="00DF0B7A">
        <w:rPr>
          <w:color w:val="002060"/>
        </w:rPr>
        <w:t>adopté</w:t>
      </w:r>
      <w:r>
        <w:rPr>
          <w:color w:val="002060"/>
        </w:rPr>
        <w:t>e dans</w:t>
      </w:r>
      <w:r w:rsidRPr="00DF0B7A">
        <w:rPr>
          <w:color w:val="002060"/>
        </w:rPr>
        <w:t xml:space="preserve"> le cadre d’une procédure internationale ».</w:t>
      </w:r>
    </w:p>
  </w:footnote>
  <w:footnote w:id="8">
    <w:p w14:paraId="348D85A0" w14:textId="33BDD0D2" w:rsidR="003E07B5" w:rsidRPr="003E3904" w:rsidRDefault="003E07B5">
      <w:pPr>
        <w:pStyle w:val="FootnoteText"/>
        <w:rPr>
          <w:color w:val="002060"/>
        </w:rPr>
      </w:pPr>
      <w:r w:rsidRPr="003E3904">
        <w:rPr>
          <w:rStyle w:val="FootnoteReference"/>
          <w:color w:val="002060"/>
        </w:rPr>
        <w:footnoteRef/>
      </w:r>
      <w:r w:rsidRPr="003E3904">
        <w:rPr>
          <w:color w:val="002060"/>
        </w:rPr>
        <w:t xml:space="preserve"> </w:t>
      </w:r>
      <w:r w:rsidRPr="003E3904">
        <w:rPr>
          <w:color w:val="002060"/>
        </w:rPr>
        <w:tab/>
        <w:t>Veuillez noter que dans l</w:t>
      </w:r>
      <w:r w:rsidR="00883794" w:rsidRPr="003E3904">
        <w:rPr>
          <w:color w:val="002060"/>
        </w:rPr>
        <w:t xml:space="preserve">a </w:t>
      </w:r>
      <w:r w:rsidR="008D75CD" w:rsidRPr="003E3904">
        <w:rPr>
          <w:color w:val="002060"/>
        </w:rPr>
        <w:t>B</w:t>
      </w:r>
      <w:r w:rsidR="00883794" w:rsidRPr="003E3904">
        <w:rPr>
          <w:color w:val="002060"/>
        </w:rPr>
        <w:t>oîte à outils</w:t>
      </w:r>
      <w:r w:rsidRPr="003E3904">
        <w:rPr>
          <w:color w:val="002060"/>
        </w:rPr>
        <w:t>, l’utilisation du pronom personnel « il » est utilisé de manière neutre.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7"/>
    </w:tblGrid>
    <w:tr w:rsidR="004F1EC0" w:rsidRPr="004F1EC0" w14:paraId="766D5185" w14:textId="77777777" w:rsidTr="6A94DD8E">
      <w:tc>
        <w:tcPr>
          <w:tcW w:w="5097" w:type="dxa"/>
          <w:vAlign w:val="bottom"/>
        </w:tcPr>
        <w:sdt>
          <w:sdtPr>
            <w:rPr>
              <w:rFonts w:cstheme="minorHAnsi"/>
              <w:b/>
              <w:bCs/>
              <w:caps/>
              <w:color w:val="002060"/>
            </w:rPr>
            <w:alias w:val="Titre court :"/>
            <w:tag w:val="Short Title"/>
            <w:id w:val="-916482541"/>
            <w:lock w:val="sdtLocked"/>
            <w:placeholder>
              <w:docPart w:val="D9E947498A3F4482BCAFFFCB850C0AEF"/>
            </w:placeholder>
            <w:comboBox>
              <w:listItem w:value="Choose an item."/>
              <w:listItem w:displayText="CS Aliments destinés aux enfants 2007" w:value="SC 2007 Child Support"/>
              <w:listItem w:displayText="CAGP 2021" w:value="CGAP 2021"/>
              <w:listItem w:displayText="CS Adoption 1993" w:value="SC 1993 Adoption"/>
              <w:listItem w:displayText="CS Apostille 1961" w:value="SC 1961 Apostille"/>
            </w:comboBox>
          </w:sdtPr>
          <w:sdtEndPr/>
          <w:sdtContent>
            <w:p w14:paraId="3E14F467" w14:textId="425B8E7F" w:rsidR="007E4F17" w:rsidRPr="004F1EC0" w:rsidRDefault="007E4F17" w:rsidP="00D36123">
              <w:pPr>
                <w:pStyle w:val="Header"/>
                <w:tabs>
                  <w:tab w:val="clear" w:pos="4513"/>
                  <w:tab w:val="clear" w:pos="9026"/>
                </w:tabs>
                <w:spacing w:before="160"/>
                <w:rPr>
                  <w:rFonts w:cstheme="minorHAnsi"/>
                  <w:b/>
                  <w:bCs/>
                  <w:caps/>
                  <w:color w:val="002060"/>
                  <w:sz w:val="20"/>
                  <w:szCs w:val="20"/>
                </w:rPr>
              </w:pPr>
              <w:r w:rsidRPr="004F1EC0">
                <w:rPr>
                  <w:b/>
                  <w:caps/>
                  <w:color w:val="002060"/>
                </w:rPr>
                <w:t>CS Adoption 1993</w:t>
              </w:r>
            </w:p>
          </w:sdtContent>
        </w:sdt>
        <w:p w14:paraId="19D29BA4" w14:textId="49C6B348" w:rsidR="007E4F17" w:rsidRPr="004F1EC0" w:rsidRDefault="00E94BC5" w:rsidP="00D36123">
          <w:pPr>
            <w:pStyle w:val="Header"/>
            <w:tabs>
              <w:tab w:val="clear" w:pos="4513"/>
              <w:tab w:val="clear" w:pos="9026"/>
            </w:tabs>
            <w:spacing w:before="160"/>
            <w:rPr>
              <w:rFonts w:cstheme="minorHAnsi"/>
              <w:b/>
              <w:bCs/>
              <w:caps/>
              <w:color w:val="002060"/>
              <w:sz w:val="20"/>
              <w:szCs w:val="20"/>
            </w:rPr>
          </w:pPr>
          <w:sdt>
            <w:sdtPr>
              <w:rPr>
                <w:rFonts w:cstheme="minorHAnsi"/>
                <w:b/>
                <w:bCs/>
                <w:caps/>
                <w:color w:val="002060"/>
                <w:sz w:val="20"/>
                <w:szCs w:val="20"/>
              </w:rPr>
              <w:alias w:val="Mois"/>
              <w:tag w:val="Month"/>
              <w:id w:val="-383639062"/>
              <w:lock w:val="sdtLocked"/>
              <w:placeholder>
                <w:docPart w:val="0BDF714B3DD94DC0A91725C3771264E6"/>
              </w:placeholder>
              <w:dropDownList>
                <w:listItem w:value="Choose month."/>
                <w:listItem w:displayText="Janvier" w:value="January"/>
                <w:listItem w:displayText="Février" w:value="February"/>
                <w:listItem w:displayText="Mars" w:value="March"/>
                <w:listItem w:displayText="Avril" w:value="April"/>
                <w:listItem w:displayText="Mai" w:value="May"/>
                <w:listItem w:displayText="Juin" w:value="June"/>
                <w:listItem w:displayText="Juillet" w:value="July"/>
                <w:listItem w:displayText="Août" w:value="August"/>
                <w:listItem w:displayText="Septembre" w:value="September"/>
                <w:listItem w:displayText="Octobre" w:value="October"/>
                <w:listItem w:displayText="Novembre" w:value="November"/>
                <w:listItem w:displayText="Décembre" w:value="December"/>
              </w:dropDownList>
            </w:sdtPr>
            <w:sdtEndPr/>
            <w:sdtContent>
              <w:r w:rsidR="003A0ECB">
                <w:rPr>
                  <w:rFonts w:cstheme="minorHAnsi"/>
                  <w:b/>
                  <w:bCs/>
                  <w:caps/>
                  <w:color w:val="002060"/>
                  <w:sz w:val="20"/>
                  <w:szCs w:val="20"/>
                </w:rPr>
                <w:t>Juillet</w:t>
              </w:r>
            </w:sdtContent>
          </w:sdt>
          <w:r w:rsidR="007E4F17" w:rsidRPr="004F1EC0">
            <w:rPr>
              <w:b/>
              <w:caps/>
              <w:color w:val="002060"/>
              <w:sz w:val="20"/>
            </w:rPr>
            <w:t xml:space="preserve"> </w:t>
          </w:r>
          <w:sdt>
            <w:sdtPr>
              <w:rPr>
                <w:rFonts w:cstheme="minorHAnsi"/>
                <w:b/>
                <w:bCs/>
                <w:caps/>
                <w:color w:val="002060"/>
                <w:sz w:val="20"/>
                <w:szCs w:val="20"/>
              </w:rPr>
              <w:alias w:val="Année"/>
              <w:tag w:val="Year"/>
              <w:id w:val="93294028"/>
              <w:lock w:val="sdtLocked"/>
              <w:placeholder>
                <w:docPart w:val="5076535DD038469299955F015737AEE1"/>
              </w:placeholder>
              <w:dropDownList>
                <w:listItem w:value="Choose year."/>
                <w:listItem w:displayText="2020" w:value="2020"/>
                <w:listItem w:displayText="2021" w:value="2021"/>
                <w:listItem w:displayText="2022" w:value="2022"/>
                <w:listItem w:displayText="2023" w:value="2023"/>
                <w:listItem w:displayText="2024" w:value="2024"/>
                <w:listItem w:displayText="2025" w:value="2025"/>
              </w:dropDownList>
            </w:sdtPr>
            <w:sdtEndPr/>
            <w:sdtContent>
              <w:r w:rsidR="003A0ECB">
                <w:rPr>
                  <w:rFonts w:cstheme="minorHAnsi"/>
                  <w:b/>
                  <w:bCs/>
                  <w:caps/>
                  <w:color w:val="002060"/>
                  <w:sz w:val="20"/>
                  <w:szCs w:val="20"/>
                </w:rPr>
                <w:t>2022</w:t>
              </w:r>
            </w:sdtContent>
          </w:sdt>
        </w:p>
        <w:p w14:paraId="515A75A3" w14:textId="1F4BD3AA" w:rsidR="007E4F17" w:rsidRPr="004F1EC0" w:rsidRDefault="007E4F17" w:rsidP="00D36123">
          <w:pPr>
            <w:pStyle w:val="Header"/>
            <w:tabs>
              <w:tab w:val="clear" w:pos="4513"/>
              <w:tab w:val="clear" w:pos="9026"/>
            </w:tabs>
            <w:spacing w:before="160"/>
            <w:rPr>
              <w:rFonts w:cstheme="minorHAnsi"/>
              <w:b/>
              <w:bCs/>
              <w:caps/>
              <w:color w:val="002060"/>
              <w:sz w:val="20"/>
              <w:szCs w:val="20"/>
            </w:rPr>
          </w:pPr>
          <w:r w:rsidRPr="004F1EC0">
            <w:rPr>
              <w:rFonts w:cstheme="minorHAnsi"/>
              <w:b/>
              <w:bCs/>
              <w:caps/>
              <w:color w:val="002060"/>
              <w:sz w:val="20"/>
              <w:szCs w:val="20"/>
            </w:rPr>
            <w:t xml:space="preserve">Doc. </w:t>
          </w:r>
          <w:sdt>
            <w:sdtPr>
              <w:rPr>
                <w:rFonts w:cstheme="minorHAnsi"/>
                <w:b/>
                <w:bCs/>
                <w:caps/>
                <w:color w:val="002060"/>
                <w:sz w:val="20"/>
                <w:szCs w:val="20"/>
              </w:rPr>
              <w:alias w:val="Type de document"/>
              <w:tag w:val="Doc Type"/>
              <w:id w:val="-1487852286"/>
              <w:lock w:val="sdtLocked"/>
              <w:placeholder>
                <w:docPart w:val="7285C2B35A2741F1B80A14DE2294BC8B"/>
              </w:placeholder>
              <w:comboBox>
                <w:listItem w:value="Choose doc type."/>
                <w:listItem w:displayText="prél." w:value="Prel."/>
                <w:listItem w:displayText="Info." w:value="Info."/>
              </w:comboBox>
            </w:sdtPr>
            <w:sdtEndPr/>
            <w:sdtContent>
              <w:r w:rsidRPr="004F1EC0">
                <w:rPr>
                  <w:b/>
                  <w:caps/>
                  <w:color w:val="002060"/>
                  <w:sz w:val="20"/>
                </w:rPr>
                <w:t>prEl.</w:t>
              </w:r>
            </w:sdtContent>
          </w:sdt>
          <w:r w:rsidRPr="004F1EC0">
            <w:rPr>
              <w:b/>
              <w:caps/>
              <w:color w:val="002060"/>
              <w:sz w:val="20"/>
            </w:rPr>
            <w:t xml:space="preserve"> No </w:t>
          </w:r>
          <w:sdt>
            <w:sdtPr>
              <w:rPr>
                <w:rFonts w:cstheme="minorHAnsi"/>
                <w:b/>
                <w:bCs/>
                <w:caps/>
                <w:color w:val="002060"/>
                <w:sz w:val="20"/>
                <w:szCs w:val="20"/>
              </w:rPr>
              <w:alias w:val="Doc No"/>
              <w:tag w:val="Doc No"/>
              <w:id w:val="-1384401516"/>
              <w:lock w:val="sdtLocked"/>
              <w:placeholder>
                <w:docPart w:val="0D92BFEE52ED4DF78F2F1DFDDA186F05"/>
              </w:placeholder>
              <w:comboBox>
                <w:listItem w:value="Choose Doc No."/>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comboBox>
            </w:sdtPr>
            <w:sdtEndPr/>
            <w:sdtContent>
              <w:r w:rsidRPr="004F1EC0">
                <w:rPr>
                  <w:b/>
                  <w:caps/>
                  <w:color w:val="002060"/>
                  <w:sz w:val="20"/>
                </w:rPr>
                <w:t>6</w:t>
              </w:r>
              <w:r w:rsidR="00B13BAA">
                <w:rPr>
                  <w:b/>
                  <w:caps/>
                  <w:color w:val="002060"/>
                  <w:sz w:val="20"/>
                </w:rPr>
                <w:t>A</w:t>
              </w:r>
            </w:sdtContent>
          </w:sdt>
        </w:p>
      </w:tc>
      <w:tc>
        <w:tcPr>
          <w:tcW w:w="5097" w:type="dxa"/>
          <w:vAlign w:val="bottom"/>
        </w:tcPr>
        <w:p w14:paraId="165FDB50" w14:textId="4FE909E1" w:rsidR="007E4F17" w:rsidRPr="004F1EC0" w:rsidRDefault="007E4F17" w:rsidP="006142F8">
          <w:pPr>
            <w:pStyle w:val="Header"/>
            <w:tabs>
              <w:tab w:val="clear" w:pos="4513"/>
              <w:tab w:val="clear" w:pos="9026"/>
            </w:tabs>
            <w:jc w:val="right"/>
            <w:rPr>
              <w:color w:val="002060"/>
            </w:rPr>
          </w:pPr>
          <w:r w:rsidRPr="004F1EC0">
            <w:rPr>
              <w:noProof/>
              <w:color w:val="002060"/>
              <w:lang w:eastAsia="fr-FR"/>
            </w:rPr>
            <w:drawing>
              <wp:inline distT="0" distB="0" distL="0" distR="0" wp14:anchorId="26A38956" wp14:editId="44724E18">
                <wp:extent cx="1925714" cy="90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925714" cy="900000"/>
                        </a:xfrm>
                        <a:prstGeom prst="rect">
                          <a:avLst/>
                        </a:prstGeom>
                      </pic:spPr>
                    </pic:pic>
                  </a:graphicData>
                </a:graphic>
              </wp:inline>
            </w:drawing>
          </w:r>
        </w:p>
      </w:tc>
    </w:tr>
  </w:tbl>
  <w:p w14:paraId="2E2BF14B" w14:textId="68C75FFC" w:rsidR="007E4F17" w:rsidRDefault="007E4F17" w:rsidP="00430BD2">
    <w:pPr>
      <w:pStyle w:val="Header"/>
      <w:tabs>
        <w:tab w:val="clear" w:pos="4513"/>
        <w:tab w:val="clear" w:pos="902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27AEAA" w14:textId="21F8634A" w:rsidR="007E4F17" w:rsidRPr="00B13BAA" w:rsidRDefault="00B13BAA" w:rsidP="00B13BAA">
    <w:pPr>
      <w:pStyle w:val="Header"/>
      <w:jc w:val="right"/>
      <w:rPr>
        <w:b/>
        <w:bCs/>
        <w:color w:val="002060"/>
        <w:sz w:val="20"/>
        <w:szCs w:val="20"/>
        <w:lang w:val="en-GB"/>
      </w:rPr>
    </w:pPr>
    <w:r w:rsidRPr="00B13BAA">
      <w:rPr>
        <w:b/>
        <w:bCs/>
        <w:color w:val="002060"/>
        <w:sz w:val="20"/>
        <w:szCs w:val="20"/>
        <w:lang w:val="en-GB"/>
      </w:rPr>
      <w:t>DRAFT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A28FC3" w14:textId="77777777" w:rsidR="00B045FD" w:rsidRPr="00B13BAA" w:rsidRDefault="00B045FD" w:rsidP="00B13BAA">
    <w:pPr>
      <w:pStyle w:val="Header"/>
      <w:jc w:val="right"/>
      <w:rPr>
        <w:b/>
        <w:bCs/>
        <w:color w:val="002060"/>
        <w:sz w:val="20"/>
        <w:szCs w:val="20"/>
        <w:lang w:val="en-GB"/>
      </w:rPr>
    </w:pPr>
    <w:r w:rsidRPr="00B13BAA">
      <w:rPr>
        <w:b/>
        <w:bCs/>
        <w:color w:val="002060"/>
        <w:sz w:val="20"/>
        <w:szCs w:val="20"/>
        <w:lang w:val="en-GB"/>
      </w:rPr>
      <w:t>DRAFT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9480E9" w14:textId="77777777" w:rsidR="00B045FD" w:rsidRPr="00B045FD" w:rsidRDefault="00B045FD" w:rsidP="00B045FD">
    <w:pPr>
      <w:pStyle w:val="Header"/>
      <w:jc w:val="right"/>
      <w:rPr>
        <w:b/>
        <w:bCs/>
        <w:color w:val="002060"/>
        <w:sz w:val="20"/>
        <w:szCs w:val="20"/>
        <w:lang w:val="en-GB"/>
      </w:rPr>
    </w:pPr>
    <w:r w:rsidRPr="00B045FD">
      <w:rPr>
        <w:b/>
        <w:bCs/>
        <w:color w:val="002060"/>
        <w:sz w:val="20"/>
        <w:szCs w:val="20"/>
        <w:lang w:val="en-GB"/>
      </w:rPr>
      <w:t>DRAFT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97521D"/>
    <w:multiLevelType w:val="hybridMultilevel"/>
    <w:tmpl w:val="DBF0274E"/>
    <w:lvl w:ilvl="0" w:tplc="9512373E">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 w15:restartNumberingAfterBreak="0">
    <w:nsid w:val="0A047B68"/>
    <w:multiLevelType w:val="hybridMultilevel"/>
    <w:tmpl w:val="1C125E12"/>
    <w:lvl w:ilvl="0" w:tplc="4538F978">
      <w:start w:val="7"/>
      <w:numFmt w:val="bullet"/>
      <w:lvlText w:val="-"/>
      <w:lvlJc w:val="left"/>
      <w:pPr>
        <w:ind w:left="284" w:hanging="284"/>
      </w:pPr>
      <w:rPr>
        <w:rFonts w:ascii="Franklin Gothic Book" w:eastAsiaTheme="minorHAnsi" w:hAnsi="Franklin Gothic Book" w:cstheme="minorBid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AD03F8"/>
    <w:multiLevelType w:val="hybridMultilevel"/>
    <w:tmpl w:val="31BC487A"/>
    <w:lvl w:ilvl="0" w:tplc="BD109432">
      <w:numFmt w:val="bullet"/>
      <w:pStyle w:val="PBFSindentline"/>
      <w:lvlText w:val="-"/>
      <w:lvlJc w:val="left"/>
      <w:pPr>
        <w:ind w:left="284" w:hanging="284"/>
      </w:pPr>
      <w:rPr>
        <w:rFonts w:ascii="Calibri" w:eastAsiaTheme="minorEastAsia"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D60DB5"/>
    <w:multiLevelType w:val="hybridMultilevel"/>
    <w:tmpl w:val="8F8ED63E"/>
    <w:lvl w:ilvl="0" w:tplc="6CA0BDF6">
      <w:start w:val="1"/>
      <w:numFmt w:val="bullet"/>
      <w:pStyle w:val="PBBulletList"/>
      <w:lvlText w:val=""/>
      <w:lvlJc w:val="left"/>
      <w:pPr>
        <w:ind w:left="1134" w:hanging="567"/>
      </w:pPr>
      <w:rPr>
        <w:rFonts w:ascii="Wingdings" w:hAnsi="Wingdings" w:hint="default"/>
        <w:color w:val="auto"/>
      </w:rPr>
    </w:lvl>
    <w:lvl w:ilvl="1" w:tplc="2BB6548E">
      <w:start w:val="1"/>
      <w:numFmt w:val="bullet"/>
      <w:lvlText w:val=""/>
      <w:lvlJc w:val="left"/>
      <w:pPr>
        <w:ind w:left="1701" w:hanging="567"/>
      </w:pPr>
      <w:rPr>
        <w:rFonts w:ascii="Symbol" w:hAnsi="Symbol" w:hint="default"/>
        <w:color w:val="auto"/>
      </w:rPr>
    </w:lvl>
    <w:lvl w:ilvl="2" w:tplc="281AC3B0">
      <w:start w:val="1"/>
      <w:numFmt w:val="bullet"/>
      <w:lvlText w:val=""/>
      <w:lvlJc w:val="left"/>
      <w:pPr>
        <w:ind w:left="2268" w:hanging="567"/>
      </w:pPr>
      <w:rPr>
        <w:rFonts w:ascii="Symbol" w:hAnsi="Symbol" w:hint="default"/>
        <w:color w:val="auto"/>
      </w:rPr>
    </w:lvl>
    <w:lvl w:ilvl="3" w:tplc="20000001">
      <w:start w:val="1"/>
      <w:numFmt w:val="bullet"/>
      <w:lvlText w:val=""/>
      <w:lvlJc w:val="left"/>
      <w:pPr>
        <w:ind w:left="2880" w:hanging="360"/>
      </w:pPr>
      <w:rPr>
        <w:rFonts w:ascii="Symbol" w:hAnsi="Symbol" w:hint="default"/>
      </w:rPr>
    </w:lvl>
    <w:lvl w:ilvl="4" w:tplc="310A9DC0">
      <w:start w:val="1"/>
      <w:numFmt w:val="lowerLetter"/>
      <w:lvlText w:val="%5."/>
      <w:lvlJc w:val="left"/>
      <w:pPr>
        <w:ind w:left="3600" w:hanging="360"/>
      </w:pPr>
      <w:rPr>
        <w:rFonts w:hint="default"/>
      </w:rPr>
    </w:lvl>
    <w:lvl w:ilvl="5" w:tplc="69BCDBE6">
      <w:start w:val="1"/>
      <w:numFmt w:val="lowerRoman"/>
      <w:lvlText w:val="%6."/>
      <w:lvlJc w:val="right"/>
      <w:pPr>
        <w:ind w:left="4320" w:hanging="180"/>
      </w:pPr>
      <w:rPr>
        <w:rFonts w:hint="default"/>
      </w:rPr>
    </w:lvl>
    <w:lvl w:ilvl="6" w:tplc="C7768646">
      <w:start w:val="1"/>
      <w:numFmt w:val="decimal"/>
      <w:lvlText w:val="%7."/>
      <w:lvlJc w:val="left"/>
      <w:pPr>
        <w:ind w:left="5040" w:hanging="360"/>
      </w:pPr>
      <w:rPr>
        <w:rFonts w:hint="default"/>
      </w:rPr>
    </w:lvl>
    <w:lvl w:ilvl="7" w:tplc="8AD0D91C">
      <w:start w:val="1"/>
      <w:numFmt w:val="lowerLetter"/>
      <w:lvlText w:val="%8."/>
      <w:lvlJc w:val="left"/>
      <w:pPr>
        <w:ind w:left="5760" w:hanging="360"/>
      </w:pPr>
      <w:rPr>
        <w:rFonts w:hint="default"/>
      </w:rPr>
    </w:lvl>
    <w:lvl w:ilvl="8" w:tplc="BC58EEF0">
      <w:start w:val="1"/>
      <w:numFmt w:val="lowerRoman"/>
      <w:lvlText w:val="%9."/>
      <w:lvlJc w:val="right"/>
      <w:pPr>
        <w:ind w:left="6480" w:hanging="180"/>
      </w:pPr>
      <w:rPr>
        <w:rFonts w:hint="default"/>
      </w:rPr>
    </w:lvl>
  </w:abstractNum>
  <w:abstractNum w:abstractNumId="4" w15:restartNumberingAfterBreak="0">
    <w:nsid w:val="3A0A4AD4"/>
    <w:multiLevelType w:val="hybridMultilevel"/>
    <w:tmpl w:val="D8F00AE0"/>
    <w:lvl w:ilvl="0" w:tplc="86863378">
      <w:start w:val="2009"/>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3C4308F1"/>
    <w:multiLevelType w:val="hybridMultilevel"/>
    <w:tmpl w:val="867A8E84"/>
    <w:lvl w:ilvl="0" w:tplc="86863378">
      <w:start w:val="2009"/>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47931CD4"/>
    <w:multiLevelType w:val="multilevel"/>
    <w:tmpl w:val="A5EA7C54"/>
    <w:lvl w:ilvl="0">
      <w:start w:val="1"/>
      <w:numFmt w:val="upperRoman"/>
      <w:pStyle w:val="Heading1"/>
      <w:lvlText w:val="%1."/>
      <w:lvlJc w:val="right"/>
      <w:pPr>
        <w:ind w:left="567" w:hanging="567"/>
      </w:pPr>
      <w:rPr>
        <w:rFonts w:hint="default"/>
      </w:rPr>
    </w:lvl>
    <w:lvl w:ilvl="1">
      <w:start w:val="1"/>
      <w:numFmt w:val="upperLetter"/>
      <w:pStyle w:val="Heading2"/>
      <w:lvlText w:val="%2."/>
      <w:lvlJc w:val="left"/>
      <w:pPr>
        <w:ind w:left="1134" w:hanging="567"/>
      </w:pPr>
      <w:rPr>
        <w:rFonts w:hint="default"/>
      </w:rPr>
    </w:lvl>
    <w:lvl w:ilvl="2">
      <w:start w:val="1"/>
      <w:numFmt w:val="decimal"/>
      <w:pStyle w:val="Heading3"/>
      <w:lvlText w:val="%3."/>
      <w:lvlJc w:val="left"/>
      <w:pPr>
        <w:ind w:left="1134" w:hanging="567"/>
      </w:pPr>
      <w:rPr>
        <w:rFonts w:hint="default"/>
      </w:rPr>
    </w:lvl>
    <w:lvl w:ilvl="3">
      <w:start w:val="1"/>
      <w:numFmt w:val="lowerLetter"/>
      <w:lvlRestart w:val="0"/>
      <w:pStyle w:val="Heading4"/>
      <w:lvlText w:val="%4."/>
      <w:lvlJc w:val="left"/>
      <w:pPr>
        <w:ind w:left="1134" w:hanging="567"/>
      </w:pPr>
      <w:rPr>
        <w:rFonts w:hint="default"/>
        <w:b w:val="0"/>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493C4EAB"/>
    <w:multiLevelType w:val="hybridMultilevel"/>
    <w:tmpl w:val="B0C64E4C"/>
    <w:lvl w:ilvl="0" w:tplc="1DF25418">
      <w:start w:val="29"/>
      <w:numFmt w:val="bullet"/>
      <w:lvlText w:val="-"/>
      <w:lvlJc w:val="left"/>
      <w:pPr>
        <w:ind w:left="567" w:hanging="283"/>
      </w:pPr>
      <w:rPr>
        <w:rFonts w:ascii="Calibri" w:hAnsi="Calibri" w:hint="default"/>
        <w:color w:val="002060"/>
      </w:rPr>
    </w:lvl>
    <w:lvl w:ilvl="1" w:tplc="20000003" w:tentative="1">
      <w:start w:val="1"/>
      <w:numFmt w:val="bullet"/>
      <w:lvlText w:val="o"/>
      <w:lvlJc w:val="left"/>
      <w:pPr>
        <w:ind w:left="1724" w:hanging="360"/>
      </w:pPr>
      <w:rPr>
        <w:rFonts w:ascii="Courier New" w:hAnsi="Courier New" w:cs="Courier New" w:hint="default"/>
      </w:rPr>
    </w:lvl>
    <w:lvl w:ilvl="2" w:tplc="20000005" w:tentative="1">
      <w:start w:val="1"/>
      <w:numFmt w:val="bullet"/>
      <w:lvlText w:val=""/>
      <w:lvlJc w:val="left"/>
      <w:pPr>
        <w:ind w:left="2444" w:hanging="360"/>
      </w:pPr>
      <w:rPr>
        <w:rFonts w:ascii="Wingdings" w:hAnsi="Wingdings" w:hint="default"/>
      </w:rPr>
    </w:lvl>
    <w:lvl w:ilvl="3" w:tplc="20000001" w:tentative="1">
      <w:start w:val="1"/>
      <w:numFmt w:val="bullet"/>
      <w:lvlText w:val=""/>
      <w:lvlJc w:val="left"/>
      <w:pPr>
        <w:ind w:left="3164" w:hanging="360"/>
      </w:pPr>
      <w:rPr>
        <w:rFonts w:ascii="Symbol" w:hAnsi="Symbol" w:hint="default"/>
      </w:rPr>
    </w:lvl>
    <w:lvl w:ilvl="4" w:tplc="20000003" w:tentative="1">
      <w:start w:val="1"/>
      <w:numFmt w:val="bullet"/>
      <w:lvlText w:val="o"/>
      <w:lvlJc w:val="left"/>
      <w:pPr>
        <w:ind w:left="3884" w:hanging="360"/>
      </w:pPr>
      <w:rPr>
        <w:rFonts w:ascii="Courier New" w:hAnsi="Courier New" w:cs="Courier New" w:hint="default"/>
      </w:rPr>
    </w:lvl>
    <w:lvl w:ilvl="5" w:tplc="20000005" w:tentative="1">
      <w:start w:val="1"/>
      <w:numFmt w:val="bullet"/>
      <w:lvlText w:val=""/>
      <w:lvlJc w:val="left"/>
      <w:pPr>
        <w:ind w:left="4604" w:hanging="360"/>
      </w:pPr>
      <w:rPr>
        <w:rFonts w:ascii="Wingdings" w:hAnsi="Wingdings" w:hint="default"/>
      </w:rPr>
    </w:lvl>
    <w:lvl w:ilvl="6" w:tplc="20000001" w:tentative="1">
      <w:start w:val="1"/>
      <w:numFmt w:val="bullet"/>
      <w:lvlText w:val=""/>
      <w:lvlJc w:val="left"/>
      <w:pPr>
        <w:ind w:left="5324" w:hanging="360"/>
      </w:pPr>
      <w:rPr>
        <w:rFonts w:ascii="Symbol" w:hAnsi="Symbol" w:hint="default"/>
      </w:rPr>
    </w:lvl>
    <w:lvl w:ilvl="7" w:tplc="20000003" w:tentative="1">
      <w:start w:val="1"/>
      <w:numFmt w:val="bullet"/>
      <w:lvlText w:val="o"/>
      <w:lvlJc w:val="left"/>
      <w:pPr>
        <w:ind w:left="6044" w:hanging="360"/>
      </w:pPr>
      <w:rPr>
        <w:rFonts w:ascii="Courier New" w:hAnsi="Courier New" w:cs="Courier New" w:hint="default"/>
      </w:rPr>
    </w:lvl>
    <w:lvl w:ilvl="8" w:tplc="20000005" w:tentative="1">
      <w:start w:val="1"/>
      <w:numFmt w:val="bullet"/>
      <w:lvlText w:val=""/>
      <w:lvlJc w:val="left"/>
      <w:pPr>
        <w:ind w:left="6764" w:hanging="360"/>
      </w:pPr>
      <w:rPr>
        <w:rFonts w:ascii="Wingdings" w:hAnsi="Wingdings" w:hint="default"/>
      </w:rPr>
    </w:lvl>
  </w:abstractNum>
  <w:abstractNum w:abstractNumId="8" w15:restartNumberingAfterBreak="0">
    <w:nsid w:val="4A433E52"/>
    <w:multiLevelType w:val="hybridMultilevel"/>
    <w:tmpl w:val="1D12B50E"/>
    <w:lvl w:ilvl="0" w:tplc="E432043C">
      <w:start w:val="1"/>
      <w:numFmt w:val="decimal"/>
      <w:pStyle w:val="ListParagraph"/>
      <w:lvlText w:val="%1."/>
      <w:lvlJc w:val="left"/>
      <w:pPr>
        <w:ind w:left="1134" w:hanging="567"/>
      </w:pPr>
      <w:rPr>
        <w:rFonts w:hint="default"/>
        <w:sz w:val="22"/>
        <w:szCs w:val="22"/>
      </w:rPr>
    </w:lvl>
    <w:lvl w:ilvl="1" w:tplc="B8E6D344">
      <w:start w:val="1"/>
      <w:numFmt w:val="lowerLetter"/>
      <w:lvlText w:val="%2."/>
      <w:lvlJc w:val="left"/>
      <w:pPr>
        <w:ind w:left="1701" w:hanging="567"/>
      </w:pPr>
      <w:rPr>
        <w:rFonts w:hint="default"/>
      </w:rPr>
    </w:lvl>
    <w:lvl w:ilvl="2" w:tplc="6248B82A">
      <w:start w:val="1"/>
      <w:numFmt w:val="lowerRoman"/>
      <w:lvlText w:val="%3."/>
      <w:lvlJc w:val="left"/>
      <w:pPr>
        <w:ind w:left="2268" w:hanging="567"/>
      </w:pPr>
      <w:rPr>
        <w:rFonts w:hint="default"/>
      </w:rPr>
    </w:lvl>
    <w:lvl w:ilvl="3" w:tplc="AFDE5ED0">
      <w:start w:val="1"/>
      <w:numFmt w:val="decimal"/>
      <w:lvlText w:val="%4."/>
      <w:lvlJc w:val="left"/>
      <w:pPr>
        <w:ind w:left="2835" w:hanging="567"/>
      </w:pPr>
      <w:rPr>
        <w:rFonts w:hint="default"/>
      </w:rPr>
    </w:lvl>
    <w:lvl w:ilvl="4" w:tplc="D1EE2E96">
      <w:start w:val="1"/>
      <w:numFmt w:val="lowerLetter"/>
      <w:lvlText w:val="%5."/>
      <w:lvlJc w:val="left"/>
      <w:pPr>
        <w:ind w:left="3402" w:hanging="567"/>
      </w:pPr>
      <w:rPr>
        <w:rFonts w:hint="default"/>
      </w:rPr>
    </w:lvl>
    <w:lvl w:ilvl="5" w:tplc="B2D4DF92">
      <w:start w:val="1"/>
      <w:numFmt w:val="lowerRoman"/>
      <w:lvlText w:val="%6."/>
      <w:lvlJc w:val="right"/>
      <w:pPr>
        <w:ind w:left="3969" w:hanging="567"/>
      </w:pPr>
      <w:rPr>
        <w:rFonts w:hint="default"/>
      </w:rPr>
    </w:lvl>
    <w:lvl w:ilvl="6" w:tplc="99885A8C">
      <w:start w:val="1"/>
      <w:numFmt w:val="decimal"/>
      <w:lvlText w:val="%7."/>
      <w:lvlJc w:val="left"/>
      <w:pPr>
        <w:ind w:left="4536" w:hanging="567"/>
      </w:pPr>
      <w:rPr>
        <w:rFonts w:hint="default"/>
      </w:rPr>
    </w:lvl>
    <w:lvl w:ilvl="7" w:tplc="25E636F2">
      <w:start w:val="1"/>
      <w:numFmt w:val="lowerLetter"/>
      <w:lvlText w:val="%8."/>
      <w:lvlJc w:val="left"/>
      <w:pPr>
        <w:ind w:left="5103" w:hanging="567"/>
      </w:pPr>
      <w:rPr>
        <w:rFonts w:hint="default"/>
      </w:rPr>
    </w:lvl>
    <w:lvl w:ilvl="8" w:tplc="5A422C38">
      <w:start w:val="1"/>
      <w:numFmt w:val="lowerRoman"/>
      <w:lvlText w:val="%9."/>
      <w:lvlJc w:val="right"/>
      <w:pPr>
        <w:ind w:left="5670" w:hanging="567"/>
      </w:pPr>
      <w:rPr>
        <w:rFonts w:hint="default"/>
      </w:rPr>
    </w:lvl>
  </w:abstractNum>
  <w:abstractNum w:abstractNumId="9" w15:restartNumberingAfterBreak="0">
    <w:nsid w:val="4DAD26E9"/>
    <w:multiLevelType w:val="hybridMultilevel"/>
    <w:tmpl w:val="F6AE2796"/>
    <w:lvl w:ilvl="0" w:tplc="04628FB0">
      <w:start w:val="2009"/>
      <w:numFmt w:val="bullet"/>
      <w:pStyle w:val="FStable-"/>
      <w:lvlText w:val="-"/>
      <w:lvlJc w:val="left"/>
      <w:pPr>
        <w:ind w:left="284"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E8D4AEBA">
      <w:start w:val="1"/>
      <w:numFmt w:val="bullet"/>
      <w:pStyle w:val="FStable"/>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F564C94"/>
    <w:multiLevelType w:val="hybridMultilevel"/>
    <w:tmpl w:val="86E0B334"/>
    <w:lvl w:ilvl="0" w:tplc="896EEBF6">
      <w:start w:val="1"/>
      <w:numFmt w:val="decimal"/>
      <w:pStyle w:val="PBParagraphNumber"/>
      <w:lvlText w:val="%1"/>
      <w:lvlJc w:val="right"/>
      <w:pPr>
        <w:ind w:left="567" w:hanging="567"/>
      </w:pPr>
      <w:rPr>
        <w:rFonts w:hint="default"/>
        <w:b w:val="0"/>
        <w:bCs/>
        <w:color w:val="002060"/>
        <w:sz w:val="21"/>
        <w:szCs w:val="21"/>
      </w:rPr>
    </w:lvl>
    <w:lvl w:ilvl="1" w:tplc="EBAEF3D2">
      <w:start w:val="1"/>
      <w:numFmt w:val="lowerLetter"/>
      <w:lvlText w:val="%2."/>
      <w:lvlJc w:val="left"/>
      <w:pPr>
        <w:ind w:left="1134" w:hanging="567"/>
      </w:pPr>
      <w:rPr>
        <w:rFonts w:hint="default"/>
      </w:rPr>
    </w:lvl>
    <w:lvl w:ilvl="2" w:tplc="0A98E5D6">
      <w:start w:val="1"/>
      <w:numFmt w:val="lowerRoman"/>
      <w:lvlText w:val="%3."/>
      <w:lvlJc w:val="right"/>
      <w:pPr>
        <w:ind w:left="1701" w:hanging="567"/>
      </w:pPr>
      <w:rPr>
        <w:rFonts w:hint="default"/>
      </w:rPr>
    </w:lvl>
    <w:lvl w:ilvl="3" w:tplc="FC44871A">
      <w:start w:val="1"/>
      <w:numFmt w:val="decimal"/>
      <w:lvlText w:val="%4."/>
      <w:lvlJc w:val="left"/>
      <w:pPr>
        <w:ind w:left="2880" w:hanging="360"/>
      </w:pPr>
      <w:rPr>
        <w:rFonts w:hint="default"/>
      </w:rPr>
    </w:lvl>
    <w:lvl w:ilvl="4" w:tplc="8D3CA35E">
      <w:start w:val="1"/>
      <w:numFmt w:val="lowerLetter"/>
      <w:lvlText w:val="%5."/>
      <w:lvlJc w:val="left"/>
      <w:pPr>
        <w:ind w:left="3600" w:hanging="360"/>
      </w:pPr>
      <w:rPr>
        <w:rFonts w:hint="default"/>
      </w:rPr>
    </w:lvl>
    <w:lvl w:ilvl="5" w:tplc="B580830A">
      <w:start w:val="1"/>
      <w:numFmt w:val="lowerRoman"/>
      <w:lvlText w:val="%6."/>
      <w:lvlJc w:val="right"/>
      <w:pPr>
        <w:ind w:left="4320" w:hanging="180"/>
      </w:pPr>
      <w:rPr>
        <w:rFonts w:hint="default"/>
      </w:rPr>
    </w:lvl>
    <w:lvl w:ilvl="6" w:tplc="B8D2F1F8">
      <w:start w:val="1"/>
      <w:numFmt w:val="decimal"/>
      <w:lvlText w:val="%7."/>
      <w:lvlJc w:val="left"/>
      <w:pPr>
        <w:ind w:left="5040" w:hanging="360"/>
      </w:pPr>
      <w:rPr>
        <w:rFonts w:hint="default"/>
      </w:rPr>
    </w:lvl>
    <w:lvl w:ilvl="7" w:tplc="50BCD598">
      <w:start w:val="1"/>
      <w:numFmt w:val="lowerLetter"/>
      <w:lvlText w:val="%8."/>
      <w:lvlJc w:val="left"/>
      <w:pPr>
        <w:ind w:left="5760" w:hanging="360"/>
      </w:pPr>
      <w:rPr>
        <w:rFonts w:hint="default"/>
      </w:rPr>
    </w:lvl>
    <w:lvl w:ilvl="8" w:tplc="CF7EC5F4">
      <w:start w:val="1"/>
      <w:numFmt w:val="lowerRoman"/>
      <w:lvlText w:val="%9."/>
      <w:lvlJc w:val="right"/>
      <w:pPr>
        <w:ind w:left="6480" w:hanging="180"/>
      </w:pPr>
      <w:rPr>
        <w:rFonts w:hint="default"/>
      </w:rPr>
    </w:lvl>
  </w:abstractNum>
  <w:abstractNum w:abstractNumId="11" w15:restartNumberingAfterBreak="0">
    <w:nsid w:val="50C56111"/>
    <w:multiLevelType w:val="hybridMultilevel"/>
    <w:tmpl w:val="F2C05E52"/>
    <w:lvl w:ilvl="0" w:tplc="40B255FA">
      <w:numFmt w:val="bullet"/>
      <w:lvlText w:val="-"/>
      <w:lvlJc w:val="left"/>
      <w:pPr>
        <w:ind w:left="720" w:hanging="360"/>
      </w:pPr>
      <w:rPr>
        <w:rFonts w:ascii="Franklin Gothic Book" w:eastAsiaTheme="minorHAnsi" w:hAnsi="Franklin Gothic Book"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93C65A9"/>
    <w:multiLevelType w:val="hybridMultilevel"/>
    <w:tmpl w:val="182477BA"/>
    <w:lvl w:ilvl="0" w:tplc="84AC1EC6">
      <w:start w:val="1"/>
      <w:numFmt w:val="lowerRoman"/>
      <w:pStyle w:val="PBheadingi"/>
      <w:lvlText w:val="%1."/>
      <w:lvlJc w:val="right"/>
      <w:pPr>
        <w:ind w:left="1701" w:hanging="567"/>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3" w15:restartNumberingAfterBreak="0">
    <w:nsid w:val="73E017A8"/>
    <w:multiLevelType w:val="hybridMultilevel"/>
    <w:tmpl w:val="4D90F1FA"/>
    <w:lvl w:ilvl="0" w:tplc="50403C00">
      <w:start w:val="1"/>
      <w:numFmt w:val="decimal"/>
      <w:pStyle w:val="PBFSNumber"/>
      <w:lvlText w:val="%1."/>
      <w:lvlJc w:val="left"/>
      <w:pPr>
        <w:ind w:left="817" w:hanging="637"/>
      </w:pPr>
      <w:rPr>
        <w:rFonts w:hint="default"/>
      </w:rPr>
    </w:lvl>
    <w:lvl w:ilvl="1" w:tplc="08090019" w:tentative="1">
      <w:start w:val="1"/>
      <w:numFmt w:val="lowerLetter"/>
      <w:lvlText w:val="%2."/>
      <w:lvlJc w:val="left"/>
      <w:pPr>
        <w:ind w:left="1357" w:hanging="360"/>
      </w:pPr>
    </w:lvl>
    <w:lvl w:ilvl="2" w:tplc="0809001B" w:tentative="1">
      <w:start w:val="1"/>
      <w:numFmt w:val="lowerRoman"/>
      <w:lvlText w:val="%3."/>
      <w:lvlJc w:val="right"/>
      <w:pPr>
        <w:ind w:left="2077" w:hanging="180"/>
      </w:pPr>
    </w:lvl>
    <w:lvl w:ilvl="3" w:tplc="0809000F" w:tentative="1">
      <w:start w:val="1"/>
      <w:numFmt w:val="decimal"/>
      <w:lvlText w:val="%4."/>
      <w:lvlJc w:val="left"/>
      <w:pPr>
        <w:ind w:left="2797" w:hanging="360"/>
      </w:pPr>
    </w:lvl>
    <w:lvl w:ilvl="4" w:tplc="08090019" w:tentative="1">
      <w:start w:val="1"/>
      <w:numFmt w:val="lowerLetter"/>
      <w:lvlText w:val="%5."/>
      <w:lvlJc w:val="left"/>
      <w:pPr>
        <w:ind w:left="3517" w:hanging="360"/>
      </w:pPr>
    </w:lvl>
    <w:lvl w:ilvl="5" w:tplc="0809001B" w:tentative="1">
      <w:start w:val="1"/>
      <w:numFmt w:val="lowerRoman"/>
      <w:lvlText w:val="%6."/>
      <w:lvlJc w:val="right"/>
      <w:pPr>
        <w:ind w:left="4237" w:hanging="180"/>
      </w:pPr>
    </w:lvl>
    <w:lvl w:ilvl="6" w:tplc="0809000F" w:tentative="1">
      <w:start w:val="1"/>
      <w:numFmt w:val="decimal"/>
      <w:lvlText w:val="%7."/>
      <w:lvlJc w:val="left"/>
      <w:pPr>
        <w:ind w:left="4957" w:hanging="360"/>
      </w:pPr>
    </w:lvl>
    <w:lvl w:ilvl="7" w:tplc="08090019" w:tentative="1">
      <w:start w:val="1"/>
      <w:numFmt w:val="lowerLetter"/>
      <w:lvlText w:val="%8."/>
      <w:lvlJc w:val="left"/>
      <w:pPr>
        <w:ind w:left="5677" w:hanging="360"/>
      </w:pPr>
    </w:lvl>
    <w:lvl w:ilvl="8" w:tplc="0809001B" w:tentative="1">
      <w:start w:val="1"/>
      <w:numFmt w:val="lowerRoman"/>
      <w:lvlText w:val="%9."/>
      <w:lvlJc w:val="right"/>
      <w:pPr>
        <w:ind w:left="6397" w:hanging="180"/>
      </w:pPr>
    </w:lvl>
  </w:abstractNum>
  <w:num w:numId="1">
    <w:abstractNumId w:val="10"/>
  </w:num>
  <w:num w:numId="2">
    <w:abstractNumId w:val="3"/>
  </w:num>
  <w:num w:numId="3">
    <w:abstractNumId w:val="8"/>
  </w:num>
  <w:num w:numId="4">
    <w:abstractNumId w:val="13"/>
  </w:num>
  <w:num w:numId="5">
    <w:abstractNumId w:val="13"/>
    <w:lvlOverride w:ilvl="0">
      <w:startOverride w:val="1"/>
    </w:lvlOverride>
  </w:num>
  <w:num w:numId="6">
    <w:abstractNumId w:val="13"/>
    <w:lvlOverride w:ilvl="0">
      <w:startOverride w:val="1"/>
    </w:lvlOverride>
  </w:num>
  <w:num w:numId="7">
    <w:abstractNumId w:val="13"/>
    <w:lvlOverride w:ilvl="0">
      <w:startOverride w:val="1"/>
    </w:lvlOverride>
  </w:num>
  <w:num w:numId="8">
    <w:abstractNumId w:val="2"/>
  </w:num>
  <w:num w:numId="9">
    <w:abstractNumId w:val="9"/>
  </w:num>
  <w:num w:numId="10">
    <w:abstractNumId w:val="0"/>
  </w:num>
  <w:num w:numId="11">
    <w:abstractNumId w:val="13"/>
    <w:lvlOverride w:ilvl="0">
      <w:startOverride w:val="1"/>
    </w:lvlOverride>
  </w:num>
  <w:num w:numId="12">
    <w:abstractNumId w:val="4"/>
  </w:num>
  <w:num w:numId="13">
    <w:abstractNumId w:val="5"/>
  </w:num>
  <w:num w:numId="14">
    <w:abstractNumId w:val="13"/>
    <w:lvlOverride w:ilvl="0">
      <w:startOverride w:val="1"/>
    </w:lvlOverride>
  </w:num>
  <w:num w:numId="15">
    <w:abstractNumId w:val="13"/>
    <w:lvlOverride w:ilvl="0">
      <w:startOverride w:val="1"/>
    </w:lvlOverride>
  </w:num>
  <w:num w:numId="16">
    <w:abstractNumId w:val="7"/>
  </w:num>
  <w:num w:numId="17">
    <w:abstractNumId w:val="13"/>
    <w:lvlOverride w:ilvl="0">
      <w:startOverride w:val="1"/>
    </w:lvlOverride>
  </w:num>
  <w:num w:numId="18">
    <w:abstractNumId w:val="13"/>
    <w:lvlOverride w:ilvl="0">
      <w:startOverride w:val="1"/>
    </w:lvlOverride>
  </w:num>
  <w:num w:numId="19">
    <w:abstractNumId w:val="13"/>
    <w:lvlOverride w:ilvl="0">
      <w:startOverride w:val="1"/>
    </w:lvlOverride>
  </w:num>
  <w:num w:numId="20">
    <w:abstractNumId w:val="1"/>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1"/>
    </w:lvlOverride>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lvlOverride w:ilvl="0">
      <w:startOverride w:val="1"/>
    </w:lvlOverride>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num>
  <w:num w:numId="33">
    <w:abstractNumId w:val="10"/>
    <w:lvlOverride w:ilvl="0">
      <w:startOverride w:val="1"/>
    </w:lvlOverride>
  </w:num>
  <w:num w:numId="34">
    <w:abstractNumId w:val="6"/>
    <w:lvlOverride w:ilvl="0">
      <w:startOverride w:val="3"/>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num>
  <w:num w:numId="36">
    <w:abstractNumId w:val="6"/>
    <w:lvlOverride w:ilvl="0">
      <w:startOverride w:val="3"/>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num>
  <w:num w:numId="38">
    <w:abstractNumId w:val="10"/>
    <w:lvlOverride w:ilvl="0">
      <w:startOverride w:val="1"/>
    </w:lvlOverride>
  </w:num>
  <w:num w:numId="39">
    <w:abstractNumId w:val="10"/>
    <w:lvlOverride w:ilvl="0">
      <w:startOverride w:val="1"/>
    </w:lvlOverride>
  </w:num>
  <w:num w:numId="40">
    <w:abstractNumId w:val="10"/>
    <w:lvlOverride w:ilvl="0">
      <w:startOverride w:val="1"/>
    </w:lvlOverride>
  </w:num>
  <w:num w:numId="41">
    <w:abstractNumId w:val="3"/>
  </w:num>
  <w:num w:numId="42">
    <w:abstractNumId w:val="10"/>
    <w:lvlOverride w:ilvl="0">
      <w:startOverride w:val="1"/>
    </w:lvlOverride>
  </w:num>
  <w:num w:numId="43">
    <w:abstractNumId w:val="10"/>
    <w:lvlOverride w:ilvl="0">
      <w:startOverride w:val="1"/>
    </w:lvlOverride>
  </w:num>
  <w:num w:numId="44">
    <w:abstractNumId w:val="6"/>
  </w:num>
  <w:num w:numId="45">
    <w:abstractNumId w:val="6"/>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
  </w:num>
  <w:num w:numId="47">
    <w:abstractNumId w:val="10"/>
    <w:lvlOverride w:ilvl="0">
      <w:startOverride w:val="1"/>
    </w:lvlOverride>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embedTrueTypeFonts/>
  <w:proofState w:spelling="clean" w:grammar="clean"/>
  <w:defaultTabStop w:val="567"/>
  <w:hyphenationZone w:val="425"/>
  <w:characterSpacingControl w:val="doNotCompress"/>
  <w:hdrShapeDefaults>
    <o:shapedefaults v:ext="edit" spidmax="2049"/>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2B28"/>
    <w:rsid w:val="000000E3"/>
    <w:rsid w:val="00000502"/>
    <w:rsid w:val="00001049"/>
    <w:rsid w:val="00001074"/>
    <w:rsid w:val="000017BB"/>
    <w:rsid w:val="00001982"/>
    <w:rsid w:val="00001AA3"/>
    <w:rsid w:val="00001B49"/>
    <w:rsid w:val="00001CA6"/>
    <w:rsid w:val="00001FDF"/>
    <w:rsid w:val="0000254E"/>
    <w:rsid w:val="00002A86"/>
    <w:rsid w:val="000031F0"/>
    <w:rsid w:val="000034CB"/>
    <w:rsid w:val="000038E3"/>
    <w:rsid w:val="00003CE6"/>
    <w:rsid w:val="00003D18"/>
    <w:rsid w:val="00003DF1"/>
    <w:rsid w:val="00003DF5"/>
    <w:rsid w:val="00003E06"/>
    <w:rsid w:val="00004028"/>
    <w:rsid w:val="00004BCE"/>
    <w:rsid w:val="00004DC9"/>
    <w:rsid w:val="000053DD"/>
    <w:rsid w:val="000055C6"/>
    <w:rsid w:val="0000565D"/>
    <w:rsid w:val="00005D3C"/>
    <w:rsid w:val="00005DEC"/>
    <w:rsid w:val="00005E1D"/>
    <w:rsid w:val="00005E7C"/>
    <w:rsid w:val="0000618F"/>
    <w:rsid w:val="000061D7"/>
    <w:rsid w:val="00006860"/>
    <w:rsid w:val="000068D1"/>
    <w:rsid w:val="00006C78"/>
    <w:rsid w:val="00006CE8"/>
    <w:rsid w:val="00006E39"/>
    <w:rsid w:val="00006F9D"/>
    <w:rsid w:val="00007276"/>
    <w:rsid w:val="0000753F"/>
    <w:rsid w:val="00007D1C"/>
    <w:rsid w:val="00007E9A"/>
    <w:rsid w:val="00007ED7"/>
    <w:rsid w:val="00010395"/>
    <w:rsid w:val="000106CE"/>
    <w:rsid w:val="00010B3B"/>
    <w:rsid w:val="00010BD5"/>
    <w:rsid w:val="00010C60"/>
    <w:rsid w:val="00010DD6"/>
    <w:rsid w:val="00011422"/>
    <w:rsid w:val="00011D13"/>
    <w:rsid w:val="00011F27"/>
    <w:rsid w:val="00011F63"/>
    <w:rsid w:val="0001201E"/>
    <w:rsid w:val="00012155"/>
    <w:rsid w:val="000121B6"/>
    <w:rsid w:val="000121E7"/>
    <w:rsid w:val="000125CA"/>
    <w:rsid w:val="00012672"/>
    <w:rsid w:val="00012AC2"/>
    <w:rsid w:val="00012CC3"/>
    <w:rsid w:val="00012CC7"/>
    <w:rsid w:val="00012E90"/>
    <w:rsid w:val="00012F62"/>
    <w:rsid w:val="000132EF"/>
    <w:rsid w:val="000134D4"/>
    <w:rsid w:val="00013528"/>
    <w:rsid w:val="00013606"/>
    <w:rsid w:val="00013C20"/>
    <w:rsid w:val="00013F3B"/>
    <w:rsid w:val="00013FDA"/>
    <w:rsid w:val="00014280"/>
    <w:rsid w:val="0001441D"/>
    <w:rsid w:val="00014940"/>
    <w:rsid w:val="00014BA4"/>
    <w:rsid w:val="00014CC0"/>
    <w:rsid w:val="00014CED"/>
    <w:rsid w:val="00015518"/>
    <w:rsid w:val="00015989"/>
    <w:rsid w:val="000159CF"/>
    <w:rsid w:val="00015A8B"/>
    <w:rsid w:val="00015AB4"/>
    <w:rsid w:val="00015B3E"/>
    <w:rsid w:val="00015E0D"/>
    <w:rsid w:val="00016078"/>
    <w:rsid w:val="000160E9"/>
    <w:rsid w:val="0001649F"/>
    <w:rsid w:val="000165F6"/>
    <w:rsid w:val="000167DA"/>
    <w:rsid w:val="00016801"/>
    <w:rsid w:val="000169EF"/>
    <w:rsid w:val="00016EC3"/>
    <w:rsid w:val="000173FA"/>
    <w:rsid w:val="000174D7"/>
    <w:rsid w:val="00017500"/>
    <w:rsid w:val="00017691"/>
    <w:rsid w:val="00017B09"/>
    <w:rsid w:val="00017BBF"/>
    <w:rsid w:val="00017F96"/>
    <w:rsid w:val="00020228"/>
    <w:rsid w:val="0002052C"/>
    <w:rsid w:val="00020737"/>
    <w:rsid w:val="0002099D"/>
    <w:rsid w:val="00020B96"/>
    <w:rsid w:val="00020D21"/>
    <w:rsid w:val="00020DF4"/>
    <w:rsid w:val="00020F1E"/>
    <w:rsid w:val="00021160"/>
    <w:rsid w:val="000214A0"/>
    <w:rsid w:val="00021652"/>
    <w:rsid w:val="00021769"/>
    <w:rsid w:val="0002183A"/>
    <w:rsid w:val="00021999"/>
    <w:rsid w:val="00021A1D"/>
    <w:rsid w:val="00021AF7"/>
    <w:rsid w:val="00021B23"/>
    <w:rsid w:val="00021CB5"/>
    <w:rsid w:val="00022598"/>
    <w:rsid w:val="0002317E"/>
    <w:rsid w:val="0002361F"/>
    <w:rsid w:val="00023AF5"/>
    <w:rsid w:val="00023D96"/>
    <w:rsid w:val="00023E5B"/>
    <w:rsid w:val="00024021"/>
    <w:rsid w:val="000244CF"/>
    <w:rsid w:val="000244F9"/>
    <w:rsid w:val="00024688"/>
    <w:rsid w:val="0002475C"/>
    <w:rsid w:val="0002479C"/>
    <w:rsid w:val="000247D1"/>
    <w:rsid w:val="00024936"/>
    <w:rsid w:val="000249E7"/>
    <w:rsid w:val="00024B12"/>
    <w:rsid w:val="00024C4A"/>
    <w:rsid w:val="00024C68"/>
    <w:rsid w:val="00024E3F"/>
    <w:rsid w:val="000252D8"/>
    <w:rsid w:val="00025768"/>
    <w:rsid w:val="00025824"/>
    <w:rsid w:val="00025B51"/>
    <w:rsid w:val="00025CCC"/>
    <w:rsid w:val="00025E2E"/>
    <w:rsid w:val="0002616C"/>
    <w:rsid w:val="000263EA"/>
    <w:rsid w:val="000265D9"/>
    <w:rsid w:val="0002682E"/>
    <w:rsid w:val="00026890"/>
    <w:rsid w:val="00026A2F"/>
    <w:rsid w:val="00026D78"/>
    <w:rsid w:val="00026ED5"/>
    <w:rsid w:val="000270DD"/>
    <w:rsid w:val="00027335"/>
    <w:rsid w:val="00027471"/>
    <w:rsid w:val="000274B7"/>
    <w:rsid w:val="000276A9"/>
    <w:rsid w:val="000277F6"/>
    <w:rsid w:val="00027961"/>
    <w:rsid w:val="000279E8"/>
    <w:rsid w:val="00027C44"/>
    <w:rsid w:val="00027D08"/>
    <w:rsid w:val="00027ECD"/>
    <w:rsid w:val="000301E6"/>
    <w:rsid w:val="000303F7"/>
    <w:rsid w:val="000307E3"/>
    <w:rsid w:val="0003082D"/>
    <w:rsid w:val="00030B65"/>
    <w:rsid w:val="00030D88"/>
    <w:rsid w:val="00030DA5"/>
    <w:rsid w:val="00030FD9"/>
    <w:rsid w:val="000317CC"/>
    <w:rsid w:val="00031AE3"/>
    <w:rsid w:val="00031C42"/>
    <w:rsid w:val="00031E5D"/>
    <w:rsid w:val="00031F13"/>
    <w:rsid w:val="0003200E"/>
    <w:rsid w:val="00032219"/>
    <w:rsid w:val="000323C9"/>
    <w:rsid w:val="00032422"/>
    <w:rsid w:val="000328CF"/>
    <w:rsid w:val="00032A50"/>
    <w:rsid w:val="00032DE3"/>
    <w:rsid w:val="00033023"/>
    <w:rsid w:val="0003316A"/>
    <w:rsid w:val="00033175"/>
    <w:rsid w:val="000332C4"/>
    <w:rsid w:val="0003372D"/>
    <w:rsid w:val="000338B8"/>
    <w:rsid w:val="00033923"/>
    <w:rsid w:val="00033AA2"/>
    <w:rsid w:val="00033B03"/>
    <w:rsid w:val="00033B4C"/>
    <w:rsid w:val="00033DFA"/>
    <w:rsid w:val="00034454"/>
    <w:rsid w:val="00034508"/>
    <w:rsid w:val="0003490C"/>
    <w:rsid w:val="00034947"/>
    <w:rsid w:val="00034A25"/>
    <w:rsid w:val="00034AE2"/>
    <w:rsid w:val="00034AE9"/>
    <w:rsid w:val="00034CE1"/>
    <w:rsid w:val="00034D27"/>
    <w:rsid w:val="00034F5E"/>
    <w:rsid w:val="000351DF"/>
    <w:rsid w:val="00035207"/>
    <w:rsid w:val="00035297"/>
    <w:rsid w:val="000355B5"/>
    <w:rsid w:val="000356B5"/>
    <w:rsid w:val="00035901"/>
    <w:rsid w:val="0003596A"/>
    <w:rsid w:val="00035D12"/>
    <w:rsid w:val="00035E70"/>
    <w:rsid w:val="00036233"/>
    <w:rsid w:val="0003638B"/>
    <w:rsid w:val="00036646"/>
    <w:rsid w:val="00036673"/>
    <w:rsid w:val="00036745"/>
    <w:rsid w:val="0003676D"/>
    <w:rsid w:val="000368C6"/>
    <w:rsid w:val="000369AE"/>
    <w:rsid w:val="00036F46"/>
    <w:rsid w:val="00036FF0"/>
    <w:rsid w:val="00037019"/>
    <w:rsid w:val="0003719F"/>
    <w:rsid w:val="00037281"/>
    <w:rsid w:val="00037353"/>
    <w:rsid w:val="00037467"/>
    <w:rsid w:val="00037583"/>
    <w:rsid w:val="000375EC"/>
    <w:rsid w:val="0003760A"/>
    <w:rsid w:val="000377AD"/>
    <w:rsid w:val="00037830"/>
    <w:rsid w:val="0003783C"/>
    <w:rsid w:val="00037B41"/>
    <w:rsid w:val="00037E7D"/>
    <w:rsid w:val="00037FE6"/>
    <w:rsid w:val="00040034"/>
    <w:rsid w:val="0004023B"/>
    <w:rsid w:val="000403D3"/>
    <w:rsid w:val="00040403"/>
    <w:rsid w:val="00040469"/>
    <w:rsid w:val="000408FE"/>
    <w:rsid w:val="00040A15"/>
    <w:rsid w:val="00040E6E"/>
    <w:rsid w:val="000412EB"/>
    <w:rsid w:val="00041468"/>
    <w:rsid w:val="0004153A"/>
    <w:rsid w:val="00041667"/>
    <w:rsid w:val="00041702"/>
    <w:rsid w:val="00041705"/>
    <w:rsid w:val="00041D89"/>
    <w:rsid w:val="00041DAE"/>
    <w:rsid w:val="00042960"/>
    <w:rsid w:val="00042A42"/>
    <w:rsid w:val="00042CB6"/>
    <w:rsid w:val="00042F95"/>
    <w:rsid w:val="00042FE5"/>
    <w:rsid w:val="000434B5"/>
    <w:rsid w:val="000436B3"/>
    <w:rsid w:val="00043C6C"/>
    <w:rsid w:val="00043C8F"/>
    <w:rsid w:val="00043EAB"/>
    <w:rsid w:val="000440CF"/>
    <w:rsid w:val="000443DF"/>
    <w:rsid w:val="0004457C"/>
    <w:rsid w:val="0004486F"/>
    <w:rsid w:val="00044928"/>
    <w:rsid w:val="00044BA0"/>
    <w:rsid w:val="00045195"/>
    <w:rsid w:val="00045512"/>
    <w:rsid w:val="00045793"/>
    <w:rsid w:val="00045A46"/>
    <w:rsid w:val="00046027"/>
    <w:rsid w:val="00046154"/>
    <w:rsid w:val="000461F3"/>
    <w:rsid w:val="0004624E"/>
    <w:rsid w:val="00046428"/>
    <w:rsid w:val="0004691F"/>
    <w:rsid w:val="00046C02"/>
    <w:rsid w:val="00046C88"/>
    <w:rsid w:val="00047150"/>
    <w:rsid w:val="000471C1"/>
    <w:rsid w:val="000471E4"/>
    <w:rsid w:val="000472E0"/>
    <w:rsid w:val="000472EB"/>
    <w:rsid w:val="0004785A"/>
    <w:rsid w:val="0004799E"/>
    <w:rsid w:val="000479CD"/>
    <w:rsid w:val="000479F6"/>
    <w:rsid w:val="00047B1C"/>
    <w:rsid w:val="00047B95"/>
    <w:rsid w:val="00047D2C"/>
    <w:rsid w:val="00047D6C"/>
    <w:rsid w:val="00050699"/>
    <w:rsid w:val="00050920"/>
    <w:rsid w:val="00050A45"/>
    <w:rsid w:val="00050B72"/>
    <w:rsid w:val="00050F50"/>
    <w:rsid w:val="00051280"/>
    <w:rsid w:val="00051439"/>
    <w:rsid w:val="000514D6"/>
    <w:rsid w:val="000514E3"/>
    <w:rsid w:val="00051596"/>
    <w:rsid w:val="0005183C"/>
    <w:rsid w:val="00051B43"/>
    <w:rsid w:val="00051BAE"/>
    <w:rsid w:val="00052561"/>
    <w:rsid w:val="0005257D"/>
    <w:rsid w:val="000527BA"/>
    <w:rsid w:val="00052881"/>
    <w:rsid w:val="00052BCD"/>
    <w:rsid w:val="00052BDF"/>
    <w:rsid w:val="000530A4"/>
    <w:rsid w:val="0005317E"/>
    <w:rsid w:val="0005363B"/>
    <w:rsid w:val="00053726"/>
    <w:rsid w:val="000539DE"/>
    <w:rsid w:val="00053CF5"/>
    <w:rsid w:val="00053CF8"/>
    <w:rsid w:val="00053D1D"/>
    <w:rsid w:val="00054259"/>
    <w:rsid w:val="0005427A"/>
    <w:rsid w:val="000543D6"/>
    <w:rsid w:val="000543E5"/>
    <w:rsid w:val="0005465E"/>
    <w:rsid w:val="0005488B"/>
    <w:rsid w:val="00054947"/>
    <w:rsid w:val="00054A15"/>
    <w:rsid w:val="00054A86"/>
    <w:rsid w:val="00054B7E"/>
    <w:rsid w:val="00054D55"/>
    <w:rsid w:val="00055020"/>
    <w:rsid w:val="000550B0"/>
    <w:rsid w:val="000551AE"/>
    <w:rsid w:val="000552A2"/>
    <w:rsid w:val="000555FE"/>
    <w:rsid w:val="000556D6"/>
    <w:rsid w:val="00055724"/>
    <w:rsid w:val="00055847"/>
    <w:rsid w:val="000558A9"/>
    <w:rsid w:val="00055BE3"/>
    <w:rsid w:val="00055DAC"/>
    <w:rsid w:val="00055ED2"/>
    <w:rsid w:val="0005601F"/>
    <w:rsid w:val="00056229"/>
    <w:rsid w:val="000566A3"/>
    <w:rsid w:val="000566E7"/>
    <w:rsid w:val="00056756"/>
    <w:rsid w:val="000567EB"/>
    <w:rsid w:val="00056947"/>
    <w:rsid w:val="0005698E"/>
    <w:rsid w:val="00056B99"/>
    <w:rsid w:val="00056D9F"/>
    <w:rsid w:val="00056E45"/>
    <w:rsid w:val="00056E57"/>
    <w:rsid w:val="00057A23"/>
    <w:rsid w:val="00057CF1"/>
    <w:rsid w:val="00057D65"/>
    <w:rsid w:val="000600C8"/>
    <w:rsid w:val="0006030B"/>
    <w:rsid w:val="0006034A"/>
    <w:rsid w:val="000609F0"/>
    <w:rsid w:val="00060A38"/>
    <w:rsid w:val="00060C58"/>
    <w:rsid w:val="00060D9A"/>
    <w:rsid w:val="00060DB8"/>
    <w:rsid w:val="00060E78"/>
    <w:rsid w:val="00061039"/>
    <w:rsid w:val="0006104F"/>
    <w:rsid w:val="000610F1"/>
    <w:rsid w:val="0006120B"/>
    <w:rsid w:val="00061211"/>
    <w:rsid w:val="0006142B"/>
    <w:rsid w:val="00061473"/>
    <w:rsid w:val="00061ABF"/>
    <w:rsid w:val="00061B62"/>
    <w:rsid w:val="00061B73"/>
    <w:rsid w:val="000621CD"/>
    <w:rsid w:val="00062357"/>
    <w:rsid w:val="000623E8"/>
    <w:rsid w:val="000626A0"/>
    <w:rsid w:val="000626E8"/>
    <w:rsid w:val="0006279F"/>
    <w:rsid w:val="00062829"/>
    <w:rsid w:val="00062C5F"/>
    <w:rsid w:val="00062CF4"/>
    <w:rsid w:val="0006309F"/>
    <w:rsid w:val="0006357D"/>
    <w:rsid w:val="00063651"/>
    <w:rsid w:val="00063A8B"/>
    <w:rsid w:val="00063BB0"/>
    <w:rsid w:val="00063C6C"/>
    <w:rsid w:val="000641CE"/>
    <w:rsid w:val="000648D7"/>
    <w:rsid w:val="000648E0"/>
    <w:rsid w:val="00064C07"/>
    <w:rsid w:val="00064F04"/>
    <w:rsid w:val="0006533B"/>
    <w:rsid w:val="0006547A"/>
    <w:rsid w:val="000655E3"/>
    <w:rsid w:val="000656DB"/>
    <w:rsid w:val="000659E7"/>
    <w:rsid w:val="00065D55"/>
    <w:rsid w:val="0006604E"/>
    <w:rsid w:val="00066130"/>
    <w:rsid w:val="00066495"/>
    <w:rsid w:val="000664A9"/>
    <w:rsid w:val="0006655F"/>
    <w:rsid w:val="0006666B"/>
    <w:rsid w:val="00066691"/>
    <w:rsid w:val="00066A77"/>
    <w:rsid w:val="00066AA2"/>
    <w:rsid w:val="00066C9C"/>
    <w:rsid w:val="0006706C"/>
    <w:rsid w:val="0006707A"/>
    <w:rsid w:val="000670B4"/>
    <w:rsid w:val="0006715A"/>
    <w:rsid w:val="0006784A"/>
    <w:rsid w:val="0006786C"/>
    <w:rsid w:val="00067A1A"/>
    <w:rsid w:val="00067AF7"/>
    <w:rsid w:val="00067DF4"/>
    <w:rsid w:val="00067F54"/>
    <w:rsid w:val="000701A1"/>
    <w:rsid w:val="000703B3"/>
    <w:rsid w:val="00070483"/>
    <w:rsid w:val="00070C30"/>
    <w:rsid w:val="000710BD"/>
    <w:rsid w:val="000712B0"/>
    <w:rsid w:val="00071712"/>
    <w:rsid w:val="00071ACA"/>
    <w:rsid w:val="00071AF5"/>
    <w:rsid w:val="000724B3"/>
    <w:rsid w:val="000724E1"/>
    <w:rsid w:val="000725E5"/>
    <w:rsid w:val="00072627"/>
    <w:rsid w:val="00072A13"/>
    <w:rsid w:val="00072AE2"/>
    <w:rsid w:val="00072D55"/>
    <w:rsid w:val="00072D9C"/>
    <w:rsid w:val="00073BFF"/>
    <w:rsid w:val="00073DF5"/>
    <w:rsid w:val="00073E5C"/>
    <w:rsid w:val="0007418F"/>
    <w:rsid w:val="0007454D"/>
    <w:rsid w:val="000748A4"/>
    <w:rsid w:val="000748F4"/>
    <w:rsid w:val="0007505D"/>
    <w:rsid w:val="000750CE"/>
    <w:rsid w:val="0007518A"/>
    <w:rsid w:val="00075427"/>
    <w:rsid w:val="000756D9"/>
    <w:rsid w:val="000756E1"/>
    <w:rsid w:val="000759B2"/>
    <w:rsid w:val="00075E9B"/>
    <w:rsid w:val="00076009"/>
    <w:rsid w:val="0007612A"/>
    <w:rsid w:val="000765EF"/>
    <w:rsid w:val="000766CD"/>
    <w:rsid w:val="00076A2E"/>
    <w:rsid w:val="00076CB3"/>
    <w:rsid w:val="000771E7"/>
    <w:rsid w:val="000772D7"/>
    <w:rsid w:val="000775E4"/>
    <w:rsid w:val="000778E6"/>
    <w:rsid w:val="00077E39"/>
    <w:rsid w:val="00077F7F"/>
    <w:rsid w:val="00080042"/>
    <w:rsid w:val="0008081D"/>
    <w:rsid w:val="00080D5A"/>
    <w:rsid w:val="00080D94"/>
    <w:rsid w:val="0008113B"/>
    <w:rsid w:val="000813C8"/>
    <w:rsid w:val="000814C4"/>
    <w:rsid w:val="000816CD"/>
    <w:rsid w:val="000817CA"/>
    <w:rsid w:val="0008180A"/>
    <w:rsid w:val="000819EA"/>
    <w:rsid w:val="00081DBE"/>
    <w:rsid w:val="00081E41"/>
    <w:rsid w:val="00082190"/>
    <w:rsid w:val="000822C7"/>
    <w:rsid w:val="0008235B"/>
    <w:rsid w:val="0008242E"/>
    <w:rsid w:val="0008290C"/>
    <w:rsid w:val="00082B03"/>
    <w:rsid w:val="00082D0A"/>
    <w:rsid w:val="00083008"/>
    <w:rsid w:val="00083031"/>
    <w:rsid w:val="00083319"/>
    <w:rsid w:val="000834C7"/>
    <w:rsid w:val="00083719"/>
    <w:rsid w:val="0008377B"/>
    <w:rsid w:val="0008393B"/>
    <w:rsid w:val="00083B2A"/>
    <w:rsid w:val="00083F68"/>
    <w:rsid w:val="00084071"/>
    <w:rsid w:val="0008423B"/>
    <w:rsid w:val="00084273"/>
    <w:rsid w:val="00084744"/>
    <w:rsid w:val="00084782"/>
    <w:rsid w:val="000847A4"/>
    <w:rsid w:val="0008491C"/>
    <w:rsid w:val="00084A23"/>
    <w:rsid w:val="00084BB6"/>
    <w:rsid w:val="00084BD1"/>
    <w:rsid w:val="00084EC8"/>
    <w:rsid w:val="00084FE7"/>
    <w:rsid w:val="00085303"/>
    <w:rsid w:val="0008573E"/>
    <w:rsid w:val="000859D3"/>
    <w:rsid w:val="00085ADB"/>
    <w:rsid w:val="00085B6B"/>
    <w:rsid w:val="00085F52"/>
    <w:rsid w:val="00085F76"/>
    <w:rsid w:val="000863B8"/>
    <w:rsid w:val="000865D2"/>
    <w:rsid w:val="00086671"/>
    <w:rsid w:val="0008670B"/>
    <w:rsid w:val="00086C46"/>
    <w:rsid w:val="00086EF3"/>
    <w:rsid w:val="00086F3B"/>
    <w:rsid w:val="00086FC0"/>
    <w:rsid w:val="00087037"/>
    <w:rsid w:val="00087082"/>
    <w:rsid w:val="000870E1"/>
    <w:rsid w:val="00087125"/>
    <w:rsid w:val="00087156"/>
    <w:rsid w:val="000874C7"/>
    <w:rsid w:val="0008755B"/>
    <w:rsid w:val="000876D0"/>
    <w:rsid w:val="00087981"/>
    <w:rsid w:val="000900C6"/>
    <w:rsid w:val="0009024C"/>
    <w:rsid w:val="000902E8"/>
    <w:rsid w:val="0009031D"/>
    <w:rsid w:val="00090417"/>
    <w:rsid w:val="000905A3"/>
    <w:rsid w:val="000906ED"/>
    <w:rsid w:val="00090BC5"/>
    <w:rsid w:val="00091248"/>
    <w:rsid w:val="000912F2"/>
    <w:rsid w:val="00091428"/>
    <w:rsid w:val="000914AD"/>
    <w:rsid w:val="000919DC"/>
    <w:rsid w:val="00091A65"/>
    <w:rsid w:val="00091A75"/>
    <w:rsid w:val="00091A7C"/>
    <w:rsid w:val="00092484"/>
    <w:rsid w:val="00092519"/>
    <w:rsid w:val="00092697"/>
    <w:rsid w:val="00092733"/>
    <w:rsid w:val="00092743"/>
    <w:rsid w:val="000927B8"/>
    <w:rsid w:val="00092B75"/>
    <w:rsid w:val="00092EE5"/>
    <w:rsid w:val="000938EF"/>
    <w:rsid w:val="000939A8"/>
    <w:rsid w:val="00093FBA"/>
    <w:rsid w:val="00094115"/>
    <w:rsid w:val="000941E3"/>
    <w:rsid w:val="000947A8"/>
    <w:rsid w:val="00094851"/>
    <w:rsid w:val="000948B6"/>
    <w:rsid w:val="00095191"/>
    <w:rsid w:val="0009521E"/>
    <w:rsid w:val="00095447"/>
    <w:rsid w:val="000954C1"/>
    <w:rsid w:val="00095AB6"/>
    <w:rsid w:val="00095C91"/>
    <w:rsid w:val="00095DBC"/>
    <w:rsid w:val="00095EF7"/>
    <w:rsid w:val="00096118"/>
    <w:rsid w:val="0009616E"/>
    <w:rsid w:val="00096316"/>
    <w:rsid w:val="000967D0"/>
    <w:rsid w:val="0009686C"/>
    <w:rsid w:val="000968D8"/>
    <w:rsid w:val="00096E7D"/>
    <w:rsid w:val="000970DA"/>
    <w:rsid w:val="000971ED"/>
    <w:rsid w:val="000972CA"/>
    <w:rsid w:val="00097657"/>
    <w:rsid w:val="0009799C"/>
    <w:rsid w:val="00097BBA"/>
    <w:rsid w:val="00097C48"/>
    <w:rsid w:val="00097C54"/>
    <w:rsid w:val="00097C65"/>
    <w:rsid w:val="000A06BE"/>
    <w:rsid w:val="000A0830"/>
    <w:rsid w:val="000A08DD"/>
    <w:rsid w:val="000A09CC"/>
    <w:rsid w:val="000A0B8D"/>
    <w:rsid w:val="000A0DCF"/>
    <w:rsid w:val="000A0E6A"/>
    <w:rsid w:val="000A125D"/>
    <w:rsid w:val="000A15BB"/>
    <w:rsid w:val="000A1685"/>
    <w:rsid w:val="000A1879"/>
    <w:rsid w:val="000A1AB4"/>
    <w:rsid w:val="000A1CAB"/>
    <w:rsid w:val="000A1E2C"/>
    <w:rsid w:val="000A1FD6"/>
    <w:rsid w:val="000A22DE"/>
    <w:rsid w:val="000A2573"/>
    <w:rsid w:val="000A26B1"/>
    <w:rsid w:val="000A29A1"/>
    <w:rsid w:val="000A2D3A"/>
    <w:rsid w:val="000A2E34"/>
    <w:rsid w:val="000A2E78"/>
    <w:rsid w:val="000A3432"/>
    <w:rsid w:val="000A3490"/>
    <w:rsid w:val="000A363D"/>
    <w:rsid w:val="000A37DC"/>
    <w:rsid w:val="000A3B29"/>
    <w:rsid w:val="000A3BCE"/>
    <w:rsid w:val="000A3BE1"/>
    <w:rsid w:val="000A3EB1"/>
    <w:rsid w:val="000A3EDA"/>
    <w:rsid w:val="000A4042"/>
    <w:rsid w:val="000A4147"/>
    <w:rsid w:val="000A4661"/>
    <w:rsid w:val="000A46C8"/>
    <w:rsid w:val="000A4856"/>
    <w:rsid w:val="000A4F20"/>
    <w:rsid w:val="000A508C"/>
    <w:rsid w:val="000A5156"/>
    <w:rsid w:val="000A54B8"/>
    <w:rsid w:val="000A552B"/>
    <w:rsid w:val="000A5664"/>
    <w:rsid w:val="000A575E"/>
    <w:rsid w:val="000A589C"/>
    <w:rsid w:val="000A6272"/>
    <w:rsid w:val="000A67EE"/>
    <w:rsid w:val="000A6AB2"/>
    <w:rsid w:val="000A6C42"/>
    <w:rsid w:val="000A6E59"/>
    <w:rsid w:val="000A6F77"/>
    <w:rsid w:val="000A71F4"/>
    <w:rsid w:val="000A733F"/>
    <w:rsid w:val="000A7513"/>
    <w:rsid w:val="000A7549"/>
    <w:rsid w:val="000A761B"/>
    <w:rsid w:val="000A7638"/>
    <w:rsid w:val="000A766F"/>
    <w:rsid w:val="000A77C2"/>
    <w:rsid w:val="000A7AE9"/>
    <w:rsid w:val="000A7B3C"/>
    <w:rsid w:val="000A7D01"/>
    <w:rsid w:val="000A7FDF"/>
    <w:rsid w:val="000A7FFD"/>
    <w:rsid w:val="000B00CC"/>
    <w:rsid w:val="000B0FCF"/>
    <w:rsid w:val="000B1123"/>
    <w:rsid w:val="000B1547"/>
    <w:rsid w:val="000B15FA"/>
    <w:rsid w:val="000B1695"/>
    <w:rsid w:val="000B16D9"/>
    <w:rsid w:val="000B17BF"/>
    <w:rsid w:val="000B1828"/>
    <w:rsid w:val="000B1A4B"/>
    <w:rsid w:val="000B1C03"/>
    <w:rsid w:val="000B1C33"/>
    <w:rsid w:val="000B1D4C"/>
    <w:rsid w:val="000B1FE4"/>
    <w:rsid w:val="000B27F7"/>
    <w:rsid w:val="000B27FC"/>
    <w:rsid w:val="000B2936"/>
    <w:rsid w:val="000B2A16"/>
    <w:rsid w:val="000B2CB4"/>
    <w:rsid w:val="000B2D4E"/>
    <w:rsid w:val="000B35B0"/>
    <w:rsid w:val="000B3784"/>
    <w:rsid w:val="000B3846"/>
    <w:rsid w:val="000B3A6E"/>
    <w:rsid w:val="000B3B82"/>
    <w:rsid w:val="000B3BC1"/>
    <w:rsid w:val="000B3D0E"/>
    <w:rsid w:val="000B3EA7"/>
    <w:rsid w:val="000B4186"/>
    <w:rsid w:val="000B463D"/>
    <w:rsid w:val="000B46A1"/>
    <w:rsid w:val="000B470F"/>
    <w:rsid w:val="000B4736"/>
    <w:rsid w:val="000B4832"/>
    <w:rsid w:val="000B48BF"/>
    <w:rsid w:val="000B4975"/>
    <w:rsid w:val="000B49CE"/>
    <w:rsid w:val="000B49D2"/>
    <w:rsid w:val="000B4A87"/>
    <w:rsid w:val="000B4F2B"/>
    <w:rsid w:val="000B5331"/>
    <w:rsid w:val="000B5436"/>
    <w:rsid w:val="000B5800"/>
    <w:rsid w:val="000B6650"/>
    <w:rsid w:val="000B705B"/>
    <w:rsid w:val="000B72FF"/>
    <w:rsid w:val="000B731D"/>
    <w:rsid w:val="000B732E"/>
    <w:rsid w:val="000B7335"/>
    <w:rsid w:val="000B7492"/>
    <w:rsid w:val="000B762F"/>
    <w:rsid w:val="000B7EF2"/>
    <w:rsid w:val="000B7F51"/>
    <w:rsid w:val="000C00D8"/>
    <w:rsid w:val="000C0129"/>
    <w:rsid w:val="000C04BF"/>
    <w:rsid w:val="000C0562"/>
    <w:rsid w:val="000C0AFD"/>
    <w:rsid w:val="000C0C4E"/>
    <w:rsid w:val="000C0CB3"/>
    <w:rsid w:val="000C0CEA"/>
    <w:rsid w:val="000C132F"/>
    <w:rsid w:val="000C1A93"/>
    <w:rsid w:val="000C1E9F"/>
    <w:rsid w:val="000C1EF8"/>
    <w:rsid w:val="000C1FBD"/>
    <w:rsid w:val="000C2028"/>
    <w:rsid w:val="000C21FB"/>
    <w:rsid w:val="000C2333"/>
    <w:rsid w:val="000C27A2"/>
    <w:rsid w:val="000C2B7C"/>
    <w:rsid w:val="000C2DC9"/>
    <w:rsid w:val="000C3672"/>
    <w:rsid w:val="000C37E5"/>
    <w:rsid w:val="000C3A63"/>
    <w:rsid w:val="000C3A6F"/>
    <w:rsid w:val="000C3D35"/>
    <w:rsid w:val="000C40ED"/>
    <w:rsid w:val="000C41DB"/>
    <w:rsid w:val="000C43C3"/>
    <w:rsid w:val="000C459F"/>
    <w:rsid w:val="000C4615"/>
    <w:rsid w:val="000C478D"/>
    <w:rsid w:val="000C4F67"/>
    <w:rsid w:val="000C5076"/>
    <w:rsid w:val="000C56ED"/>
    <w:rsid w:val="000C56F3"/>
    <w:rsid w:val="000C57C4"/>
    <w:rsid w:val="000C57ED"/>
    <w:rsid w:val="000C5886"/>
    <w:rsid w:val="000C5BD0"/>
    <w:rsid w:val="000C5E21"/>
    <w:rsid w:val="000C5EB9"/>
    <w:rsid w:val="000C5EE7"/>
    <w:rsid w:val="000C60CC"/>
    <w:rsid w:val="000C61EF"/>
    <w:rsid w:val="000C6625"/>
    <w:rsid w:val="000C6774"/>
    <w:rsid w:val="000C68BF"/>
    <w:rsid w:val="000C708C"/>
    <w:rsid w:val="000C7252"/>
    <w:rsid w:val="000C7539"/>
    <w:rsid w:val="000C763A"/>
    <w:rsid w:val="000C7822"/>
    <w:rsid w:val="000C7C38"/>
    <w:rsid w:val="000C7F58"/>
    <w:rsid w:val="000C7F92"/>
    <w:rsid w:val="000D0016"/>
    <w:rsid w:val="000D0A63"/>
    <w:rsid w:val="000D0A7A"/>
    <w:rsid w:val="000D0DB2"/>
    <w:rsid w:val="000D0F7E"/>
    <w:rsid w:val="000D10BD"/>
    <w:rsid w:val="000D123B"/>
    <w:rsid w:val="000D12B5"/>
    <w:rsid w:val="000D145F"/>
    <w:rsid w:val="000D15CC"/>
    <w:rsid w:val="000D1975"/>
    <w:rsid w:val="000D1A20"/>
    <w:rsid w:val="000D1C1B"/>
    <w:rsid w:val="000D1D5A"/>
    <w:rsid w:val="000D1D94"/>
    <w:rsid w:val="000D1EB3"/>
    <w:rsid w:val="000D211C"/>
    <w:rsid w:val="000D23E9"/>
    <w:rsid w:val="000D24C8"/>
    <w:rsid w:val="000D251E"/>
    <w:rsid w:val="000D27AA"/>
    <w:rsid w:val="000D2819"/>
    <w:rsid w:val="000D2B28"/>
    <w:rsid w:val="000D2C96"/>
    <w:rsid w:val="000D2CF5"/>
    <w:rsid w:val="000D2E99"/>
    <w:rsid w:val="000D2FF8"/>
    <w:rsid w:val="000D3201"/>
    <w:rsid w:val="000D3234"/>
    <w:rsid w:val="000D3499"/>
    <w:rsid w:val="000D3C5B"/>
    <w:rsid w:val="000D4440"/>
    <w:rsid w:val="000D47EC"/>
    <w:rsid w:val="000D4D9E"/>
    <w:rsid w:val="000D5060"/>
    <w:rsid w:val="000D518F"/>
    <w:rsid w:val="000D5467"/>
    <w:rsid w:val="000D5772"/>
    <w:rsid w:val="000D60C7"/>
    <w:rsid w:val="000D616C"/>
    <w:rsid w:val="000D640D"/>
    <w:rsid w:val="000D6430"/>
    <w:rsid w:val="000D6869"/>
    <w:rsid w:val="000D69BC"/>
    <w:rsid w:val="000D6A47"/>
    <w:rsid w:val="000D6C04"/>
    <w:rsid w:val="000D6DC8"/>
    <w:rsid w:val="000D6EDA"/>
    <w:rsid w:val="000D7021"/>
    <w:rsid w:val="000D71B5"/>
    <w:rsid w:val="000D73CF"/>
    <w:rsid w:val="000D777C"/>
    <w:rsid w:val="000D77AB"/>
    <w:rsid w:val="000D78A1"/>
    <w:rsid w:val="000D7EC4"/>
    <w:rsid w:val="000E004A"/>
    <w:rsid w:val="000E004E"/>
    <w:rsid w:val="000E0538"/>
    <w:rsid w:val="000E05B1"/>
    <w:rsid w:val="000E0786"/>
    <w:rsid w:val="000E0888"/>
    <w:rsid w:val="000E08AC"/>
    <w:rsid w:val="000E0A5C"/>
    <w:rsid w:val="000E0B99"/>
    <w:rsid w:val="000E0BAC"/>
    <w:rsid w:val="000E0DBC"/>
    <w:rsid w:val="000E0E46"/>
    <w:rsid w:val="000E0F13"/>
    <w:rsid w:val="000E163F"/>
    <w:rsid w:val="000E1698"/>
    <w:rsid w:val="000E1A53"/>
    <w:rsid w:val="000E1A85"/>
    <w:rsid w:val="000E1A8B"/>
    <w:rsid w:val="000E1B69"/>
    <w:rsid w:val="000E1E13"/>
    <w:rsid w:val="000E20B5"/>
    <w:rsid w:val="000E2597"/>
    <w:rsid w:val="000E2849"/>
    <w:rsid w:val="000E2B08"/>
    <w:rsid w:val="000E2BD4"/>
    <w:rsid w:val="000E2DB0"/>
    <w:rsid w:val="000E311F"/>
    <w:rsid w:val="000E3565"/>
    <w:rsid w:val="000E3712"/>
    <w:rsid w:val="000E3E5E"/>
    <w:rsid w:val="000E3ED6"/>
    <w:rsid w:val="000E3F4D"/>
    <w:rsid w:val="000E426D"/>
    <w:rsid w:val="000E4CB8"/>
    <w:rsid w:val="000E4CF2"/>
    <w:rsid w:val="000E5249"/>
    <w:rsid w:val="000E5254"/>
    <w:rsid w:val="000E5287"/>
    <w:rsid w:val="000E537A"/>
    <w:rsid w:val="000E54B4"/>
    <w:rsid w:val="000E57C1"/>
    <w:rsid w:val="000E589A"/>
    <w:rsid w:val="000E5A3F"/>
    <w:rsid w:val="000E5ABD"/>
    <w:rsid w:val="000E5B80"/>
    <w:rsid w:val="000E5CB8"/>
    <w:rsid w:val="000E5D74"/>
    <w:rsid w:val="000E602B"/>
    <w:rsid w:val="000E603E"/>
    <w:rsid w:val="000E62FC"/>
    <w:rsid w:val="000E6651"/>
    <w:rsid w:val="000E6656"/>
    <w:rsid w:val="000E67B3"/>
    <w:rsid w:val="000E69FB"/>
    <w:rsid w:val="000E6AB8"/>
    <w:rsid w:val="000E6B5B"/>
    <w:rsid w:val="000E6FF6"/>
    <w:rsid w:val="000E7311"/>
    <w:rsid w:val="000E7823"/>
    <w:rsid w:val="000E7B1E"/>
    <w:rsid w:val="000E7C58"/>
    <w:rsid w:val="000F00FC"/>
    <w:rsid w:val="000F013F"/>
    <w:rsid w:val="000F0317"/>
    <w:rsid w:val="000F054B"/>
    <w:rsid w:val="000F05EE"/>
    <w:rsid w:val="000F06C5"/>
    <w:rsid w:val="000F06F9"/>
    <w:rsid w:val="000F082F"/>
    <w:rsid w:val="000F08A1"/>
    <w:rsid w:val="000F0B32"/>
    <w:rsid w:val="000F0BB4"/>
    <w:rsid w:val="000F0CD4"/>
    <w:rsid w:val="000F1050"/>
    <w:rsid w:val="000F10B3"/>
    <w:rsid w:val="000F1133"/>
    <w:rsid w:val="000F121C"/>
    <w:rsid w:val="000F14D5"/>
    <w:rsid w:val="000F1588"/>
    <w:rsid w:val="000F1680"/>
    <w:rsid w:val="000F176D"/>
    <w:rsid w:val="000F1898"/>
    <w:rsid w:val="000F1A54"/>
    <w:rsid w:val="000F1DD1"/>
    <w:rsid w:val="000F1EEB"/>
    <w:rsid w:val="000F2624"/>
    <w:rsid w:val="000F2829"/>
    <w:rsid w:val="000F2923"/>
    <w:rsid w:val="000F2949"/>
    <w:rsid w:val="000F2B4D"/>
    <w:rsid w:val="000F2EC5"/>
    <w:rsid w:val="000F301E"/>
    <w:rsid w:val="000F3034"/>
    <w:rsid w:val="000F30D4"/>
    <w:rsid w:val="000F3180"/>
    <w:rsid w:val="000F319A"/>
    <w:rsid w:val="000F3339"/>
    <w:rsid w:val="000F3490"/>
    <w:rsid w:val="000F3771"/>
    <w:rsid w:val="000F377A"/>
    <w:rsid w:val="000F387E"/>
    <w:rsid w:val="000F4757"/>
    <w:rsid w:val="000F4875"/>
    <w:rsid w:val="000F4957"/>
    <w:rsid w:val="000F4A70"/>
    <w:rsid w:val="000F4B12"/>
    <w:rsid w:val="000F4BC0"/>
    <w:rsid w:val="000F4E86"/>
    <w:rsid w:val="000F523A"/>
    <w:rsid w:val="000F5340"/>
    <w:rsid w:val="000F54ED"/>
    <w:rsid w:val="000F5580"/>
    <w:rsid w:val="000F561E"/>
    <w:rsid w:val="000F5A7F"/>
    <w:rsid w:val="000F5F02"/>
    <w:rsid w:val="000F663E"/>
    <w:rsid w:val="000F6FE6"/>
    <w:rsid w:val="000F7001"/>
    <w:rsid w:val="000F7128"/>
    <w:rsid w:val="000F7490"/>
    <w:rsid w:val="000F7546"/>
    <w:rsid w:val="000F7650"/>
    <w:rsid w:val="000F7711"/>
    <w:rsid w:val="000F7BE5"/>
    <w:rsid w:val="000F7C0E"/>
    <w:rsid w:val="000F7C18"/>
    <w:rsid w:val="000F7C87"/>
    <w:rsid w:val="000F7DE8"/>
    <w:rsid w:val="00100028"/>
    <w:rsid w:val="0010012F"/>
    <w:rsid w:val="001001C1"/>
    <w:rsid w:val="001007EE"/>
    <w:rsid w:val="00100853"/>
    <w:rsid w:val="00100892"/>
    <w:rsid w:val="00100A32"/>
    <w:rsid w:val="00100A3C"/>
    <w:rsid w:val="00100A8A"/>
    <w:rsid w:val="00100CE6"/>
    <w:rsid w:val="00100E25"/>
    <w:rsid w:val="001018AA"/>
    <w:rsid w:val="00101C2D"/>
    <w:rsid w:val="00101E82"/>
    <w:rsid w:val="001023F0"/>
    <w:rsid w:val="0010250E"/>
    <w:rsid w:val="00102C6A"/>
    <w:rsid w:val="00102D56"/>
    <w:rsid w:val="00102D6B"/>
    <w:rsid w:val="00102E7A"/>
    <w:rsid w:val="00102EA7"/>
    <w:rsid w:val="00102F02"/>
    <w:rsid w:val="00102F63"/>
    <w:rsid w:val="001030BF"/>
    <w:rsid w:val="00103AEA"/>
    <w:rsid w:val="00103B7D"/>
    <w:rsid w:val="00103CE0"/>
    <w:rsid w:val="00103D7D"/>
    <w:rsid w:val="00103F30"/>
    <w:rsid w:val="00104004"/>
    <w:rsid w:val="00104252"/>
    <w:rsid w:val="0010433E"/>
    <w:rsid w:val="001045A0"/>
    <w:rsid w:val="001046C6"/>
    <w:rsid w:val="001049F8"/>
    <w:rsid w:val="00104A50"/>
    <w:rsid w:val="00104B41"/>
    <w:rsid w:val="00104EBD"/>
    <w:rsid w:val="00105036"/>
    <w:rsid w:val="00105093"/>
    <w:rsid w:val="00105202"/>
    <w:rsid w:val="001052F8"/>
    <w:rsid w:val="001053D7"/>
    <w:rsid w:val="001054C9"/>
    <w:rsid w:val="001054CB"/>
    <w:rsid w:val="0010572D"/>
    <w:rsid w:val="00105888"/>
    <w:rsid w:val="001058CD"/>
    <w:rsid w:val="001059A0"/>
    <w:rsid w:val="00105A58"/>
    <w:rsid w:val="00105AAC"/>
    <w:rsid w:val="0010618E"/>
    <w:rsid w:val="00106ED4"/>
    <w:rsid w:val="00107191"/>
    <w:rsid w:val="001072F7"/>
    <w:rsid w:val="00107310"/>
    <w:rsid w:val="00107529"/>
    <w:rsid w:val="00107857"/>
    <w:rsid w:val="00107BDF"/>
    <w:rsid w:val="00107DB8"/>
    <w:rsid w:val="0011029B"/>
    <w:rsid w:val="001106D0"/>
    <w:rsid w:val="00110771"/>
    <w:rsid w:val="00110C82"/>
    <w:rsid w:val="0011100B"/>
    <w:rsid w:val="00111108"/>
    <w:rsid w:val="00111332"/>
    <w:rsid w:val="00111354"/>
    <w:rsid w:val="00111433"/>
    <w:rsid w:val="00111504"/>
    <w:rsid w:val="0011160B"/>
    <w:rsid w:val="001116EE"/>
    <w:rsid w:val="00111A62"/>
    <w:rsid w:val="00111D78"/>
    <w:rsid w:val="00111E28"/>
    <w:rsid w:val="00111ECF"/>
    <w:rsid w:val="00111FFE"/>
    <w:rsid w:val="0011252D"/>
    <w:rsid w:val="0011275A"/>
    <w:rsid w:val="00112F83"/>
    <w:rsid w:val="00113031"/>
    <w:rsid w:val="00113307"/>
    <w:rsid w:val="001136F9"/>
    <w:rsid w:val="001138A1"/>
    <w:rsid w:val="00113987"/>
    <w:rsid w:val="001139D2"/>
    <w:rsid w:val="00113DE7"/>
    <w:rsid w:val="00113E6F"/>
    <w:rsid w:val="00113FA6"/>
    <w:rsid w:val="00114037"/>
    <w:rsid w:val="001140BA"/>
    <w:rsid w:val="00114315"/>
    <w:rsid w:val="001143D8"/>
    <w:rsid w:val="00114466"/>
    <w:rsid w:val="00114502"/>
    <w:rsid w:val="001145F9"/>
    <w:rsid w:val="00114622"/>
    <w:rsid w:val="0011470A"/>
    <w:rsid w:val="001148CD"/>
    <w:rsid w:val="00114B5C"/>
    <w:rsid w:val="00114FCE"/>
    <w:rsid w:val="0011536C"/>
    <w:rsid w:val="0011562F"/>
    <w:rsid w:val="0011591C"/>
    <w:rsid w:val="00115A3E"/>
    <w:rsid w:val="00115C38"/>
    <w:rsid w:val="00115D0F"/>
    <w:rsid w:val="00115DAB"/>
    <w:rsid w:val="00115DFD"/>
    <w:rsid w:val="00115FF7"/>
    <w:rsid w:val="0011617E"/>
    <w:rsid w:val="00116343"/>
    <w:rsid w:val="0011635A"/>
    <w:rsid w:val="001166E7"/>
    <w:rsid w:val="00116F7E"/>
    <w:rsid w:val="0011718D"/>
    <w:rsid w:val="00117228"/>
    <w:rsid w:val="001173DD"/>
    <w:rsid w:val="00117FFB"/>
    <w:rsid w:val="00120217"/>
    <w:rsid w:val="001204C9"/>
    <w:rsid w:val="0012066A"/>
    <w:rsid w:val="00120AF5"/>
    <w:rsid w:val="00120C75"/>
    <w:rsid w:val="00120CC1"/>
    <w:rsid w:val="00120CC2"/>
    <w:rsid w:val="00120CF0"/>
    <w:rsid w:val="00120E2D"/>
    <w:rsid w:val="00120E69"/>
    <w:rsid w:val="00121014"/>
    <w:rsid w:val="00121375"/>
    <w:rsid w:val="00121426"/>
    <w:rsid w:val="0012149E"/>
    <w:rsid w:val="0012164C"/>
    <w:rsid w:val="0012167B"/>
    <w:rsid w:val="00121A2C"/>
    <w:rsid w:val="00121BB3"/>
    <w:rsid w:val="00122166"/>
    <w:rsid w:val="00122358"/>
    <w:rsid w:val="001224CC"/>
    <w:rsid w:val="001225E3"/>
    <w:rsid w:val="00122790"/>
    <w:rsid w:val="0012298A"/>
    <w:rsid w:val="00122A46"/>
    <w:rsid w:val="00122AC0"/>
    <w:rsid w:val="00122AD6"/>
    <w:rsid w:val="00122BBB"/>
    <w:rsid w:val="00122C6B"/>
    <w:rsid w:val="00122D3B"/>
    <w:rsid w:val="00122E63"/>
    <w:rsid w:val="001230C1"/>
    <w:rsid w:val="0012353F"/>
    <w:rsid w:val="001238F8"/>
    <w:rsid w:val="00123A2B"/>
    <w:rsid w:val="00123C5F"/>
    <w:rsid w:val="00123CEE"/>
    <w:rsid w:val="00123FBB"/>
    <w:rsid w:val="001241B7"/>
    <w:rsid w:val="001243CD"/>
    <w:rsid w:val="001244CA"/>
    <w:rsid w:val="00124557"/>
    <w:rsid w:val="001245BC"/>
    <w:rsid w:val="001245BE"/>
    <w:rsid w:val="001245CE"/>
    <w:rsid w:val="001247C1"/>
    <w:rsid w:val="0012515E"/>
    <w:rsid w:val="001251B4"/>
    <w:rsid w:val="00125234"/>
    <w:rsid w:val="00125283"/>
    <w:rsid w:val="00125391"/>
    <w:rsid w:val="00125807"/>
    <w:rsid w:val="001258AF"/>
    <w:rsid w:val="00125FCB"/>
    <w:rsid w:val="00126273"/>
    <w:rsid w:val="00126316"/>
    <w:rsid w:val="00126855"/>
    <w:rsid w:val="00126923"/>
    <w:rsid w:val="00126965"/>
    <w:rsid w:val="00126A14"/>
    <w:rsid w:val="00126B0B"/>
    <w:rsid w:val="00126E8B"/>
    <w:rsid w:val="001271B3"/>
    <w:rsid w:val="001276DF"/>
    <w:rsid w:val="00127834"/>
    <w:rsid w:val="00127886"/>
    <w:rsid w:val="001278C9"/>
    <w:rsid w:val="001278FC"/>
    <w:rsid w:val="00127953"/>
    <w:rsid w:val="00127973"/>
    <w:rsid w:val="00127C02"/>
    <w:rsid w:val="00127C6D"/>
    <w:rsid w:val="00127EBB"/>
    <w:rsid w:val="00130141"/>
    <w:rsid w:val="00130164"/>
    <w:rsid w:val="0013032E"/>
    <w:rsid w:val="00130382"/>
    <w:rsid w:val="0013095B"/>
    <w:rsid w:val="00130B7D"/>
    <w:rsid w:val="00131068"/>
    <w:rsid w:val="001310EB"/>
    <w:rsid w:val="00131190"/>
    <w:rsid w:val="00131414"/>
    <w:rsid w:val="001315B0"/>
    <w:rsid w:val="001315E2"/>
    <w:rsid w:val="001317B8"/>
    <w:rsid w:val="00131878"/>
    <w:rsid w:val="00131881"/>
    <w:rsid w:val="00131C6D"/>
    <w:rsid w:val="00131CEF"/>
    <w:rsid w:val="00131D1B"/>
    <w:rsid w:val="00131FD4"/>
    <w:rsid w:val="001325A9"/>
    <w:rsid w:val="001326A0"/>
    <w:rsid w:val="001327E3"/>
    <w:rsid w:val="00132BA3"/>
    <w:rsid w:val="0013302C"/>
    <w:rsid w:val="0013305A"/>
    <w:rsid w:val="0013317C"/>
    <w:rsid w:val="0013338C"/>
    <w:rsid w:val="0013361D"/>
    <w:rsid w:val="00133BE1"/>
    <w:rsid w:val="00133DCC"/>
    <w:rsid w:val="00134279"/>
    <w:rsid w:val="00134498"/>
    <w:rsid w:val="001346B0"/>
    <w:rsid w:val="00134E4E"/>
    <w:rsid w:val="00134E83"/>
    <w:rsid w:val="00134F26"/>
    <w:rsid w:val="00135125"/>
    <w:rsid w:val="001352F4"/>
    <w:rsid w:val="00135361"/>
    <w:rsid w:val="001353B1"/>
    <w:rsid w:val="001359A1"/>
    <w:rsid w:val="00135C0B"/>
    <w:rsid w:val="00136126"/>
    <w:rsid w:val="00136284"/>
    <w:rsid w:val="0013658D"/>
    <w:rsid w:val="00136666"/>
    <w:rsid w:val="00136786"/>
    <w:rsid w:val="001368AD"/>
    <w:rsid w:val="00136AFC"/>
    <w:rsid w:val="00136F54"/>
    <w:rsid w:val="00137160"/>
    <w:rsid w:val="0013722B"/>
    <w:rsid w:val="001372A2"/>
    <w:rsid w:val="00137352"/>
    <w:rsid w:val="001373EF"/>
    <w:rsid w:val="00137775"/>
    <w:rsid w:val="00137787"/>
    <w:rsid w:val="00137893"/>
    <w:rsid w:val="00137988"/>
    <w:rsid w:val="00137B98"/>
    <w:rsid w:val="00140132"/>
    <w:rsid w:val="0014072F"/>
    <w:rsid w:val="0014076B"/>
    <w:rsid w:val="00140880"/>
    <w:rsid w:val="001408FD"/>
    <w:rsid w:val="00140B3A"/>
    <w:rsid w:val="00140D0C"/>
    <w:rsid w:val="00140DAE"/>
    <w:rsid w:val="00140DCA"/>
    <w:rsid w:val="0014178D"/>
    <w:rsid w:val="0014199C"/>
    <w:rsid w:val="00141E62"/>
    <w:rsid w:val="00141ED0"/>
    <w:rsid w:val="0014204C"/>
    <w:rsid w:val="00142148"/>
    <w:rsid w:val="001421D6"/>
    <w:rsid w:val="001421DE"/>
    <w:rsid w:val="0014253B"/>
    <w:rsid w:val="00142573"/>
    <w:rsid w:val="0014287E"/>
    <w:rsid w:val="001428BF"/>
    <w:rsid w:val="00142D10"/>
    <w:rsid w:val="00142D8C"/>
    <w:rsid w:val="00143263"/>
    <w:rsid w:val="00144007"/>
    <w:rsid w:val="00144066"/>
    <w:rsid w:val="001440AE"/>
    <w:rsid w:val="00144289"/>
    <w:rsid w:val="00144403"/>
    <w:rsid w:val="00144482"/>
    <w:rsid w:val="0014449C"/>
    <w:rsid w:val="001446F1"/>
    <w:rsid w:val="00144798"/>
    <w:rsid w:val="00144F36"/>
    <w:rsid w:val="001450BA"/>
    <w:rsid w:val="00145137"/>
    <w:rsid w:val="00145141"/>
    <w:rsid w:val="00145380"/>
    <w:rsid w:val="001454C7"/>
    <w:rsid w:val="00145B26"/>
    <w:rsid w:val="00145F09"/>
    <w:rsid w:val="00145F91"/>
    <w:rsid w:val="00145FB4"/>
    <w:rsid w:val="00145FFA"/>
    <w:rsid w:val="001460AA"/>
    <w:rsid w:val="00146165"/>
    <w:rsid w:val="00146407"/>
    <w:rsid w:val="0014693E"/>
    <w:rsid w:val="00146A74"/>
    <w:rsid w:val="00146B37"/>
    <w:rsid w:val="00146CBF"/>
    <w:rsid w:val="00146D0F"/>
    <w:rsid w:val="00146E94"/>
    <w:rsid w:val="00146F8B"/>
    <w:rsid w:val="00146FE8"/>
    <w:rsid w:val="00147022"/>
    <w:rsid w:val="001470B2"/>
    <w:rsid w:val="001470E8"/>
    <w:rsid w:val="00147470"/>
    <w:rsid w:val="00147B53"/>
    <w:rsid w:val="00147C01"/>
    <w:rsid w:val="00147D45"/>
    <w:rsid w:val="00147F15"/>
    <w:rsid w:val="00147FC7"/>
    <w:rsid w:val="0015025C"/>
    <w:rsid w:val="001509E8"/>
    <w:rsid w:val="00150B27"/>
    <w:rsid w:val="00150CDF"/>
    <w:rsid w:val="00150DA8"/>
    <w:rsid w:val="00150FA4"/>
    <w:rsid w:val="0015147F"/>
    <w:rsid w:val="0015167D"/>
    <w:rsid w:val="001516AA"/>
    <w:rsid w:val="00151814"/>
    <w:rsid w:val="00151B2F"/>
    <w:rsid w:val="00151F39"/>
    <w:rsid w:val="001525C5"/>
    <w:rsid w:val="00152705"/>
    <w:rsid w:val="00152754"/>
    <w:rsid w:val="00152A6C"/>
    <w:rsid w:val="00152BB1"/>
    <w:rsid w:val="00152BD7"/>
    <w:rsid w:val="00152BDC"/>
    <w:rsid w:val="00152CE9"/>
    <w:rsid w:val="00152DA3"/>
    <w:rsid w:val="001533B5"/>
    <w:rsid w:val="00153635"/>
    <w:rsid w:val="0015385C"/>
    <w:rsid w:val="001538E8"/>
    <w:rsid w:val="00153CF2"/>
    <w:rsid w:val="00153FD9"/>
    <w:rsid w:val="00153FEB"/>
    <w:rsid w:val="0015407A"/>
    <w:rsid w:val="001540CF"/>
    <w:rsid w:val="001540E6"/>
    <w:rsid w:val="001548B5"/>
    <w:rsid w:val="00154CC1"/>
    <w:rsid w:val="00154E8A"/>
    <w:rsid w:val="00155009"/>
    <w:rsid w:val="0015505F"/>
    <w:rsid w:val="00155383"/>
    <w:rsid w:val="001554CA"/>
    <w:rsid w:val="001556B0"/>
    <w:rsid w:val="00155990"/>
    <w:rsid w:val="00155B8F"/>
    <w:rsid w:val="00155EE7"/>
    <w:rsid w:val="00155FD2"/>
    <w:rsid w:val="0015621D"/>
    <w:rsid w:val="00156226"/>
    <w:rsid w:val="00156321"/>
    <w:rsid w:val="001563A9"/>
    <w:rsid w:val="00156511"/>
    <w:rsid w:val="00156525"/>
    <w:rsid w:val="001565DA"/>
    <w:rsid w:val="00156647"/>
    <w:rsid w:val="00156C28"/>
    <w:rsid w:val="00156D81"/>
    <w:rsid w:val="00156D8C"/>
    <w:rsid w:val="00156DF4"/>
    <w:rsid w:val="00156E1A"/>
    <w:rsid w:val="00156E7B"/>
    <w:rsid w:val="00156ED7"/>
    <w:rsid w:val="0015705E"/>
    <w:rsid w:val="00157574"/>
    <w:rsid w:val="00157A4B"/>
    <w:rsid w:val="00157CDB"/>
    <w:rsid w:val="00157D63"/>
    <w:rsid w:val="00160100"/>
    <w:rsid w:val="00160165"/>
    <w:rsid w:val="001601FF"/>
    <w:rsid w:val="00160340"/>
    <w:rsid w:val="00160615"/>
    <w:rsid w:val="00160B55"/>
    <w:rsid w:val="00160C7D"/>
    <w:rsid w:val="00160CDE"/>
    <w:rsid w:val="00160E01"/>
    <w:rsid w:val="00161153"/>
    <w:rsid w:val="001611B3"/>
    <w:rsid w:val="001616A7"/>
    <w:rsid w:val="001616EC"/>
    <w:rsid w:val="00161761"/>
    <w:rsid w:val="00161818"/>
    <w:rsid w:val="00161845"/>
    <w:rsid w:val="00161965"/>
    <w:rsid w:val="00161A44"/>
    <w:rsid w:val="00161AE1"/>
    <w:rsid w:val="00161B76"/>
    <w:rsid w:val="00161C03"/>
    <w:rsid w:val="00161DC8"/>
    <w:rsid w:val="00161F8D"/>
    <w:rsid w:val="00161FD8"/>
    <w:rsid w:val="0016210E"/>
    <w:rsid w:val="00162393"/>
    <w:rsid w:val="001626AD"/>
    <w:rsid w:val="0016273C"/>
    <w:rsid w:val="00162938"/>
    <w:rsid w:val="00162ACC"/>
    <w:rsid w:val="00163064"/>
    <w:rsid w:val="001631A7"/>
    <w:rsid w:val="00163251"/>
    <w:rsid w:val="00163268"/>
    <w:rsid w:val="0016345B"/>
    <w:rsid w:val="001635D3"/>
    <w:rsid w:val="001636E3"/>
    <w:rsid w:val="0016392A"/>
    <w:rsid w:val="00163BA6"/>
    <w:rsid w:val="00163E27"/>
    <w:rsid w:val="00163E33"/>
    <w:rsid w:val="001640EA"/>
    <w:rsid w:val="0016425D"/>
    <w:rsid w:val="00164481"/>
    <w:rsid w:val="001645BE"/>
    <w:rsid w:val="00164E2F"/>
    <w:rsid w:val="00165146"/>
    <w:rsid w:val="00165420"/>
    <w:rsid w:val="0016564F"/>
    <w:rsid w:val="001656B9"/>
    <w:rsid w:val="001657B5"/>
    <w:rsid w:val="00165889"/>
    <w:rsid w:val="0016589C"/>
    <w:rsid w:val="00165980"/>
    <w:rsid w:val="0016624C"/>
    <w:rsid w:val="00166293"/>
    <w:rsid w:val="0016658A"/>
    <w:rsid w:val="00166664"/>
    <w:rsid w:val="00166690"/>
    <w:rsid w:val="00166977"/>
    <w:rsid w:val="00166DFD"/>
    <w:rsid w:val="00167079"/>
    <w:rsid w:val="001672E5"/>
    <w:rsid w:val="0016760C"/>
    <w:rsid w:val="001676B8"/>
    <w:rsid w:val="00167876"/>
    <w:rsid w:val="00167959"/>
    <w:rsid w:val="001679D4"/>
    <w:rsid w:val="00167E79"/>
    <w:rsid w:val="00167E94"/>
    <w:rsid w:val="00167FF8"/>
    <w:rsid w:val="001700F2"/>
    <w:rsid w:val="001702BA"/>
    <w:rsid w:val="00170401"/>
    <w:rsid w:val="0017047A"/>
    <w:rsid w:val="00170799"/>
    <w:rsid w:val="001707DD"/>
    <w:rsid w:val="00170CEC"/>
    <w:rsid w:val="00170EFA"/>
    <w:rsid w:val="00170F49"/>
    <w:rsid w:val="001712E0"/>
    <w:rsid w:val="00171858"/>
    <w:rsid w:val="0017189C"/>
    <w:rsid w:val="00171ADA"/>
    <w:rsid w:val="00171BC6"/>
    <w:rsid w:val="00171F56"/>
    <w:rsid w:val="00172133"/>
    <w:rsid w:val="00172155"/>
    <w:rsid w:val="00172216"/>
    <w:rsid w:val="00172247"/>
    <w:rsid w:val="00172312"/>
    <w:rsid w:val="00172488"/>
    <w:rsid w:val="0017252A"/>
    <w:rsid w:val="00172578"/>
    <w:rsid w:val="001727BB"/>
    <w:rsid w:val="00172899"/>
    <w:rsid w:val="001728B1"/>
    <w:rsid w:val="00172A3E"/>
    <w:rsid w:val="00172A63"/>
    <w:rsid w:val="00172C48"/>
    <w:rsid w:val="00172CA7"/>
    <w:rsid w:val="001736A7"/>
    <w:rsid w:val="00173793"/>
    <w:rsid w:val="001739CF"/>
    <w:rsid w:val="00173ADA"/>
    <w:rsid w:val="00173E1B"/>
    <w:rsid w:val="00173E28"/>
    <w:rsid w:val="001742D0"/>
    <w:rsid w:val="0017452A"/>
    <w:rsid w:val="001745F9"/>
    <w:rsid w:val="001748E0"/>
    <w:rsid w:val="0017499D"/>
    <w:rsid w:val="00174A47"/>
    <w:rsid w:val="00174D01"/>
    <w:rsid w:val="001759FD"/>
    <w:rsid w:val="00175A86"/>
    <w:rsid w:val="00175C31"/>
    <w:rsid w:val="00175D65"/>
    <w:rsid w:val="00175DC7"/>
    <w:rsid w:val="0017694E"/>
    <w:rsid w:val="00176A3C"/>
    <w:rsid w:val="00176B13"/>
    <w:rsid w:val="00176B3E"/>
    <w:rsid w:val="00176C8C"/>
    <w:rsid w:val="00176D57"/>
    <w:rsid w:val="00176D87"/>
    <w:rsid w:val="00176F60"/>
    <w:rsid w:val="001772A6"/>
    <w:rsid w:val="001777AA"/>
    <w:rsid w:val="00177BC6"/>
    <w:rsid w:val="00177D5C"/>
    <w:rsid w:val="00177E0B"/>
    <w:rsid w:val="001800E4"/>
    <w:rsid w:val="00180125"/>
    <w:rsid w:val="00180353"/>
    <w:rsid w:val="001805C7"/>
    <w:rsid w:val="001807CD"/>
    <w:rsid w:val="001809DE"/>
    <w:rsid w:val="00180AAB"/>
    <w:rsid w:val="00180C48"/>
    <w:rsid w:val="00181914"/>
    <w:rsid w:val="00181B81"/>
    <w:rsid w:val="00181BE2"/>
    <w:rsid w:val="00181C51"/>
    <w:rsid w:val="00181C67"/>
    <w:rsid w:val="00181CEF"/>
    <w:rsid w:val="00181D9D"/>
    <w:rsid w:val="00181DF1"/>
    <w:rsid w:val="001820C7"/>
    <w:rsid w:val="00182606"/>
    <w:rsid w:val="00182685"/>
    <w:rsid w:val="00182844"/>
    <w:rsid w:val="001829DC"/>
    <w:rsid w:val="00182A08"/>
    <w:rsid w:val="00182FEB"/>
    <w:rsid w:val="00183359"/>
    <w:rsid w:val="001833F6"/>
    <w:rsid w:val="00183409"/>
    <w:rsid w:val="0018385A"/>
    <w:rsid w:val="001839E5"/>
    <w:rsid w:val="00183B3F"/>
    <w:rsid w:val="00183E0C"/>
    <w:rsid w:val="00183F89"/>
    <w:rsid w:val="001845EE"/>
    <w:rsid w:val="00184969"/>
    <w:rsid w:val="00184A15"/>
    <w:rsid w:val="00184B7C"/>
    <w:rsid w:val="00184EB5"/>
    <w:rsid w:val="00185151"/>
    <w:rsid w:val="001853BC"/>
    <w:rsid w:val="00185459"/>
    <w:rsid w:val="00185549"/>
    <w:rsid w:val="001855E2"/>
    <w:rsid w:val="00185617"/>
    <w:rsid w:val="00185D10"/>
    <w:rsid w:val="00185D73"/>
    <w:rsid w:val="00186296"/>
    <w:rsid w:val="0018645D"/>
    <w:rsid w:val="001864F5"/>
    <w:rsid w:val="001865AF"/>
    <w:rsid w:val="00186774"/>
    <w:rsid w:val="001868C4"/>
    <w:rsid w:val="00186AA0"/>
    <w:rsid w:val="00186DE1"/>
    <w:rsid w:val="00187622"/>
    <w:rsid w:val="00187A77"/>
    <w:rsid w:val="00187B5F"/>
    <w:rsid w:val="00187BB4"/>
    <w:rsid w:val="001904F4"/>
    <w:rsid w:val="001905E7"/>
    <w:rsid w:val="00190905"/>
    <w:rsid w:val="00190A42"/>
    <w:rsid w:val="00190B32"/>
    <w:rsid w:val="001912E2"/>
    <w:rsid w:val="001918A9"/>
    <w:rsid w:val="0019193F"/>
    <w:rsid w:val="00191984"/>
    <w:rsid w:val="00191EF9"/>
    <w:rsid w:val="0019206A"/>
    <w:rsid w:val="0019230F"/>
    <w:rsid w:val="00192514"/>
    <w:rsid w:val="001927FD"/>
    <w:rsid w:val="00192A76"/>
    <w:rsid w:val="00192BC1"/>
    <w:rsid w:val="00192D0A"/>
    <w:rsid w:val="00192FF2"/>
    <w:rsid w:val="00193184"/>
    <w:rsid w:val="001931D3"/>
    <w:rsid w:val="00193319"/>
    <w:rsid w:val="001941F7"/>
    <w:rsid w:val="001948E6"/>
    <w:rsid w:val="0019492E"/>
    <w:rsid w:val="00194A22"/>
    <w:rsid w:val="00194AAA"/>
    <w:rsid w:val="00194FB1"/>
    <w:rsid w:val="00195047"/>
    <w:rsid w:val="00196253"/>
    <w:rsid w:val="001963E2"/>
    <w:rsid w:val="00196B3F"/>
    <w:rsid w:val="00196D36"/>
    <w:rsid w:val="00196FC5"/>
    <w:rsid w:val="001970AA"/>
    <w:rsid w:val="0019728D"/>
    <w:rsid w:val="001972D8"/>
    <w:rsid w:val="001972E5"/>
    <w:rsid w:val="0019738B"/>
    <w:rsid w:val="001974BE"/>
    <w:rsid w:val="001975CD"/>
    <w:rsid w:val="0019765A"/>
    <w:rsid w:val="00197729"/>
    <w:rsid w:val="0019776D"/>
    <w:rsid w:val="00197A89"/>
    <w:rsid w:val="00197B2A"/>
    <w:rsid w:val="00197FB1"/>
    <w:rsid w:val="001A01E4"/>
    <w:rsid w:val="001A03CD"/>
    <w:rsid w:val="001A04DA"/>
    <w:rsid w:val="001A088F"/>
    <w:rsid w:val="001A0949"/>
    <w:rsid w:val="001A0969"/>
    <w:rsid w:val="001A0D99"/>
    <w:rsid w:val="001A12B6"/>
    <w:rsid w:val="001A1466"/>
    <w:rsid w:val="001A173C"/>
    <w:rsid w:val="001A17B2"/>
    <w:rsid w:val="001A1A05"/>
    <w:rsid w:val="001A1C13"/>
    <w:rsid w:val="001A1DCF"/>
    <w:rsid w:val="001A1E4A"/>
    <w:rsid w:val="001A201F"/>
    <w:rsid w:val="001A20CD"/>
    <w:rsid w:val="001A25E2"/>
    <w:rsid w:val="001A26B2"/>
    <w:rsid w:val="001A27C1"/>
    <w:rsid w:val="001A283F"/>
    <w:rsid w:val="001A297F"/>
    <w:rsid w:val="001A2A35"/>
    <w:rsid w:val="001A2ACF"/>
    <w:rsid w:val="001A2C0D"/>
    <w:rsid w:val="001A2CD8"/>
    <w:rsid w:val="001A2D49"/>
    <w:rsid w:val="001A2E0E"/>
    <w:rsid w:val="001A2EEC"/>
    <w:rsid w:val="001A31F5"/>
    <w:rsid w:val="001A3318"/>
    <w:rsid w:val="001A38B0"/>
    <w:rsid w:val="001A38CA"/>
    <w:rsid w:val="001A398E"/>
    <w:rsid w:val="001A3F1E"/>
    <w:rsid w:val="001A405A"/>
    <w:rsid w:val="001A4201"/>
    <w:rsid w:val="001A4378"/>
    <w:rsid w:val="001A4589"/>
    <w:rsid w:val="001A489F"/>
    <w:rsid w:val="001A4EE9"/>
    <w:rsid w:val="001A53AE"/>
    <w:rsid w:val="001A53B8"/>
    <w:rsid w:val="001A556E"/>
    <w:rsid w:val="001A56F4"/>
    <w:rsid w:val="001A5AE1"/>
    <w:rsid w:val="001A5D4A"/>
    <w:rsid w:val="001A5F09"/>
    <w:rsid w:val="001A6250"/>
    <w:rsid w:val="001A62FB"/>
    <w:rsid w:val="001A63F2"/>
    <w:rsid w:val="001A6688"/>
    <w:rsid w:val="001A6801"/>
    <w:rsid w:val="001A6A5E"/>
    <w:rsid w:val="001A6B1A"/>
    <w:rsid w:val="001A71B7"/>
    <w:rsid w:val="001A73EF"/>
    <w:rsid w:val="001A753E"/>
    <w:rsid w:val="001A7802"/>
    <w:rsid w:val="001A7846"/>
    <w:rsid w:val="001A7BEE"/>
    <w:rsid w:val="001A7C7C"/>
    <w:rsid w:val="001B00B9"/>
    <w:rsid w:val="001B00FB"/>
    <w:rsid w:val="001B052A"/>
    <w:rsid w:val="001B0656"/>
    <w:rsid w:val="001B0663"/>
    <w:rsid w:val="001B06AD"/>
    <w:rsid w:val="001B07AC"/>
    <w:rsid w:val="001B0946"/>
    <w:rsid w:val="001B0B80"/>
    <w:rsid w:val="001B0E62"/>
    <w:rsid w:val="001B1136"/>
    <w:rsid w:val="001B1161"/>
    <w:rsid w:val="001B11BF"/>
    <w:rsid w:val="001B1519"/>
    <w:rsid w:val="001B1736"/>
    <w:rsid w:val="001B1ABE"/>
    <w:rsid w:val="001B1D78"/>
    <w:rsid w:val="001B1DB8"/>
    <w:rsid w:val="001B1FEE"/>
    <w:rsid w:val="001B2192"/>
    <w:rsid w:val="001B242D"/>
    <w:rsid w:val="001B24CA"/>
    <w:rsid w:val="001B2A4E"/>
    <w:rsid w:val="001B2BAC"/>
    <w:rsid w:val="001B2D6B"/>
    <w:rsid w:val="001B2ED1"/>
    <w:rsid w:val="001B34A5"/>
    <w:rsid w:val="001B361C"/>
    <w:rsid w:val="001B3955"/>
    <w:rsid w:val="001B3A19"/>
    <w:rsid w:val="001B3B64"/>
    <w:rsid w:val="001B3C64"/>
    <w:rsid w:val="001B3FAF"/>
    <w:rsid w:val="001B40BF"/>
    <w:rsid w:val="001B4296"/>
    <w:rsid w:val="001B4402"/>
    <w:rsid w:val="001B48F9"/>
    <w:rsid w:val="001B4BB3"/>
    <w:rsid w:val="001B5011"/>
    <w:rsid w:val="001B539D"/>
    <w:rsid w:val="001B5504"/>
    <w:rsid w:val="001B5566"/>
    <w:rsid w:val="001B56ED"/>
    <w:rsid w:val="001B582E"/>
    <w:rsid w:val="001B5BD2"/>
    <w:rsid w:val="001B5C10"/>
    <w:rsid w:val="001B5C18"/>
    <w:rsid w:val="001B5DEB"/>
    <w:rsid w:val="001B61D2"/>
    <w:rsid w:val="001B655A"/>
    <w:rsid w:val="001B6A69"/>
    <w:rsid w:val="001B6B20"/>
    <w:rsid w:val="001B6DA7"/>
    <w:rsid w:val="001B7443"/>
    <w:rsid w:val="001B7634"/>
    <w:rsid w:val="001B7AB4"/>
    <w:rsid w:val="001B7BAC"/>
    <w:rsid w:val="001B7BB0"/>
    <w:rsid w:val="001B7D0B"/>
    <w:rsid w:val="001B7E22"/>
    <w:rsid w:val="001B7E3B"/>
    <w:rsid w:val="001B7F2F"/>
    <w:rsid w:val="001C0024"/>
    <w:rsid w:val="001C0119"/>
    <w:rsid w:val="001C02C8"/>
    <w:rsid w:val="001C0490"/>
    <w:rsid w:val="001C05ED"/>
    <w:rsid w:val="001C0899"/>
    <w:rsid w:val="001C08C2"/>
    <w:rsid w:val="001C08D5"/>
    <w:rsid w:val="001C0AE7"/>
    <w:rsid w:val="001C0E02"/>
    <w:rsid w:val="001C0E92"/>
    <w:rsid w:val="001C1274"/>
    <w:rsid w:val="001C1480"/>
    <w:rsid w:val="001C14C9"/>
    <w:rsid w:val="001C181E"/>
    <w:rsid w:val="001C1846"/>
    <w:rsid w:val="001C1A21"/>
    <w:rsid w:val="001C1B6D"/>
    <w:rsid w:val="001C1D39"/>
    <w:rsid w:val="001C1EE1"/>
    <w:rsid w:val="001C1FDD"/>
    <w:rsid w:val="001C202E"/>
    <w:rsid w:val="001C28FF"/>
    <w:rsid w:val="001C2BBA"/>
    <w:rsid w:val="001C2C7F"/>
    <w:rsid w:val="001C3437"/>
    <w:rsid w:val="001C35AB"/>
    <w:rsid w:val="001C36E8"/>
    <w:rsid w:val="001C3814"/>
    <w:rsid w:val="001C38CB"/>
    <w:rsid w:val="001C3C37"/>
    <w:rsid w:val="001C4068"/>
    <w:rsid w:val="001C416C"/>
    <w:rsid w:val="001C4690"/>
    <w:rsid w:val="001C4AA2"/>
    <w:rsid w:val="001C4ADD"/>
    <w:rsid w:val="001C4C40"/>
    <w:rsid w:val="001C4E9D"/>
    <w:rsid w:val="001C5000"/>
    <w:rsid w:val="001C51BA"/>
    <w:rsid w:val="001C54CA"/>
    <w:rsid w:val="001C54F1"/>
    <w:rsid w:val="001C5668"/>
    <w:rsid w:val="001C5933"/>
    <w:rsid w:val="001C59BF"/>
    <w:rsid w:val="001C5D50"/>
    <w:rsid w:val="001C5E1B"/>
    <w:rsid w:val="001C5E3A"/>
    <w:rsid w:val="001C5FEB"/>
    <w:rsid w:val="001C60E5"/>
    <w:rsid w:val="001C6246"/>
    <w:rsid w:val="001C63D1"/>
    <w:rsid w:val="001C6643"/>
    <w:rsid w:val="001C6A8C"/>
    <w:rsid w:val="001C6B43"/>
    <w:rsid w:val="001C6DB4"/>
    <w:rsid w:val="001C6E7B"/>
    <w:rsid w:val="001C6FD6"/>
    <w:rsid w:val="001C713E"/>
    <w:rsid w:val="001C746D"/>
    <w:rsid w:val="001C74BE"/>
    <w:rsid w:val="001C7796"/>
    <w:rsid w:val="001C7851"/>
    <w:rsid w:val="001C7E58"/>
    <w:rsid w:val="001C7EFA"/>
    <w:rsid w:val="001D0163"/>
    <w:rsid w:val="001D0195"/>
    <w:rsid w:val="001D02DD"/>
    <w:rsid w:val="001D0500"/>
    <w:rsid w:val="001D0511"/>
    <w:rsid w:val="001D0515"/>
    <w:rsid w:val="001D05DE"/>
    <w:rsid w:val="001D06E8"/>
    <w:rsid w:val="001D0B28"/>
    <w:rsid w:val="001D0C9D"/>
    <w:rsid w:val="001D0D3E"/>
    <w:rsid w:val="001D0EBC"/>
    <w:rsid w:val="001D1153"/>
    <w:rsid w:val="001D11BD"/>
    <w:rsid w:val="001D145C"/>
    <w:rsid w:val="001D153D"/>
    <w:rsid w:val="001D17ED"/>
    <w:rsid w:val="001D24CC"/>
    <w:rsid w:val="001D2D31"/>
    <w:rsid w:val="001D2F65"/>
    <w:rsid w:val="001D3437"/>
    <w:rsid w:val="001D3563"/>
    <w:rsid w:val="001D3731"/>
    <w:rsid w:val="001D3834"/>
    <w:rsid w:val="001D38C0"/>
    <w:rsid w:val="001D3ED6"/>
    <w:rsid w:val="001D4033"/>
    <w:rsid w:val="001D4294"/>
    <w:rsid w:val="001D44B3"/>
    <w:rsid w:val="001D4567"/>
    <w:rsid w:val="001D4869"/>
    <w:rsid w:val="001D4AFB"/>
    <w:rsid w:val="001D4B5F"/>
    <w:rsid w:val="001D4F92"/>
    <w:rsid w:val="001D514B"/>
    <w:rsid w:val="001D553A"/>
    <w:rsid w:val="001D58BF"/>
    <w:rsid w:val="001D58D5"/>
    <w:rsid w:val="001D598F"/>
    <w:rsid w:val="001D5B86"/>
    <w:rsid w:val="001D5D2E"/>
    <w:rsid w:val="001D60FF"/>
    <w:rsid w:val="001D6131"/>
    <w:rsid w:val="001D615E"/>
    <w:rsid w:val="001D6311"/>
    <w:rsid w:val="001D63B3"/>
    <w:rsid w:val="001D648B"/>
    <w:rsid w:val="001D6830"/>
    <w:rsid w:val="001D6960"/>
    <w:rsid w:val="001D6AD8"/>
    <w:rsid w:val="001D6BE8"/>
    <w:rsid w:val="001D71ED"/>
    <w:rsid w:val="001D72E7"/>
    <w:rsid w:val="001D78EB"/>
    <w:rsid w:val="001D78F0"/>
    <w:rsid w:val="001D799A"/>
    <w:rsid w:val="001D7B01"/>
    <w:rsid w:val="001D7D53"/>
    <w:rsid w:val="001D7ED9"/>
    <w:rsid w:val="001D7F09"/>
    <w:rsid w:val="001E039D"/>
    <w:rsid w:val="001E0521"/>
    <w:rsid w:val="001E0917"/>
    <w:rsid w:val="001E0A8E"/>
    <w:rsid w:val="001E0BD5"/>
    <w:rsid w:val="001E0C17"/>
    <w:rsid w:val="001E0E48"/>
    <w:rsid w:val="001E111C"/>
    <w:rsid w:val="001E1221"/>
    <w:rsid w:val="001E1444"/>
    <w:rsid w:val="001E159D"/>
    <w:rsid w:val="001E15CA"/>
    <w:rsid w:val="001E15EE"/>
    <w:rsid w:val="001E17CB"/>
    <w:rsid w:val="001E1809"/>
    <w:rsid w:val="001E1A75"/>
    <w:rsid w:val="001E226D"/>
    <w:rsid w:val="001E2386"/>
    <w:rsid w:val="001E2502"/>
    <w:rsid w:val="001E29A4"/>
    <w:rsid w:val="001E2B69"/>
    <w:rsid w:val="001E2F30"/>
    <w:rsid w:val="001E2F70"/>
    <w:rsid w:val="001E3008"/>
    <w:rsid w:val="001E3247"/>
    <w:rsid w:val="001E324E"/>
    <w:rsid w:val="001E3A9B"/>
    <w:rsid w:val="001E3FC4"/>
    <w:rsid w:val="001E4022"/>
    <w:rsid w:val="001E422D"/>
    <w:rsid w:val="001E4535"/>
    <w:rsid w:val="001E4D4E"/>
    <w:rsid w:val="001E5584"/>
    <w:rsid w:val="001E573C"/>
    <w:rsid w:val="001E58A4"/>
    <w:rsid w:val="001E6022"/>
    <w:rsid w:val="001E6055"/>
    <w:rsid w:val="001E6367"/>
    <w:rsid w:val="001E673E"/>
    <w:rsid w:val="001E6903"/>
    <w:rsid w:val="001E69EA"/>
    <w:rsid w:val="001E6A2C"/>
    <w:rsid w:val="001E6B4D"/>
    <w:rsid w:val="001E6BAD"/>
    <w:rsid w:val="001E6E55"/>
    <w:rsid w:val="001E6FE6"/>
    <w:rsid w:val="001E709C"/>
    <w:rsid w:val="001E72D2"/>
    <w:rsid w:val="001E7528"/>
    <w:rsid w:val="001E755D"/>
    <w:rsid w:val="001E789E"/>
    <w:rsid w:val="001E7A9C"/>
    <w:rsid w:val="001E7AE9"/>
    <w:rsid w:val="001F0161"/>
    <w:rsid w:val="001F0287"/>
    <w:rsid w:val="001F062B"/>
    <w:rsid w:val="001F0AB8"/>
    <w:rsid w:val="001F0AED"/>
    <w:rsid w:val="001F0D9C"/>
    <w:rsid w:val="001F12BA"/>
    <w:rsid w:val="001F13C3"/>
    <w:rsid w:val="001F14CA"/>
    <w:rsid w:val="001F1630"/>
    <w:rsid w:val="001F1A49"/>
    <w:rsid w:val="001F1B15"/>
    <w:rsid w:val="001F1D92"/>
    <w:rsid w:val="001F1E88"/>
    <w:rsid w:val="001F1F49"/>
    <w:rsid w:val="001F1FB2"/>
    <w:rsid w:val="001F1FBD"/>
    <w:rsid w:val="001F2182"/>
    <w:rsid w:val="001F2326"/>
    <w:rsid w:val="001F23A4"/>
    <w:rsid w:val="001F267C"/>
    <w:rsid w:val="001F2751"/>
    <w:rsid w:val="001F291C"/>
    <w:rsid w:val="001F29A9"/>
    <w:rsid w:val="001F2BD7"/>
    <w:rsid w:val="001F2E9D"/>
    <w:rsid w:val="001F301A"/>
    <w:rsid w:val="001F3119"/>
    <w:rsid w:val="001F332C"/>
    <w:rsid w:val="001F367A"/>
    <w:rsid w:val="001F39B8"/>
    <w:rsid w:val="001F3A67"/>
    <w:rsid w:val="001F3BB8"/>
    <w:rsid w:val="001F3D99"/>
    <w:rsid w:val="001F3F65"/>
    <w:rsid w:val="001F4246"/>
    <w:rsid w:val="001F427B"/>
    <w:rsid w:val="001F4300"/>
    <w:rsid w:val="001F4646"/>
    <w:rsid w:val="001F47D5"/>
    <w:rsid w:val="001F4A79"/>
    <w:rsid w:val="001F4DCD"/>
    <w:rsid w:val="001F4DEE"/>
    <w:rsid w:val="001F4EBD"/>
    <w:rsid w:val="001F50DE"/>
    <w:rsid w:val="001F51BC"/>
    <w:rsid w:val="001F5222"/>
    <w:rsid w:val="001F5377"/>
    <w:rsid w:val="001F53FD"/>
    <w:rsid w:val="001F589F"/>
    <w:rsid w:val="001F58D0"/>
    <w:rsid w:val="001F595A"/>
    <w:rsid w:val="001F5C6E"/>
    <w:rsid w:val="001F5D46"/>
    <w:rsid w:val="001F634B"/>
    <w:rsid w:val="001F6369"/>
    <w:rsid w:val="001F6685"/>
    <w:rsid w:val="001F66A3"/>
    <w:rsid w:val="001F6763"/>
    <w:rsid w:val="001F73AE"/>
    <w:rsid w:val="001F744F"/>
    <w:rsid w:val="001F788B"/>
    <w:rsid w:val="001F7AB9"/>
    <w:rsid w:val="001F7B1E"/>
    <w:rsid w:val="001F7C73"/>
    <w:rsid w:val="001F7C8A"/>
    <w:rsid w:val="001F7CE5"/>
    <w:rsid w:val="0020013A"/>
    <w:rsid w:val="00200196"/>
    <w:rsid w:val="002001EB"/>
    <w:rsid w:val="00200300"/>
    <w:rsid w:val="0020047A"/>
    <w:rsid w:val="00200721"/>
    <w:rsid w:val="00200919"/>
    <w:rsid w:val="00200A63"/>
    <w:rsid w:val="00200BC1"/>
    <w:rsid w:val="00200BF9"/>
    <w:rsid w:val="0020107A"/>
    <w:rsid w:val="002010A9"/>
    <w:rsid w:val="00201226"/>
    <w:rsid w:val="00202046"/>
    <w:rsid w:val="002022D0"/>
    <w:rsid w:val="00202565"/>
    <w:rsid w:val="00202A9F"/>
    <w:rsid w:val="00202AB4"/>
    <w:rsid w:val="00202F49"/>
    <w:rsid w:val="00203043"/>
    <w:rsid w:val="00203085"/>
    <w:rsid w:val="00203109"/>
    <w:rsid w:val="002036A5"/>
    <w:rsid w:val="0020371E"/>
    <w:rsid w:val="00203793"/>
    <w:rsid w:val="00204544"/>
    <w:rsid w:val="00204851"/>
    <w:rsid w:val="00204C2B"/>
    <w:rsid w:val="00205051"/>
    <w:rsid w:val="00205108"/>
    <w:rsid w:val="002054FB"/>
    <w:rsid w:val="00205A1A"/>
    <w:rsid w:val="00205A55"/>
    <w:rsid w:val="00205C1D"/>
    <w:rsid w:val="00205D6E"/>
    <w:rsid w:val="0020614C"/>
    <w:rsid w:val="0020655C"/>
    <w:rsid w:val="002068D8"/>
    <w:rsid w:val="00206D02"/>
    <w:rsid w:val="00207147"/>
    <w:rsid w:val="0020717A"/>
    <w:rsid w:val="00207272"/>
    <w:rsid w:val="00207298"/>
    <w:rsid w:val="00207578"/>
    <w:rsid w:val="00207A1E"/>
    <w:rsid w:val="00207B98"/>
    <w:rsid w:val="00207D79"/>
    <w:rsid w:val="00210172"/>
    <w:rsid w:val="00210185"/>
    <w:rsid w:val="002101D3"/>
    <w:rsid w:val="0021060B"/>
    <w:rsid w:val="00210C69"/>
    <w:rsid w:val="00210EC4"/>
    <w:rsid w:val="00210FBB"/>
    <w:rsid w:val="00211080"/>
    <w:rsid w:val="00211178"/>
    <w:rsid w:val="0021167C"/>
    <w:rsid w:val="00211763"/>
    <w:rsid w:val="0021191D"/>
    <w:rsid w:val="00211AA1"/>
    <w:rsid w:val="002123E0"/>
    <w:rsid w:val="0021276C"/>
    <w:rsid w:val="002127D2"/>
    <w:rsid w:val="00212800"/>
    <w:rsid w:val="002128DF"/>
    <w:rsid w:val="00212941"/>
    <w:rsid w:val="0021298D"/>
    <w:rsid w:val="00212AB6"/>
    <w:rsid w:val="00212BA1"/>
    <w:rsid w:val="00212BD7"/>
    <w:rsid w:val="00212E4E"/>
    <w:rsid w:val="00213170"/>
    <w:rsid w:val="00213204"/>
    <w:rsid w:val="002132E8"/>
    <w:rsid w:val="00213372"/>
    <w:rsid w:val="002133AA"/>
    <w:rsid w:val="002134AE"/>
    <w:rsid w:val="0021358F"/>
    <w:rsid w:val="00213CC5"/>
    <w:rsid w:val="00213F28"/>
    <w:rsid w:val="00213F63"/>
    <w:rsid w:val="0021407A"/>
    <w:rsid w:val="00214137"/>
    <w:rsid w:val="0021421E"/>
    <w:rsid w:val="002143DB"/>
    <w:rsid w:val="00214550"/>
    <w:rsid w:val="00214636"/>
    <w:rsid w:val="002146EB"/>
    <w:rsid w:val="00214A0D"/>
    <w:rsid w:val="00214F85"/>
    <w:rsid w:val="00215697"/>
    <w:rsid w:val="0021574A"/>
    <w:rsid w:val="00215CAD"/>
    <w:rsid w:val="00215EB5"/>
    <w:rsid w:val="00215F31"/>
    <w:rsid w:val="00216022"/>
    <w:rsid w:val="0021603A"/>
    <w:rsid w:val="002160CD"/>
    <w:rsid w:val="00216190"/>
    <w:rsid w:val="002161A6"/>
    <w:rsid w:val="00216499"/>
    <w:rsid w:val="00216811"/>
    <w:rsid w:val="00216B52"/>
    <w:rsid w:val="00217177"/>
    <w:rsid w:val="00217522"/>
    <w:rsid w:val="00217AE0"/>
    <w:rsid w:val="00217F00"/>
    <w:rsid w:val="00220372"/>
    <w:rsid w:val="0022062D"/>
    <w:rsid w:val="0022081C"/>
    <w:rsid w:val="00220860"/>
    <w:rsid w:val="00220DB5"/>
    <w:rsid w:val="00221283"/>
    <w:rsid w:val="002213DB"/>
    <w:rsid w:val="00221A0F"/>
    <w:rsid w:val="00221AB6"/>
    <w:rsid w:val="00221DF0"/>
    <w:rsid w:val="00221F04"/>
    <w:rsid w:val="00222400"/>
    <w:rsid w:val="00222994"/>
    <w:rsid w:val="0022326B"/>
    <w:rsid w:val="0022342A"/>
    <w:rsid w:val="00223A0F"/>
    <w:rsid w:val="00223B06"/>
    <w:rsid w:val="00223CDF"/>
    <w:rsid w:val="00223CEB"/>
    <w:rsid w:val="0022437A"/>
    <w:rsid w:val="00224381"/>
    <w:rsid w:val="002247E6"/>
    <w:rsid w:val="00224A73"/>
    <w:rsid w:val="00224F37"/>
    <w:rsid w:val="00225292"/>
    <w:rsid w:val="002253A6"/>
    <w:rsid w:val="002255FA"/>
    <w:rsid w:val="00225634"/>
    <w:rsid w:val="00225649"/>
    <w:rsid w:val="00225D2E"/>
    <w:rsid w:val="00226079"/>
    <w:rsid w:val="0022615C"/>
    <w:rsid w:val="00226325"/>
    <w:rsid w:val="00226468"/>
    <w:rsid w:val="00226501"/>
    <w:rsid w:val="0022669A"/>
    <w:rsid w:val="00226707"/>
    <w:rsid w:val="0022699F"/>
    <w:rsid w:val="00226B12"/>
    <w:rsid w:val="00226BD8"/>
    <w:rsid w:val="00226CFE"/>
    <w:rsid w:val="00226D7A"/>
    <w:rsid w:val="00227CF6"/>
    <w:rsid w:val="002300D9"/>
    <w:rsid w:val="0023033E"/>
    <w:rsid w:val="002305C6"/>
    <w:rsid w:val="002307FB"/>
    <w:rsid w:val="0023090C"/>
    <w:rsid w:val="00230914"/>
    <w:rsid w:val="00230BD6"/>
    <w:rsid w:val="00230E00"/>
    <w:rsid w:val="00230FE3"/>
    <w:rsid w:val="002310D3"/>
    <w:rsid w:val="002310F8"/>
    <w:rsid w:val="00231518"/>
    <w:rsid w:val="00231592"/>
    <w:rsid w:val="00231743"/>
    <w:rsid w:val="0023178D"/>
    <w:rsid w:val="002317A7"/>
    <w:rsid w:val="002317BC"/>
    <w:rsid w:val="002317D4"/>
    <w:rsid w:val="00231A47"/>
    <w:rsid w:val="00231CDC"/>
    <w:rsid w:val="00232005"/>
    <w:rsid w:val="0023297A"/>
    <w:rsid w:val="002329EA"/>
    <w:rsid w:val="00232A2D"/>
    <w:rsid w:val="00232C1B"/>
    <w:rsid w:val="00232C39"/>
    <w:rsid w:val="00232E8E"/>
    <w:rsid w:val="00232F00"/>
    <w:rsid w:val="00233660"/>
    <w:rsid w:val="00233B8D"/>
    <w:rsid w:val="00233EB0"/>
    <w:rsid w:val="0023410A"/>
    <w:rsid w:val="002341A3"/>
    <w:rsid w:val="002341C4"/>
    <w:rsid w:val="00234262"/>
    <w:rsid w:val="00234838"/>
    <w:rsid w:val="00234852"/>
    <w:rsid w:val="002348F4"/>
    <w:rsid w:val="0023499A"/>
    <w:rsid w:val="00234AAB"/>
    <w:rsid w:val="00234AEA"/>
    <w:rsid w:val="00234E99"/>
    <w:rsid w:val="0023523B"/>
    <w:rsid w:val="00235272"/>
    <w:rsid w:val="00235382"/>
    <w:rsid w:val="002355F7"/>
    <w:rsid w:val="00235700"/>
    <w:rsid w:val="00235811"/>
    <w:rsid w:val="0023591F"/>
    <w:rsid w:val="00235949"/>
    <w:rsid w:val="00235B05"/>
    <w:rsid w:val="00235CDF"/>
    <w:rsid w:val="00235D4F"/>
    <w:rsid w:val="002365EE"/>
    <w:rsid w:val="0023666C"/>
    <w:rsid w:val="00236A4E"/>
    <w:rsid w:val="0023715C"/>
    <w:rsid w:val="00237C36"/>
    <w:rsid w:val="00237D25"/>
    <w:rsid w:val="00237FC7"/>
    <w:rsid w:val="00237FCA"/>
    <w:rsid w:val="00240024"/>
    <w:rsid w:val="00240048"/>
    <w:rsid w:val="00240077"/>
    <w:rsid w:val="002402E5"/>
    <w:rsid w:val="00240811"/>
    <w:rsid w:val="00240B69"/>
    <w:rsid w:val="00240CD5"/>
    <w:rsid w:val="00240DB3"/>
    <w:rsid w:val="0024146D"/>
    <w:rsid w:val="00241870"/>
    <w:rsid w:val="00241C16"/>
    <w:rsid w:val="002420F5"/>
    <w:rsid w:val="00242366"/>
    <w:rsid w:val="002427E7"/>
    <w:rsid w:val="002429EB"/>
    <w:rsid w:val="00242F60"/>
    <w:rsid w:val="002432B9"/>
    <w:rsid w:val="002433A2"/>
    <w:rsid w:val="0024341B"/>
    <w:rsid w:val="0024342A"/>
    <w:rsid w:val="00243498"/>
    <w:rsid w:val="002439BF"/>
    <w:rsid w:val="00243A19"/>
    <w:rsid w:val="00243A87"/>
    <w:rsid w:val="00243C8A"/>
    <w:rsid w:val="00243CD0"/>
    <w:rsid w:val="00243DDE"/>
    <w:rsid w:val="00243E03"/>
    <w:rsid w:val="0024405D"/>
    <w:rsid w:val="00244218"/>
    <w:rsid w:val="0024443F"/>
    <w:rsid w:val="00244618"/>
    <w:rsid w:val="002446F3"/>
    <w:rsid w:val="002446F4"/>
    <w:rsid w:val="002447B9"/>
    <w:rsid w:val="00244AC6"/>
    <w:rsid w:val="00244BC3"/>
    <w:rsid w:val="00244D58"/>
    <w:rsid w:val="002453C0"/>
    <w:rsid w:val="0024564B"/>
    <w:rsid w:val="002458D5"/>
    <w:rsid w:val="00245C0D"/>
    <w:rsid w:val="00245F8E"/>
    <w:rsid w:val="0024639A"/>
    <w:rsid w:val="00246696"/>
    <w:rsid w:val="0024687E"/>
    <w:rsid w:val="00246935"/>
    <w:rsid w:val="0024693F"/>
    <w:rsid w:val="00246ABB"/>
    <w:rsid w:val="00246D2F"/>
    <w:rsid w:val="0024741A"/>
    <w:rsid w:val="0024756E"/>
    <w:rsid w:val="0024761B"/>
    <w:rsid w:val="00247806"/>
    <w:rsid w:val="002478B3"/>
    <w:rsid w:val="002479AA"/>
    <w:rsid w:val="00247A8D"/>
    <w:rsid w:val="00247C35"/>
    <w:rsid w:val="00247CCA"/>
    <w:rsid w:val="00247DE0"/>
    <w:rsid w:val="00247E02"/>
    <w:rsid w:val="00247F88"/>
    <w:rsid w:val="002504DA"/>
    <w:rsid w:val="002505B4"/>
    <w:rsid w:val="00250812"/>
    <w:rsid w:val="00251038"/>
    <w:rsid w:val="0025115C"/>
    <w:rsid w:val="002511D3"/>
    <w:rsid w:val="002514B8"/>
    <w:rsid w:val="0025188F"/>
    <w:rsid w:val="002519FC"/>
    <w:rsid w:val="00251CFF"/>
    <w:rsid w:val="00251F2D"/>
    <w:rsid w:val="002521BD"/>
    <w:rsid w:val="002523D9"/>
    <w:rsid w:val="00252A26"/>
    <w:rsid w:val="00252B28"/>
    <w:rsid w:val="00253439"/>
    <w:rsid w:val="00253502"/>
    <w:rsid w:val="002536A4"/>
    <w:rsid w:val="00253854"/>
    <w:rsid w:val="0025387E"/>
    <w:rsid w:val="00253FF1"/>
    <w:rsid w:val="00254072"/>
    <w:rsid w:val="00254B10"/>
    <w:rsid w:val="00254BC0"/>
    <w:rsid w:val="00254DEE"/>
    <w:rsid w:val="00254E38"/>
    <w:rsid w:val="00254F6B"/>
    <w:rsid w:val="00255230"/>
    <w:rsid w:val="00255521"/>
    <w:rsid w:val="0025560C"/>
    <w:rsid w:val="00255803"/>
    <w:rsid w:val="00255CEA"/>
    <w:rsid w:val="00255D4C"/>
    <w:rsid w:val="00255FAE"/>
    <w:rsid w:val="002566FA"/>
    <w:rsid w:val="00256CD0"/>
    <w:rsid w:val="00256D15"/>
    <w:rsid w:val="00256E8E"/>
    <w:rsid w:val="00257366"/>
    <w:rsid w:val="002579E5"/>
    <w:rsid w:val="002601C6"/>
    <w:rsid w:val="00260248"/>
    <w:rsid w:val="00260435"/>
    <w:rsid w:val="00260524"/>
    <w:rsid w:val="00260647"/>
    <w:rsid w:val="0026077F"/>
    <w:rsid w:val="00260788"/>
    <w:rsid w:val="00260A1D"/>
    <w:rsid w:val="00260A82"/>
    <w:rsid w:val="00260AB8"/>
    <w:rsid w:val="00260CE8"/>
    <w:rsid w:val="00260DEF"/>
    <w:rsid w:val="00261172"/>
    <w:rsid w:val="00261663"/>
    <w:rsid w:val="002617D9"/>
    <w:rsid w:val="00261800"/>
    <w:rsid w:val="002618D1"/>
    <w:rsid w:val="00261946"/>
    <w:rsid w:val="00261EDD"/>
    <w:rsid w:val="00261F34"/>
    <w:rsid w:val="0026232C"/>
    <w:rsid w:val="0026243F"/>
    <w:rsid w:val="0026261B"/>
    <w:rsid w:val="00262959"/>
    <w:rsid w:val="00262997"/>
    <w:rsid w:val="00262BF5"/>
    <w:rsid w:val="00262DEA"/>
    <w:rsid w:val="00262E00"/>
    <w:rsid w:val="00262FE7"/>
    <w:rsid w:val="00263045"/>
    <w:rsid w:val="002630F4"/>
    <w:rsid w:val="00263429"/>
    <w:rsid w:val="002634F7"/>
    <w:rsid w:val="002635E1"/>
    <w:rsid w:val="00263A58"/>
    <w:rsid w:val="00263AEE"/>
    <w:rsid w:val="00263C71"/>
    <w:rsid w:val="00263ECA"/>
    <w:rsid w:val="00264211"/>
    <w:rsid w:val="0026453C"/>
    <w:rsid w:val="002645B2"/>
    <w:rsid w:val="0026465C"/>
    <w:rsid w:val="0026473F"/>
    <w:rsid w:val="00264B9E"/>
    <w:rsid w:val="00264F00"/>
    <w:rsid w:val="002651C3"/>
    <w:rsid w:val="002651CB"/>
    <w:rsid w:val="00265699"/>
    <w:rsid w:val="002656B9"/>
    <w:rsid w:val="00265A22"/>
    <w:rsid w:val="00265B2C"/>
    <w:rsid w:val="00265D4E"/>
    <w:rsid w:val="0026664B"/>
    <w:rsid w:val="002667FE"/>
    <w:rsid w:val="00266978"/>
    <w:rsid w:val="002669D1"/>
    <w:rsid w:val="00266BBF"/>
    <w:rsid w:val="00266BF1"/>
    <w:rsid w:val="00266C5F"/>
    <w:rsid w:val="00266E2C"/>
    <w:rsid w:val="00267086"/>
    <w:rsid w:val="00267100"/>
    <w:rsid w:val="00267243"/>
    <w:rsid w:val="002672D3"/>
    <w:rsid w:val="0026744D"/>
    <w:rsid w:val="002674BF"/>
    <w:rsid w:val="00267523"/>
    <w:rsid w:val="002677D1"/>
    <w:rsid w:val="00267D85"/>
    <w:rsid w:val="00267E51"/>
    <w:rsid w:val="00267ECF"/>
    <w:rsid w:val="00270519"/>
    <w:rsid w:val="0027084D"/>
    <w:rsid w:val="00270A58"/>
    <w:rsid w:val="00270D5D"/>
    <w:rsid w:val="00270FCC"/>
    <w:rsid w:val="002713CB"/>
    <w:rsid w:val="002716FE"/>
    <w:rsid w:val="00271849"/>
    <w:rsid w:val="0027187A"/>
    <w:rsid w:val="002719EB"/>
    <w:rsid w:val="00271ACC"/>
    <w:rsid w:val="00271C3E"/>
    <w:rsid w:val="00271D5D"/>
    <w:rsid w:val="00271D7B"/>
    <w:rsid w:val="00271F29"/>
    <w:rsid w:val="00272205"/>
    <w:rsid w:val="00272431"/>
    <w:rsid w:val="0027244E"/>
    <w:rsid w:val="002726E4"/>
    <w:rsid w:val="002729CC"/>
    <w:rsid w:val="002729F7"/>
    <w:rsid w:val="00272D0D"/>
    <w:rsid w:val="00272F56"/>
    <w:rsid w:val="002730B3"/>
    <w:rsid w:val="002732C7"/>
    <w:rsid w:val="002737A4"/>
    <w:rsid w:val="00273EF4"/>
    <w:rsid w:val="00273F5A"/>
    <w:rsid w:val="00273FDC"/>
    <w:rsid w:val="002741F8"/>
    <w:rsid w:val="002742EF"/>
    <w:rsid w:val="002747FC"/>
    <w:rsid w:val="002748E9"/>
    <w:rsid w:val="00274A49"/>
    <w:rsid w:val="00274AC9"/>
    <w:rsid w:val="00274B85"/>
    <w:rsid w:val="00274DFD"/>
    <w:rsid w:val="0027515F"/>
    <w:rsid w:val="00275238"/>
    <w:rsid w:val="00275252"/>
    <w:rsid w:val="0027574C"/>
    <w:rsid w:val="002758C7"/>
    <w:rsid w:val="00275A75"/>
    <w:rsid w:val="0027642E"/>
    <w:rsid w:val="0027658C"/>
    <w:rsid w:val="00276792"/>
    <w:rsid w:val="0027684C"/>
    <w:rsid w:val="00276874"/>
    <w:rsid w:val="0027699F"/>
    <w:rsid w:val="00276ED6"/>
    <w:rsid w:val="002770A6"/>
    <w:rsid w:val="00277BDE"/>
    <w:rsid w:val="00277E96"/>
    <w:rsid w:val="00277F99"/>
    <w:rsid w:val="00280440"/>
    <w:rsid w:val="002804AA"/>
    <w:rsid w:val="002804B2"/>
    <w:rsid w:val="002804E1"/>
    <w:rsid w:val="0028093A"/>
    <w:rsid w:val="00280A41"/>
    <w:rsid w:val="00280DA3"/>
    <w:rsid w:val="00280DF6"/>
    <w:rsid w:val="00280F00"/>
    <w:rsid w:val="00281047"/>
    <w:rsid w:val="0028104A"/>
    <w:rsid w:val="00281296"/>
    <w:rsid w:val="00281AE3"/>
    <w:rsid w:val="00281D09"/>
    <w:rsid w:val="00281D31"/>
    <w:rsid w:val="00281F52"/>
    <w:rsid w:val="002823A3"/>
    <w:rsid w:val="0028247F"/>
    <w:rsid w:val="002829FE"/>
    <w:rsid w:val="002831A2"/>
    <w:rsid w:val="00283462"/>
    <w:rsid w:val="00283475"/>
    <w:rsid w:val="00283CD5"/>
    <w:rsid w:val="00283F65"/>
    <w:rsid w:val="00284056"/>
    <w:rsid w:val="002842A5"/>
    <w:rsid w:val="002845BF"/>
    <w:rsid w:val="00284F1F"/>
    <w:rsid w:val="002851C6"/>
    <w:rsid w:val="002853B5"/>
    <w:rsid w:val="002857CD"/>
    <w:rsid w:val="00285BE3"/>
    <w:rsid w:val="00285D91"/>
    <w:rsid w:val="00285EA7"/>
    <w:rsid w:val="00285F70"/>
    <w:rsid w:val="002860A7"/>
    <w:rsid w:val="00286113"/>
    <w:rsid w:val="00286C2A"/>
    <w:rsid w:val="00286D13"/>
    <w:rsid w:val="00286E36"/>
    <w:rsid w:val="00286EA7"/>
    <w:rsid w:val="00286EAD"/>
    <w:rsid w:val="00287048"/>
    <w:rsid w:val="002871F4"/>
    <w:rsid w:val="002872E3"/>
    <w:rsid w:val="002873FC"/>
    <w:rsid w:val="00287457"/>
    <w:rsid w:val="002876B6"/>
    <w:rsid w:val="00287A0D"/>
    <w:rsid w:val="00287A3D"/>
    <w:rsid w:val="00287AA0"/>
    <w:rsid w:val="002903EB"/>
    <w:rsid w:val="00290452"/>
    <w:rsid w:val="002904AB"/>
    <w:rsid w:val="00290633"/>
    <w:rsid w:val="00290678"/>
    <w:rsid w:val="002909A0"/>
    <w:rsid w:val="002910CE"/>
    <w:rsid w:val="00291147"/>
    <w:rsid w:val="002911E8"/>
    <w:rsid w:val="0029154F"/>
    <w:rsid w:val="0029176B"/>
    <w:rsid w:val="002917E4"/>
    <w:rsid w:val="002923A2"/>
    <w:rsid w:val="00292781"/>
    <w:rsid w:val="00292896"/>
    <w:rsid w:val="00292949"/>
    <w:rsid w:val="00292961"/>
    <w:rsid w:val="00292C3C"/>
    <w:rsid w:val="00292C97"/>
    <w:rsid w:val="00292D54"/>
    <w:rsid w:val="00292D80"/>
    <w:rsid w:val="00293035"/>
    <w:rsid w:val="002932EE"/>
    <w:rsid w:val="00293485"/>
    <w:rsid w:val="00293C67"/>
    <w:rsid w:val="00293E7C"/>
    <w:rsid w:val="00294004"/>
    <w:rsid w:val="00294129"/>
    <w:rsid w:val="002943A4"/>
    <w:rsid w:val="00294679"/>
    <w:rsid w:val="00294A6E"/>
    <w:rsid w:val="00295511"/>
    <w:rsid w:val="00295985"/>
    <w:rsid w:val="00295B50"/>
    <w:rsid w:val="00295E83"/>
    <w:rsid w:val="00295F27"/>
    <w:rsid w:val="002960DA"/>
    <w:rsid w:val="00296341"/>
    <w:rsid w:val="0029676C"/>
    <w:rsid w:val="002967BE"/>
    <w:rsid w:val="002967C8"/>
    <w:rsid w:val="00296843"/>
    <w:rsid w:val="00296B1B"/>
    <w:rsid w:val="00296DAF"/>
    <w:rsid w:val="00297889"/>
    <w:rsid w:val="00297958"/>
    <w:rsid w:val="00297AE4"/>
    <w:rsid w:val="00297B3B"/>
    <w:rsid w:val="00297CC7"/>
    <w:rsid w:val="00297D60"/>
    <w:rsid w:val="002A00E6"/>
    <w:rsid w:val="002A02D0"/>
    <w:rsid w:val="002A0804"/>
    <w:rsid w:val="002A08B2"/>
    <w:rsid w:val="002A08B3"/>
    <w:rsid w:val="002A1075"/>
    <w:rsid w:val="002A10FB"/>
    <w:rsid w:val="002A136E"/>
    <w:rsid w:val="002A1496"/>
    <w:rsid w:val="002A1539"/>
    <w:rsid w:val="002A1B43"/>
    <w:rsid w:val="002A1CA5"/>
    <w:rsid w:val="002A1E0A"/>
    <w:rsid w:val="002A1E74"/>
    <w:rsid w:val="002A2169"/>
    <w:rsid w:val="002A2456"/>
    <w:rsid w:val="002A25CA"/>
    <w:rsid w:val="002A288F"/>
    <w:rsid w:val="002A289F"/>
    <w:rsid w:val="002A28AB"/>
    <w:rsid w:val="002A2976"/>
    <w:rsid w:val="002A2A53"/>
    <w:rsid w:val="002A2C7B"/>
    <w:rsid w:val="002A3052"/>
    <w:rsid w:val="002A3116"/>
    <w:rsid w:val="002A3166"/>
    <w:rsid w:val="002A3452"/>
    <w:rsid w:val="002A34B9"/>
    <w:rsid w:val="002A363A"/>
    <w:rsid w:val="002A3842"/>
    <w:rsid w:val="002A3889"/>
    <w:rsid w:val="002A3956"/>
    <w:rsid w:val="002A3B54"/>
    <w:rsid w:val="002A3C5E"/>
    <w:rsid w:val="002A3D3B"/>
    <w:rsid w:val="002A3F9B"/>
    <w:rsid w:val="002A465F"/>
    <w:rsid w:val="002A4C27"/>
    <w:rsid w:val="002A54D0"/>
    <w:rsid w:val="002A5969"/>
    <w:rsid w:val="002A59A5"/>
    <w:rsid w:val="002A5CDF"/>
    <w:rsid w:val="002A62A8"/>
    <w:rsid w:val="002A6562"/>
    <w:rsid w:val="002A65A1"/>
    <w:rsid w:val="002A65B5"/>
    <w:rsid w:val="002A660A"/>
    <w:rsid w:val="002A66ED"/>
    <w:rsid w:val="002A690A"/>
    <w:rsid w:val="002A6F98"/>
    <w:rsid w:val="002A7723"/>
    <w:rsid w:val="002A78B3"/>
    <w:rsid w:val="002A7BD0"/>
    <w:rsid w:val="002A7C3F"/>
    <w:rsid w:val="002A7CA9"/>
    <w:rsid w:val="002A7E8D"/>
    <w:rsid w:val="002B00F1"/>
    <w:rsid w:val="002B033F"/>
    <w:rsid w:val="002B03FC"/>
    <w:rsid w:val="002B0414"/>
    <w:rsid w:val="002B045B"/>
    <w:rsid w:val="002B0860"/>
    <w:rsid w:val="002B0B56"/>
    <w:rsid w:val="002B0BCC"/>
    <w:rsid w:val="002B0D63"/>
    <w:rsid w:val="002B1276"/>
    <w:rsid w:val="002B14DA"/>
    <w:rsid w:val="002B1523"/>
    <w:rsid w:val="002B15A0"/>
    <w:rsid w:val="002B1B20"/>
    <w:rsid w:val="002B1DD6"/>
    <w:rsid w:val="002B257C"/>
    <w:rsid w:val="002B25E9"/>
    <w:rsid w:val="002B2E78"/>
    <w:rsid w:val="002B3122"/>
    <w:rsid w:val="002B317B"/>
    <w:rsid w:val="002B3376"/>
    <w:rsid w:val="002B338A"/>
    <w:rsid w:val="002B350C"/>
    <w:rsid w:val="002B356D"/>
    <w:rsid w:val="002B3708"/>
    <w:rsid w:val="002B3739"/>
    <w:rsid w:val="002B3ABD"/>
    <w:rsid w:val="002B404D"/>
    <w:rsid w:val="002B437A"/>
    <w:rsid w:val="002B43D9"/>
    <w:rsid w:val="002B447A"/>
    <w:rsid w:val="002B45F7"/>
    <w:rsid w:val="002B4C8D"/>
    <w:rsid w:val="002B51A1"/>
    <w:rsid w:val="002B53BB"/>
    <w:rsid w:val="002B5479"/>
    <w:rsid w:val="002B5704"/>
    <w:rsid w:val="002B589B"/>
    <w:rsid w:val="002B59B1"/>
    <w:rsid w:val="002B5AB7"/>
    <w:rsid w:val="002B5E1C"/>
    <w:rsid w:val="002B60EC"/>
    <w:rsid w:val="002B623E"/>
    <w:rsid w:val="002B66C6"/>
    <w:rsid w:val="002B672D"/>
    <w:rsid w:val="002B676F"/>
    <w:rsid w:val="002B6AAE"/>
    <w:rsid w:val="002B6E2F"/>
    <w:rsid w:val="002B7355"/>
    <w:rsid w:val="002B7522"/>
    <w:rsid w:val="002B78F9"/>
    <w:rsid w:val="002B7935"/>
    <w:rsid w:val="002B7A43"/>
    <w:rsid w:val="002B7A9B"/>
    <w:rsid w:val="002B7A9C"/>
    <w:rsid w:val="002B7EE6"/>
    <w:rsid w:val="002B7F3D"/>
    <w:rsid w:val="002C0008"/>
    <w:rsid w:val="002C00DB"/>
    <w:rsid w:val="002C01AE"/>
    <w:rsid w:val="002C0482"/>
    <w:rsid w:val="002C094F"/>
    <w:rsid w:val="002C0B53"/>
    <w:rsid w:val="002C0B7A"/>
    <w:rsid w:val="002C0E8E"/>
    <w:rsid w:val="002C1052"/>
    <w:rsid w:val="002C1089"/>
    <w:rsid w:val="002C108B"/>
    <w:rsid w:val="002C11C4"/>
    <w:rsid w:val="002C1294"/>
    <w:rsid w:val="002C12CC"/>
    <w:rsid w:val="002C15D4"/>
    <w:rsid w:val="002C162C"/>
    <w:rsid w:val="002C1BB4"/>
    <w:rsid w:val="002C2152"/>
    <w:rsid w:val="002C2239"/>
    <w:rsid w:val="002C2B70"/>
    <w:rsid w:val="002C2DA9"/>
    <w:rsid w:val="002C2E0A"/>
    <w:rsid w:val="002C2F67"/>
    <w:rsid w:val="002C2FC9"/>
    <w:rsid w:val="002C30A2"/>
    <w:rsid w:val="002C310E"/>
    <w:rsid w:val="002C31BA"/>
    <w:rsid w:val="002C379C"/>
    <w:rsid w:val="002C3A45"/>
    <w:rsid w:val="002C3B29"/>
    <w:rsid w:val="002C3BF2"/>
    <w:rsid w:val="002C40C9"/>
    <w:rsid w:val="002C416A"/>
    <w:rsid w:val="002C4170"/>
    <w:rsid w:val="002C45E5"/>
    <w:rsid w:val="002C4A94"/>
    <w:rsid w:val="002C4DE1"/>
    <w:rsid w:val="002C5040"/>
    <w:rsid w:val="002C5087"/>
    <w:rsid w:val="002C5360"/>
    <w:rsid w:val="002C53CC"/>
    <w:rsid w:val="002C541F"/>
    <w:rsid w:val="002C558A"/>
    <w:rsid w:val="002C568A"/>
    <w:rsid w:val="002C578D"/>
    <w:rsid w:val="002C58DB"/>
    <w:rsid w:val="002C5CB6"/>
    <w:rsid w:val="002C5D1E"/>
    <w:rsid w:val="002C5F76"/>
    <w:rsid w:val="002C6263"/>
    <w:rsid w:val="002C6359"/>
    <w:rsid w:val="002C63EA"/>
    <w:rsid w:val="002C67B9"/>
    <w:rsid w:val="002C682A"/>
    <w:rsid w:val="002C685F"/>
    <w:rsid w:val="002C6F1F"/>
    <w:rsid w:val="002C7119"/>
    <w:rsid w:val="002C7411"/>
    <w:rsid w:val="002C744B"/>
    <w:rsid w:val="002C755E"/>
    <w:rsid w:val="002C7C06"/>
    <w:rsid w:val="002D0152"/>
    <w:rsid w:val="002D04A2"/>
    <w:rsid w:val="002D04BE"/>
    <w:rsid w:val="002D052B"/>
    <w:rsid w:val="002D0643"/>
    <w:rsid w:val="002D084B"/>
    <w:rsid w:val="002D0B27"/>
    <w:rsid w:val="002D0FF3"/>
    <w:rsid w:val="002D17D7"/>
    <w:rsid w:val="002D1999"/>
    <w:rsid w:val="002D1A69"/>
    <w:rsid w:val="002D1B66"/>
    <w:rsid w:val="002D1D93"/>
    <w:rsid w:val="002D237F"/>
    <w:rsid w:val="002D23A9"/>
    <w:rsid w:val="002D23B6"/>
    <w:rsid w:val="002D2444"/>
    <w:rsid w:val="002D245B"/>
    <w:rsid w:val="002D2553"/>
    <w:rsid w:val="002D25EC"/>
    <w:rsid w:val="002D27FD"/>
    <w:rsid w:val="002D2862"/>
    <w:rsid w:val="002D29D5"/>
    <w:rsid w:val="002D2D29"/>
    <w:rsid w:val="002D302D"/>
    <w:rsid w:val="002D3207"/>
    <w:rsid w:val="002D38FE"/>
    <w:rsid w:val="002D412C"/>
    <w:rsid w:val="002D41EB"/>
    <w:rsid w:val="002D4208"/>
    <w:rsid w:val="002D45C6"/>
    <w:rsid w:val="002D4948"/>
    <w:rsid w:val="002D4A45"/>
    <w:rsid w:val="002D4B6D"/>
    <w:rsid w:val="002D504B"/>
    <w:rsid w:val="002D5052"/>
    <w:rsid w:val="002D50CC"/>
    <w:rsid w:val="002D510B"/>
    <w:rsid w:val="002D5114"/>
    <w:rsid w:val="002D55F5"/>
    <w:rsid w:val="002D5C01"/>
    <w:rsid w:val="002D5C4A"/>
    <w:rsid w:val="002D5F52"/>
    <w:rsid w:val="002D620C"/>
    <w:rsid w:val="002D67E8"/>
    <w:rsid w:val="002D695D"/>
    <w:rsid w:val="002D6CF1"/>
    <w:rsid w:val="002D6D08"/>
    <w:rsid w:val="002D702A"/>
    <w:rsid w:val="002D70B9"/>
    <w:rsid w:val="002D7376"/>
    <w:rsid w:val="002D770C"/>
    <w:rsid w:val="002D7794"/>
    <w:rsid w:val="002D77CF"/>
    <w:rsid w:val="002D7874"/>
    <w:rsid w:val="002D792C"/>
    <w:rsid w:val="002D7A1C"/>
    <w:rsid w:val="002D7ADA"/>
    <w:rsid w:val="002D7B15"/>
    <w:rsid w:val="002D7DDA"/>
    <w:rsid w:val="002D7E3E"/>
    <w:rsid w:val="002E01BA"/>
    <w:rsid w:val="002E0227"/>
    <w:rsid w:val="002E0718"/>
    <w:rsid w:val="002E07D6"/>
    <w:rsid w:val="002E0923"/>
    <w:rsid w:val="002E0CF8"/>
    <w:rsid w:val="002E1062"/>
    <w:rsid w:val="002E10D2"/>
    <w:rsid w:val="002E1227"/>
    <w:rsid w:val="002E14EB"/>
    <w:rsid w:val="002E1E60"/>
    <w:rsid w:val="002E23F5"/>
    <w:rsid w:val="002E2438"/>
    <w:rsid w:val="002E26FD"/>
    <w:rsid w:val="002E2705"/>
    <w:rsid w:val="002E2AF1"/>
    <w:rsid w:val="002E2D81"/>
    <w:rsid w:val="002E30DD"/>
    <w:rsid w:val="002E3167"/>
    <w:rsid w:val="002E32C0"/>
    <w:rsid w:val="002E3799"/>
    <w:rsid w:val="002E3B77"/>
    <w:rsid w:val="002E3E91"/>
    <w:rsid w:val="002E4405"/>
    <w:rsid w:val="002E46FC"/>
    <w:rsid w:val="002E4751"/>
    <w:rsid w:val="002E488B"/>
    <w:rsid w:val="002E4A1B"/>
    <w:rsid w:val="002E4AC3"/>
    <w:rsid w:val="002E4E1D"/>
    <w:rsid w:val="002E4FAF"/>
    <w:rsid w:val="002E5428"/>
    <w:rsid w:val="002E569D"/>
    <w:rsid w:val="002E582D"/>
    <w:rsid w:val="002E5864"/>
    <w:rsid w:val="002E5DF0"/>
    <w:rsid w:val="002E5EE3"/>
    <w:rsid w:val="002E5F60"/>
    <w:rsid w:val="002E5F89"/>
    <w:rsid w:val="002E6199"/>
    <w:rsid w:val="002E637C"/>
    <w:rsid w:val="002E645E"/>
    <w:rsid w:val="002E6626"/>
    <w:rsid w:val="002E6799"/>
    <w:rsid w:val="002E6A3F"/>
    <w:rsid w:val="002E6E18"/>
    <w:rsid w:val="002E6E22"/>
    <w:rsid w:val="002E6EBB"/>
    <w:rsid w:val="002E6EC5"/>
    <w:rsid w:val="002E6FE4"/>
    <w:rsid w:val="002E7146"/>
    <w:rsid w:val="002E7221"/>
    <w:rsid w:val="002E73A6"/>
    <w:rsid w:val="002E7896"/>
    <w:rsid w:val="002E78BD"/>
    <w:rsid w:val="002E7A94"/>
    <w:rsid w:val="002E7CD3"/>
    <w:rsid w:val="002E7CE4"/>
    <w:rsid w:val="002E7DC2"/>
    <w:rsid w:val="002E7E6D"/>
    <w:rsid w:val="002F0018"/>
    <w:rsid w:val="002F04A4"/>
    <w:rsid w:val="002F08ED"/>
    <w:rsid w:val="002F0B7A"/>
    <w:rsid w:val="002F0B8D"/>
    <w:rsid w:val="002F0C1C"/>
    <w:rsid w:val="002F0CB2"/>
    <w:rsid w:val="002F0F11"/>
    <w:rsid w:val="002F1163"/>
    <w:rsid w:val="002F1AD4"/>
    <w:rsid w:val="002F1B17"/>
    <w:rsid w:val="002F1C08"/>
    <w:rsid w:val="002F1D66"/>
    <w:rsid w:val="002F1F84"/>
    <w:rsid w:val="002F221E"/>
    <w:rsid w:val="002F2859"/>
    <w:rsid w:val="002F28CA"/>
    <w:rsid w:val="002F29D7"/>
    <w:rsid w:val="002F2A4F"/>
    <w:rsid w:val="002F2C42"/>
    <w:rsid w:val="002F2D5E"/>
    <w:rsid w:val="002F2D78"/>
    <w:rsid w:val="002F2F91"/>
    <w:rsid w:val="002F2FBC"/>
    <w:rsid w:val="002F3058"/>
    <w:rsid w:val="002F313E"/>
    <w:rsid w:val="002F332E"/>
    <w:rsid w:val="002F3404"/>
    <w:rsid w:val="002F35A0"/>
    <w:rsid w:val="002F36D7"/>
    <w:rsid w:val="002F38C3"/>
    <w:rsid w:val="002F3BF5"/>
    <w:rsid w:val="002F3BF7"/>
    <w:rsid w:val="002F3CC3"/>
    <w:rsid w:val="002F3D81"/>
    <w:rsid w:val="002F3DFB"/>
    <w:rsid w:val="002F3F24"/>
    <w:rsid w:val="002F3FEF"/>
    <w:rsid w:val="002F4307"/>
    <w:rsid w:val="002F444D"/>
    <w:rsid w:val="002F4559"/>
    <w:rsid w:val="002F46AB"/>
    <w:rsid w:val="002F4878"/>
    <w:rsid w:val="002F4BD7"/>
    <w:rsid w:val="002F4DC1"/>
    <w:rsid w:val="002F5208"/>
    <w:rsid w:val="002F526D"/>
    <w:rsid w:val="002F5651"/>
    <w:rsid w:val="002F5762"/>
    <w:rsid w:val="002F5BE0"/>
    <w:rsid w:val="002F6453"/>
    <w:rsid w:val="002F668A"/>
    <w:rsid w:val="002F6763"/>
    <w:rsid w:val="002F6905"/>
    <w:rsid w:val="002F6E2C"/>
    <w:rsid w:val="002F6E37"/>
    <w:rsid w:val="002F7185"/>
    <w:rsid w:val="002F71A1"/>
    <w:rsid w:val="002F79D0"/>
    <w:rsid w:val="002F7CF0"/>
    <w:rsid w:val="002F7D09"/>
    <w:rsid w:val="002F7D18"/>
    <w:rsid w:val="002F7E19"/>
    <w:rsid w:val="0030081B"/>
    <w:rsid w:val="00300972"/>
    <w:rsid w:val="00300980"/>
    <w:rsid w:val="0030102E"/>
    <w:rsid w:val="003013A0"/>
    <w:rsid w:val="0030144F"/>
    <w:rsid w:val="00301721"/>
    <w:rsid w:val="003017DA"/>
    <w:rsid w:val="003018F5"/>
    <w:rsid w:val="003019D8"/>
    <w:rsid w:val="00301A28"/>
    <w:rsid w:val="00301A2E"/>
    <w:rsid w:val="00301AB2"/>
    <w:rsid w:val="00301DDB"/>
    <w:rsid w:val="0030207E"/>
    <w:rsid w:val="003020C4"/>
    <w:rsid w:val="00302148"/>
    <w:rsid w:val="00302150"/>
    <w:rsid w:val="003021A2"/>
    <w:rsid w:val="00302398"/>
    <w:rsid w:val="003025C1"/>
    <w:rsid w:val="003029C0"/>
    <w:rsid w:val="00302D3C"/>
    <w:rsid w:val="00302EC1"/>
    <w:rsid w:val="00302F82"/>
    <w:rsid w:val="003030F2"/>
    <w:rsid w:val="00303544"/>
    <w:rsid w:val="00303621"/>
    <w:rsid w:val="0030369D"/>
    <w:rsid w:val="003037CD"/>
    <w:rsid w:val="00303855"/>
    <w:rsid w:val="0030388C"/>
    <w:rsid w:val="00303A70"/>
    <w:rsid w:val="00303D48"/>
    <w:rsid w:val="00303F3B"/>
    <w:rsid w:val="00304183"/>
    <w:rsid w:val="00304397"/>
    <w:rsid w:val="00304660"/>
    <w:rsid w:val="0030496B"/>
    <w:rsid w:val="00304AD3"/>
    <w:rsid w:val="00304C38"/>
    <w:rsid w:val="0030505B"/>
    <w:rsid w:val="0030514E"/>
    <w:rsid w:val="003054B5"/>
    <w:rsid w:val="00305534"/>
    <w:rsid w:val="00305BEA"/>
    <w:rsid w:val="00305C3E"/>
    <w:rsid w:val="00305C43"/>
    <w:rsid w:val="00305CD9"/>
    <w:rsid w:val="00305E67"/>
    <w:rsid w:val="003060E2"/>
    <w:rsid w:val="003060F8"/>
    <w:rsid w:val="003069E7"/>
    <w:rsid w:val="00306D0F"/>
    <w:rsid w:val="00306EE6"/>
    <w:rsid w:val="0030711F"/>
    <w:rsid w:val="003071A1"/>
    <w:rsid w:val="00307225"/>
    <w:rsid w:val="0030765B"/>
    <w:rsid w:val="00307A6C"/>
    <w:rsid w:val="00307B76"/>
    <w:rsid w:val="00307D04"/>
    <w:rsid w:val="00310376"/>
    <w:rsid w:val="00310716"/>
    <w:rsid w:val="00310904"/>
    <w:rsid w:val="00310A1D"/>
    <w:rsid w:val="00310ED0"/>
    <w:rsid w:val="00311198"/>
    <w:rsid w:val="0031178A"/>
    <w:rsid w:val="00311877"/>
    <w:rsid w:val="00311B52"/>
    <w:rsid w:val="00311FBF"/>
    <w:rsid w:val="00312451"/>
    <w:rsid w:val="00312E5B"/>
    <w:rsid w:val="00312F24"/>
    <w:rsid w:val="00312FCB"/>
    <w:rsid w:val="0031306E"/>
    <w:rsid w:val="00313189"/>
    <w:rsid w:val="003133FF"/>
    <w:rsid w:val="003134FA"/>
    <w:rsid w:val="00313A10"/>
    <w:rsid w:val="00313BA1"/>
    <w:rsid w:val="00313D6A"/>
    <w:rsid w:val="00313DAC"/>
    <w:rsid w:val="00313F4E"/>
    <w:rsid w:val="00314886"/>
    <w:rsid w:val="00314B70"/>
    <w:rsid w:val="00314BF9"/>
    <w:rsid w:val="00314C39"/>
    <w:rsid w:val="00314CE5"/>
    <w:rsid w:val="003151A4"/>
    <w:rsid w:val="003152FB"/>
    <w:rsid w:val="00315604"/>
    <w:rsid w:val="00315732"/>
    <w:rsid w:val="00315C81"/>
    <w:rsid w:val="00315EA9"/>
    <w:rsid w:val="0031614C"/>
    <w:rsid w:val="003162C5"/>
    <w:rsid w:val="00316352"/>
    <w:rsid w:val="0031669F"/>
    <w:rsid w:val="0031680C"/>
    <w:rsid w:val="00316AF2"/>
    <w:rsid w:val="00316B7D"/>
    <w:rsid w:val="00316BF3"/>
    <w:rsid w:val="00316C2E"/>
    <w:rsid w:val="00316C5F"/>
    <w:rsid w:val="00316C6C"/>
    <w:rsid w:val="00316DB2"/>
    <w:rsid w:val="00317400"/>
    <w:rsid w:val="0031771C"/>
    <w:rsid w:val="00317942"/>
    <w:rsid w:val="00317FA4"/>
    <w:rsid w:val="0032066A"/>
    <w:rsid w:val="00320E6A"/>
    <w:rsid w:val="00321073"/>
    <w:rsid w:val="00321088"/>
    <w:rsid w:val="003210F5"/>
    <w:rsid w:val="0032155C"/>
    <w:rsid w:val="00321694"/>
    <w:rsid w:val="00321856"/>
    <w:rsid w:val="003219B7"/>
    <w:rsid w:val="00321A5C"/>
    <w:rsid w:val="00321B01"/>
    <w:rsid w:val="00321EB0"/>
    <w:rsid w:val="00322036"/>
    <w:rsid w:val="00322141"/>
    <w:rsid w:val="00322D27"/>
    <w:rsid w:val="00322D7F"/>
    <w:rsid w:val="00322DE8"/>
    <w:rsid w:val="00322FFE"/>
    <w:rsid w:val="00323164"/>
    <w:rsid w:val="003231DE"/>
    <w:rsid w:val="003232CC"/>
    <w:rsid w:val="003232F8"/>
    <w:rsid w:val="00323684"/>
    <w:rsid w:val="00323A4D"/>
    <w:rsid w:val="00323D8A"/>
    <w:rsid w:val="0032430E"/>
    <w:rsid w:val="003249B3"/>
    <w:rsid w:val="00324B91"/>
    <w:rsid w:val="00324C59"/>
    <w:rsid w:val="00324E08"/>
    <w:rsid w:val="00325320"/>
    <w:rsid w:val="003254DB"/>
    <w:rsid w:val="003255B7"/>
    <w:rsid w:val="003256C0"/>
    <w:rsid w:val="00325836"/>
    <w:rsid w:val="003258AE"/>
    <w:rsid w:val="00325BFA"/>
    <w:rsid w:val="00326522"/>
    <w:rsid w:val="0032656E"/>
    <w:rsid w:val="0032659E"/>
    <w:rsid w:val="00326B70"/>
    <w:rsid w:val="00326FA9"/>
    <w:rsid w:val="00327212"/>
    <w:rsid w:val="0032757B"/>
    <w:rsid w:val="0032760F"/>
    <w:rsid w:val="00327839"/>
    <w:rsid w:val="00327A4D"/>
    <w:rsid w:val="0033012C"/>
    <w:rsid w:val="003307C0"/>
    <w:rsid w:val="003308DB"/>
    <w:rsid w:val="00330A11"/>
    <w:rsid w:val="00330C78"/>
    <w:rsid w:val="00330CA1"/>
    <w:rsid w:val="00330E0B"/>
    <w:rsid w:val="00330F04"/>
    <w:rsid w:val="0033129F"/>
    <w:rsid w:val="003312E2"/>
    <w:rsid w:val="00331380"/>
    <w:rsid w:val="003313E0"/>
    <w:rsid w:val="00331AAC"/>
    <w:rsid w:val="00331EE5"/>
    <w:rsid w:val="003320D6"/>
    <w:rsid w:val="003321C3"/>
    <w:rsid w:val="00332ABA"/>
    <w:rsid w:val="00333097"/>
    <w:rsid w:val="00333210"/>
    <w:rsid w:val="0033362A"/>
    <w:rsid w:val="00333844"/>
    <w:rsid w:val="00333A92"/>
    <w:rsid w:val="00333F30"/>
    <w:rsid w:val="0033480D"/>
    <w:rsid w:val="00334F25"/>
    <w:rsid w:val="003350BA"/>
    <w:rsid w:val="00335127"/>
    <w:rsid w:val="003351B3"/>
    <w:rsid w:val="003354BC"/>
    <w:rsid w:val="00335575"/>
    <w:rsid w:val="0033564F"/>
    <w:rsid w:val="003357BE"/>
    <w:rsid w:val="0033581F"/>
    <w:rsid w:val="00335AE8"/>
    <w:rsid w:val="00335B71"/>
    <w:rsid w:val="00335CAF"/>
    <w:rsid w:val="00335F4E"/>
    <w:rsid w:val="00336150"/>
    <w:rsid w:val="00336195"/>
    <w:rsid w:val="003361D8"/>
    <w:rsid w:val="003363E6"/>
    <w:rsid w:val="003365FF"/>
    <w:rsid w:val="00336B9C"/>
    <w:rsid w:val="00336D2B"/>
    <w:rsid w:val="003379DF"/>
    <w:rsid w:val="00337A59"/>
    <w:rsid w:val="00337AA0"/>
    <w:rsid w:val="00337C72"/>
    <w:rsid w:val="00337CD7"/>
    <w:rsid w:val="00340012"/>
    <w:rsid w:val="00340188"/>
    <w:rsid w:val="003401FB"/>
    <w:rsid w:val="003406A0"/>
    <w:rsid w:val="00340FBE"/>
    <w:rsid w:val="00341A5A"/>
    <w:rsid w:val="00341AAE"/>
    <w:rsid w:val="00341C6A"/>
    <w:rsid w:val="00341D6B"/>
    <w:rsid w:val="00341F00"/>
    <w:rsid w:val="0034234C"/>
    <w:rsid w:val="00342525"/>
    <w:rsid w:val="003428B4"/>
    <w:rsid w:val="0034290A"/>
    <w:rsid w:val="00342B23"/>
    <w:rsid w:val="00342C2F"/>
    <w:rsid w:val="00342D15"/>
    <w:rsid w:val="003430EC"/>
    <w:rsid w:val="00343738"/>
    <w:rsid w:val="0034387B"/>
    <w:rsid w:val="00343947"/>
    <w:rsid w:val="00343A1E"/>
    <w:rsid w:val="00343B10"/>
    <w:rsid w:val="00343F08"/>
    <w:rsid w:val="003442E8"/>
    <w:rsid w:val="003442FC"/>
    <w:rsid w:val="003443C3"/>
    <w:rsid w:val="00344444"/>
    <w:rsid w:val="003445DC"/>
    <w:rsid w:val="00344B1D"/>
    <w:rsid w:val="00344CB1"/>
    <w:rsid w:val="0034525A"/>
    <w:rsid w:val="003453E8"/>
    <w:rsid w:val="003456B6"/>
    <w:rsid w:val="003458C6"/>
    <w:rsid w:val="00345972"/>
    <w:rsid w:val="00345ACD"/>
    <w:rsid w:val="00346314"/>
    <w:rsid w:val="003467F3"/>
    <w:rsid w:val="003468E0"/>
    <w:rsid w:val="00346E23"/>
    <w:rsid w:val="00347238"/>
    <w:rsid w:val="003476FF"/>
    <w:rsid w:val="003477E6"/>
    <w:rsid w:val="00347D3A"/>
    <w:rsid w:val="00350C05"/>
    <w:rsid w:val="00350C87"/>
    <w:rsid w:val="00350E97"/>
    <w:rsid w:val="003511D3"/>
    <w:rsid w:val="0035134F"/>
    <w:rsid w:val="003513DC"/>
    <w:rsid w:val="003514DD"/>
    <w:rsid w:val="003515CF"/>
    <w:rsid w:val="0035164A"/>
    <w:rsid w:val="003516F0"/>
    <w:rsid w:val="0035176C"/>
    <w:rsid w:val="003517AF"/>
    <w:rsid w:val="003519DB"/>
    <w:rsid w:val="00351DE2"/>
    <w:rsid w:val="00351F96"/>
    <w:rsid w:val="0035200E"/>
    <w:rsid w:val="0035212B"/>
    <w:rsid w:val="00352370"/>
    <w:rsid w:val="00352710"/>
    <w:rsid w:val="00352946"/>
    <w:rsid w:val="00352995"/>
    <w:rsid w:val="00353313"/>
    <w:rsid w:val="00353521"/>
    <w:rsid w:val="003536F1"/>
    <w:rsid w:val="003537BB"/>
    <w:rsid w:val="003539E0"/>
    <w:rsid w:val="00353DAB"/>
    <w:rsid w:val="0035407C"/>
    <w:rsid w:val="003542D0"/>
    <w:rsid w:val="003548BC"/>
    <w:rsid w:val="003549E5"/>
    <w:rsid w:val="00355044"/>
    <w:rsid w:val="0035527C"/>
    <w:rsid w:val="0035535F"/>
    <w:rsid w:val="00355691"/>
    <w:rsid w:val="00355EFD"/>
    <w:rsid w:val="00356184"/>
    <w:rsid w:val="00356486"/>
    <w:rsid w:val="0035679B"/>
    <w:rsid w:val="003568E8"/>
    <w:rsid w:val="00356943"/>
    <w:rsid w:val="00356AE8"/>
    <w:rsid w:val="00356B03"/>
    <w:rsid w:val="00356C41"/>
    <w:rsid w:val="00356FE7"/>
    <w:rsid w:val="0035715C"/>
    <w:rsid w:val="003573FE"/>
    <w:rsid w:val="003574BF"/>
    <w:rsid w:val="00357546"/>
    <w:rsid w:val="0035764F"/>
    <w:rsid w:val="00357DFC"/>
    <w:rsid w:val="00357E98"/>
    <w:rsid w:val="003607C3"/>
    <w:rsid w:val="003607EC"/>
    <w:rsid w:val="003608B4"/>
    <w:rsid w:val="00360A68"/>
    <w:rsid w:val="00360AB8"/>
    <w:rsid w:val="00360D2E"/>
    <w:rsid w:val="00360E8C"/>
    <w:rsid w:val="0036102F"/>
    <w:rsid w:val="00361355"/>
    <w:rsid w:val="00361376"/>
    <w:rsid w:val="003615B0"/>
    <w:rsid w:val="003617FB"/>
    <w:rsid w:val="00361824"/>
    <w:rsid w:val="00361941"/>
    <w:rsid w:val="00361A90"/>
    <w:rsid w:val="00361D23"/>
    <w:rsid w:val="00361ED1"/>
    <w:rsid w:val="003620E5"/>
    <w:rsid w:val="003627EF"/>
    <w:rsid w:val="00362FE5"/>
    <w:rsid w:val="00363128"/>
    <w:rsid w:val="003631B5"/>
    <w:rsid w:val="0036371C"/>
    <w:rsid w:val="00363B7E"/>
    <w:rsid w:val="00363F4B"/>
    <w:rsid w:val="0036415A"/>
    <w:rsid w:val="00364258"/>
    <w:rsid w:val="003643A2"/>
    <w:rsid w:val="00364756"/>
    <w:rsid w:val="003647E0"/>
    <w:rsid w:val="00364966"/>
    <w:rsid w:val="00364AC1"/>
    <w:rsid w:val="00364DE4"/>
    <w:rsid w:val="00364ECC"/>
    <w:rsid w:val="00364FAC"/>
    <w:rsid w:val="00365179"/>
    <w:rsid w:val="00365236"/>
    <w:rsid w:val="003654DE"/>
    <w:rsid w:val="00365507"/>
    <w:rsid w:val="00365858"/>
    <w:rsid w:val="00365AAC"/>
    <w:rsid w:val="00366069"/>
    <w:rsid w:val="003663C5"/>
    <w:rsid w:val="00366448"/>
    <w:rsid w:val="003664C1"/>
    <w:rsid w:val="003667D6"/>
    <w:rsid w:val="00366C8B"/>
    <w:rsid w:val="00366F75"/>
    <w:rsid w:val="003670AF"/>
    <w:rsid w:val="0036721F"/>
    <w:rsid w:val="00367665"/>
    <w:rsid w:val="003677C1"/>
    <w:rsid w:val="003678BC"/>
    <w:rsid w:val="003678CB"/>
    <w:rsid w:val="00367BDF"/>
    <w:rsid w:val="00367F3A"/>
    <w:rsid w:val="00370301"/>
    <w:rsid w:val="003705E4"/>
    <w:rsid w:val="0037064F"/>
    <w:rsid w:val="0037079B"/>
    <w:rsid w:val="003707A5"/>
    <w:rsid w:val="003707C6"/>
    <w:rsid w:val="00370982"/>
    <w:rsid w:val="00370AAF"/>
    <w:rsid w:val="00370C70"/>
    <w:rsid w:val="00370DE9"/>
    <w:rsid w:val="00370F3F"/>
    <w:rsid w:val="0037115E"/>
    <w:rsid w:val="003711B8"/>
    <w:rsid w:val="003713D0"/>
    <w:rsid w:val="00371446"/>
    <w:rsid w:val="0037148B"/>
    <w:rsid w:val="00371685"/>
    <w:rsid w:val="003717FD"/>
    <w:rsid w:val="00371B71"/>
    <w:rsid w:val="00371CF1"/>
    <w:rsid w:val="00371E40"/>
    <w:rsid w:val="00372039"/>
    <w:rsid w:val="00372727"/>
    <w:rsid w:val="00372BDB"/>
    <w:rsid w:val="00372CA7"/>
    <w:rsid w:val="00372FE6"/>
    <w:rsid w:val="00373058"/>
    <w:rsid w:val="00373162"/>
    <w:rsid w:val="003738E0"/>
    <w:rsid w:val="00373F3D"/>
    <w:rsid w:val="0037429D"/>
    <w:rsid w:val="00374BE7"/>
    <w:rsid w:val="00374CB9"/>
    <w:rsid w:val="00374EEB"/>
    <w:rsid w:val="00374F45"/>
    <w:rsid w:val="00375192"/>
    <w:rsid w:val="00375445"/>
    <w:rsid w:val="003754C9"/>
    <w:rsid w:val="0037571F"/>
    <w:rsid w:val="00375841"/>
    <w:rsid w:val="0037596C"/>
    <w:rsid w:val="00375A97"/>
    <w:rsid w:val="00375CFA"/>
    <w:rsid w:val="00375ED9"/>
    <w:rsid w:val="00376012"/>
    <w:rsid w:val="00376095"/>
    <w:rsid w:val="003761F2"/>
    <w:rsid w:val="00376210"/>
    <w:rsid w:val="00376255"/>
    <w:rsid w:val="00376317"/>
    <w:rsid w:val="003763A7"/>
    <w:rsid w:val="00376747"/>
    <w:rsid w:val="00376AFA"/>
    <w:rsid w:val="00376F0F"/>
    <w:rsid w:val="0037768C"/>
    <w:rsid w:val="003779EE"/>
    <w:rsid w:val="00377CF2"/>
    <w:rsid w:val="00377D68"/>
    <w:rsid w:val="00377DB5"/>
    <w:rsid w:val="00377E97"/>
    <w:rsid w:val="00380224"/>
    <w:rsid w:val="00380824"/>
    <w:rsid w:val="00380B97"/>
    <w:rsid w:val="00381085"/>
    <w:rsid w:val="0038124C"/>
    <w:rsid w:val="003813FA"/>
    <w:rsid w:val="0038179F"/>
    <w:rsid w:val="003818DC"/>
    <w:rsid w:val="003819AA"/>
    <w:rsid w:val="00381A7C"/>
    <w:rsid w:val="00381AAD"/>
    <w:rsid w:val="00381AF0"/>
    <w:rsid w:val="00381FAC"/>
    <w:rsid w:val="0038212F"/>
    <w:rsid w:val="00382333"/>
    <w:rsid w:val="003824D1"/>
    <w:rsid w:val="003829DE"/>
    <w:rsid w:val="003833CF"/>
    <w:rsid w:val="0038392A"/>
    <w:rsid w:val="00383AA3"/>
    <w:rsid w:val="003841B3"/>
    <w:rsid w:val="003844F0"/>
    <w:rsid w:val="003845A9"/>
    <w:rsid w:val="00384750"/>
    <w:rsid w:val="003848A0"/>
    <w:rsid w:val="00384AFC"/>
    <w:rsid w:val="00384B91"/>
    <w:rsid w:val="00384BAA"/>
    <w:rsid w:val="00384C12"/>
    <w:rsid w:val="00384FD3"/>
    <w:rsid w:val="00385027"/>
    <w:rsid w:val="0038584C"/>
    <w:rsid w:val="00385961"/>
    <w:rsid w:val="00385E94"/>
    <w:rsid w:val="0038613E"/>
    <w:rsid w:val="00386480"/>
    <w:rsid w:val="00386803"/>
    <w:rsid w:val="003868A5"/>
    <w:rsid w:val="00386B31"/>
    <w:rsid w:val="00386B6B"/>
    <w:rsid w:val="00386C75"/>
    <w:rsid w:val="00386CEA"/>
    <w:rsid w:val="00386D87"/>
    <w:rsid w:val="00387139"/>
    <w:rsid w:val="0038741A"/>
    <w:rsid w:val="003875DA"/>
    <w:rsid w:val="0038761A"/>
    <w:rsid w:val="0038768E"/>
    <w:rsid w:val="003877F9"/>
    <w:rsid w:val="003877FF"/>
    <w:rsid w:val="003878E1"/>
    <w:rsid w:val="00387A66"/>
    <w:rsid w:val="00387B93"/>
    <w:rsid w:val="00390032"/>
    <w:rsid w:val="00390270"/>
    <w:rsid w:val="003902AE"/>
    <w:rsid w:val="003903D1"/>
    <w:rsid w:val="00390552"/>
    <w:rsid w:val="00390D0D"/>
    <w:rsid w:val="00390FEC"/>
    <w:rsid w:val="0039108C"/>
    <w:rsid w:val="003910B3"/>
    <w:rsid w:val="0039124A"/>
    <w:rsid w:val="00391250"/>
    <w:rsid w:val="00391919"/>
    <w:rsid w:val="00391973"/>
    <w:rsid w:val="00391C02"/>
    <w:rsid w:val="00391CE1"/>
    <w:rsid w:val="00391DF6"/>
    <w:rsid w:val="00391F3F"/>
    <w:rsid w:val="00391F7E"/>
    <w:rsid w:val="003923D3"/>
    <w:rsid w:val="0039240A"/>
    <w:rsid w:val="00392658"/>
    <w:rsid w:val="0039292E"/>
    <w:rsid w:val="00392941"/>
    <w:rsid w:val="003929F4"/>
    <w:rsid w:val="00392A10"/>
    <w:rsid w:val="00392AF6"/>
    <w:rsid w:val="00393040"/>
    <w:rsid w:val="00393082"/>
    <w:rsid w:val="003935AB"/>
    <w:rsid w:val="00393604"/>
    <w:rsid w:val="003937C4"/>
    <w:rsid w:val="00393897"/>
    <w:rsid w:val="00393AAE"/>
    <w:rsid w:val="00393EAF"/>
    <w:rsid w:val="0039482B"/>
    <w:rsid w:val="003949B6"/>
    <w:rsid w:val="003949CE"/>
    <w:rsid w:val="003954E9"/>
    <w:rsid w:val="003955D2"/>
    <w:rsid w:val="00395785"/>
    <w:rsid w:val="003957C0"/>
    <w:rsid w:val="00395AB0"/>
    <w:rsid w:val="00396102"/>
    <w:rsid w:val="003961CA"/>
    <w:rsid w:val="0039652B"/>
    <w:rsid w:val="0039666F"/>
    <w:rsid w:val="00396759"/>
    <w:rsid w:val="00397560"/>
    <w:rsid w:val="0039797B"/>
    <w:rsid w:val="00397AB8"/>
    <w:rsid w:val="00397CB3"/>
    <w:rsid w:val="003A0048"/>
    <w:rsid w:val="003A06EB"/>
    <w:rsid w:val="003A083D"/>
    <w:rsid w:val="003A0BF3"/>
    <w:rsid w:val="003A0ECB"/>
    <w:rsid w:val="003A1268"/>
    <w:rsid w:val="003A12A9"/>
    <w:rsid w:val="003A14B0"/>
    <w:rsid w:val="003A14FB"/>
    <w:rsid w:val="003A18D0"/>
    <w:rsid w:val="003A19DB"/>
    <w:rsid w:val="003A1B5B"/>
    <w:rsid w:val="003A1F13"/>
    <w:rsid w:val="003A1F5E"/>
    <w:rsid w:val="003A216F"/>
    <w:rsid w:val="003A23D8"/>
    <w:rsid w:val="003A260E"/>
    <w:rsid w:val="003A2919"/>
    <w:rsid w:val="003A29DB"/>
    <w:rsid w:val="003A2BAA"/>
    <w:rsid w:val="003A2BCE"/>
    <w:rsid w:val="003A2F10"/>
    <w:rsid w:val="003A2FCF"/>
    <w:rsid w:val="003A301B"/>
    <w:rsid w:val="003A303B"/>
    <w:rsid w:val="003A319F"/>
    <w:rsid w:val="003A3479"/>
    <w:rsid w:val="003A35D8"/>
    <w:rsid w:val="003A363F"/>
    <w:rsid w:val="003A3827"/>
    <w:rsid w:val="003A3AFD"/>
    <w:rsid w:val="003A3BB3"/>
    <w:rsid w:val="003A3CFC"/>
    <w:rsid w:val="003A3D92"/>
    <w:rsid w:val="003A3E6F"/>
    <w:rsid w:val="003A431B"/>
    <w:rsid w:val="003A45BB"/>
    <w:rsid w:val="003A488B"/>
    <w:rsid w:val="003A4B0C"/>
    <w:rsid w:val="003A4CD5"/>
    <w:rsid w:val="003A4D0F"/>
    <w:rsid w:val="003A5255"/>
    <w:rsid w:val="003A548A"/>
    <w:rsid w:val="003A54D5"/>
    <w:rsid w:val="003A56A5"/>
    <w:rsid w:val="003A5B88"/>
    <w:rsid w:val="003A5DC4"/>
    <w:rsid w:val="003A5EBF"/>
    <w:rsid w:val="003A6130"/>
    <w:rsid w:val="003A6795"/>
    <w:rsid w:val="003A698E"/>
    <w:rsid w:val="003A6BD7"/>
    <w:rsid w:val="003A6DF7"/>
    <w:rsid w:val="003A6E3D"/>
    <w:rsid w:val="003A7321"/>
    <w:rsid w:val="003A7900"/>
    <w:rsid w:val="003A7D73"/>
    <w:rsid w:val="003B031B"/>
    <w:rsid w:val="003B050E"/>
    <w:rsid w:val="003B0894"/>
    <w:rsid w:val="003B0A66"/>
    <w:rsid w:val="003B0CFE"/>
    <w:rsid w:val="003B0F06"/>
    <w:rsid w:val="003B1418"/>
    <w:rsid w:val="003B1583"/>
    <w:rsid w:val="003B1639"/>
    <w:rsid w:val="003B1B52"/>
    <w:rsid w:val="003B1E89"/>
    <w:rsid w:val="003B1F2F"/>
    <w:rsid w:val="003B1F38"/>
    <w:rsid w:val="003B22C8"/>
    <w:rsid w:val="003B256C"/>
    <w:rsid w:val="003B2A06"/>
    <w:rsid w:val="003B2ADE"/>
    <w:rsid w:val="003B2CF5"/>
    <w:rsid w:val="003B2CFD"/>
    <w:rsid w:val="003B2E0F"/>
    <w:rsid w:val="003B2E9C"/>
    <w:rsid w:val="003B3024"/>
    <w:rsid w:val="003B31C0"/>
    <w:rsid w:val="003B3377"/>
    <w:rsid w:val="003B354A"/>
    <w:rsid w:val="003B3746"/>
    <w:rsid w:val="003B3B25"/>
    <w:rsid w:val="003B3B35"/>
    <w:rsid w:val="003B3B6C"/>
    <w:rsid w:val="003B3D55"/>
    <w:rsid w:val="003B3DA6"/>
    <w:rsid w:val="003B3FAA"/>
    <w:rsid w:val="003B4272"/>
    <w:rsid w:val="003B42EC"/>
    <w:rsid w:val="003B4CC4"/>
    <w:rsid w:val="003B4CEC"/>
    <w:rsid w:val="003B5464"/>
    <w:rsid w:val="003B5657"/>
    <w:rsid w:val="003B60CB"/>
    <w:rsid w:val="003B64C3"/>
    <w:rsid w:val="003B6688"/>
    <w:rsid w:val="003B66ED"/>
    <w:rsid w:val="003B6DE3"/>
    <w:rsid w:val="003B6FF1"/>
    <w:rsid w:val="003B7368"/>
    <w:rsid w:val="003B7827"/>
    <w:rsid w:val="003B7A29"/>
    <w:rsid w:val="003B7C70"/>
    <w:rsid w:val="003B7D44"/>
    <w:rsid w:val="003C0114"/>
    <w:rsid w:val="003C05C4"/>
    <w:rsid w:val="003C0851"/>
    <w:rsid w:val="003C08E3"/>
    <w:rsid w:val="003C0A54"/>
    <w:rsid w:val="003C0BFA"/>
    <w:rsid w:val="003C0C84"/>
    <w:rsid w:val="003C100B"/>
    <w:rsid w:val="003C1033"/>
    <w:rsid w:val="003C1061"/>
    <w:rsid w:val="003C1086"/>
    <w:rsid w:val="003C1163"/>
    <w:rsid w:val="003C1489"/>
    <w:rsid w:val="003C14B6"/>
    <w:rsid w:val="003C1707"/>
    <w:rsid w:val="003C187C"/>
    <w:rsid w:val="003C189A"/>
    <w:rsid w:val="003C1AD6"/>
    <w:rsid w:val="003C1BB7"/>
    <w:rsid w:val="003C1F6B"/>
    <w:rsid w:val="003C261E"/>
    <w:rsid w:val="003C2750"/>
    <w:rsid w:val="003C2CDB"/>
    <w:rsid w:val="003C2DEA"/>
    <w:rsid w:val="003C2FA7"/>
    <w:rsid w:val="003C3010"/>
    <w:rsid w:val="003C3028"/>
    <w:rsid w:val="003C3428"/>
    <w:rsid w:val="003C3854"/>
    <w:rsid w:val="003C396E"/>
    <w:rsid w:val="003C3B1E"/>
    <w:rsid w:val="003C3D0A"/>
    <w:rsid w:val="003C3D31"/>
    <w:rsid w:val="003C3EEE"/>
    <w:rsid w:val="003C420A"/>
    <w:rsid w:val="003C42EF"/>
    <w:rsid w:val="003C4329"/>
    <w:rsid w:val="003C4599"/>
    <w:rsid w:val="003C4601"/>
    <w:rsid w:val="003C4AF1"/>
    <w:rsid w:val="003C53D8"/>
    <w:rsid w:val="003C5BB9"/>
    <w:rsid w:val="003C6389"/>
    <w:rsid w:val="003C6869"/>
    <w:rsid w:val="003C686D"/>
    <w:rsid w:val="003C6BC5"/>
    <w:rsid w:val="003C74F0"/>
    <w:rsid w:val="003C7742"/>
    <w:rsid w:val="003C7C19"/>
    <w:rsid w:val="003D0083"/>
    <w:rsid w:val="003D01C9"/>
    <w:rsid w:val="003D0253"/>
    <w:rsid w:val="003D039B"/>
    <w:rsid w:val="003D0571"/>
    <w:rsid w:val="003D0747"/>
    <w:rsid w:val="003D09CB"/>
    <w:rsid w:val="003D0D32"/>
    <w:rsid w:val="003D0D9D"/>
    <w:rsid w:val="003D176B"/>
    <w:rsid w:val="003D17C8"/>
    <w:rsid w:val="003D1AD4"/>
    <w:rsid w:val="003D2043"/>
    <w:rsid w:val="003D2237"/>
    <w:rsid w:val="003D2241"/>
    <w:rsid w:val="003D23B1"/>
    <w:rsid w:val="003D2B8F"/>
    <w:rsid w:val="003D2D7E"/>
    <w:rsid w:val="003D2EA1"/>
    <w:rsid w:val="003D2FD9"/>
    <w:rsid w:val="003D3006"/>
    <w:rsid w:val="003D331E"/>
    <w:rsid w:val="003D33D2"/>
    <w:rsid w:val="003D33E7"/>
    <w:rsid w:val="003D3551"/>
    <w:rsid w:val="003D371B"/>
    <w:rsid w:val="003D3772"/>
    <w:rsid w:val="003D37FE"/>
    <w:rsid w:val="003D3816"/>
    <w:rsid w:val="003D391E"/>
    <w:rsid w:val="003D3BE3"/>
    <w:rsid w:val="003D3CEE"/>
    <w:rsid w:val="003D3D23"/>
    <w:rsid w:val="003D3F3F"/>
    <w:rsid w:val="003D41D6"/>
    <w:rsid w:val="003D42BA"/>
    <w:rsid w:val="003D42F4"/>
    <w:rsid w:val="003D4335"/>
    <w:rsid w:val="003D438E"/>
    <w:rsid w:val="003D4602"/>
    <w:rsid w:val="003D47CD"/>
    <w:rsid w:val="003D4836"/>
    <w:rsid w:val="003D4C7C"/>
    <w:rsid w:val="003D5DF7"/>
    <w:rsid w:val="003D65FD"/>
    <w:rsid w:val="003D6A0C"/>
    <w:rsid w:val="003D6A9F"/>
    <w:rsid w:val="003D6EB9"/>
    <w:rsid w:val="003D6FE1"/>
    <w:rsid w:val="003D6FE5"/>
    <w:rsid w:val="003D72B7"/>
    <w:rsid w:val="003D72FD"/>
    <w:rsid w:val="003D75AE"/>
    <w:rsid w:val="003D7771"/>
    <w:rsid w:val="003D778C"/>
    <w:rsid w:val="003D7A4C"/>
    <w:rsid w:val="003D7AA8"/>
    <w:rsid w:val="003E00B0"/>
    <w:rsid w:val="003E00D4"/>
    <w:rsid w:val="003E0547"/>
    <w:rsid w:val="003E06FA"/>
    <w:rsid w:val="003E07B5"/>
    <w:rsid w:val="003E0B1C"/>
    <w:rsid w:val="003E0E94"/>
    <w:rsid w:val="003E0FBD"/>
    <w:rsid w:val="003E1136"/>
    <w:rsid w:val="003E11A0"/>
    <w:rsid w:val="003E1210"/>
    <w:rsid w:val="003E1238"/>
    <w:rsid w:val="003E135E"/>
    <w:rsid w:val="003E13F6"/>
    <w:rsid w:val="003E145C"/>
    <w:rsid w:val="003E187A"/>
    <w:rsid w:val="003E19FA"/>
    <w:rsid w:val="003E1CB8"/>
    <w:rsid w:val="003E1CD6"/>
    <w:rsid w:val="003E23A5"/>
    <w:rsid w:val="003E27B3"/>
    <w:rsid w:val="003E2CCC"/>
    <w:rsid w:val="003E2D9A"/>
    <w:rsid w:val="003E2EE9"/>
    <w:rsid w:val="003E2F16"/>
    <w:rsid w:val="003E33F9"/>
    <w:rsid w:val="003E3626"/>
    <w:rsid w:val="003E3739"/>
    <w:rsid w:val="003E3904"/>
    <w:rsid w:val="003E39F8"/>
    <w:rsid w:val="003E3A25"/>
    <w:rsid w:val="003E3C9E"/>
    <w:rsid w:val="003E3F08"/>
    <w:rsid w:val="003E42F2"/>
    <w:rsid w:val="003E461B"/>
    <w:rsid w:val="003E46DD"/>
    <w:rsid w:val="003E4A53"/>
    <w:rsid w:val="003E4D89"/>
    <w:rsid w:val="003E4DF7"/>
    <w:rsid w:val="003E4E94"/>
    <w:rsid w:val="003E4EAD"/>
    <w:rsid w:val="003E4EC5"/>
    <w:rsid w:val="003E509D"/>
    <w:rsid w:val="003E509F"/>
    <w:rsid w:val="003E522B"/>
    <w:rsid w:val="003E522E"/>
    <w:rsid w:val="003E5A03"/>
    <w:rsid w:val="003E5AD9"/>
    <w:rsid w:val="003E5CC8"/>
    <w:rsid w:val="003E5DE5"/>
    <w:rsid w:val="003E6006"/>
    <w:rsid w:val="003E61B3"/>
    <w:rsid w:val="003E641D"/>
    <w:rsid w:val="003E645B"/>
    <w:rsid w:val="003E6888"/>
    <w:rsid w:val="003E692A"/>
    <w:rsid w:val="003E6D97"/>
    <w:rsid w:val="003E707C"/>
    <w:rsid w:val="003E70A7"/>
    <w:rsid w:val="003E71DA"/>
    <w:rsid w:val="003E71F2"/>
    <w:rsid w:val="003E720E"/>
    <w:rsid w:val="003E7889"/>
    <w:rsid w:val="003E7A10"/>
    <w:rsid w:val="003E7C1C"/>
    <w:rsid w:val="003E7D93"/>
    <w:rsid w:val="003E7EEE"/>
    <w:rsid w:val="003E7FCB"/>
    <w:rsid w:val="003F01D3"/>
    <w:rsid w:val="003F07D1"/>
    <w:rsid w:val="003F0927"/>
    <w:rsid w:val="003F0DD1"/>
    <w:rsid w:val="003F0EE4"/>
    <w:rsid w:val="003F1032"/>
    <w:rsid w:val="003F126E"/>
    <w:rsid w:val="003F131C"/>
    <w:rsid w:val="003F13CC"/>
    <w:rsid w:val="003F1718"/>
    <w:rsid w:val="003F17D7"/>
    <w:rsid w:val="003F1811"/>
    <w:rsid w:val="003F182B"/>
    <w:rsid w:val="003F1B16"/>
    <w:rsid w:val="003F1B3C"/>
    <w:rsid w:val="003F1CD2"/>
    <w:rsid w:val="003F214A"/>
    <w:rsid w:val="003F221A"/>
    <w:rsid w:val="003F22E2"/>
    <w:rsid w:val="003F2394"/>
    <w:rsid w:val="003F260B"/>
    <w:rsid w:val="003F2883"/>
    <w:rsid w:val="003F28F0"/>
    <w:rsid w:val="003F29BB"/>
    <w:rsid w:val="003F2AD6"/>
    <w:rsid w:val="003F2CEF"/>
    <w:rsid w:val="003F302E"/>
    <w:rsid w:val="003F3152"/>
    <w:rsid w:val="003F321F"/>
    <w:rsid w:val="003F329F"/>
    <w:rsid w:val="003F32B5"/>
    <w:rsid w:val="003F349F"/>
    <w:rsid w:val="003F35E5"/>
    <w:rsid w:val="003F3848"/>
    <w:rsid w:val="003F3D7F"/>
    <w:rsid w:val="003F41DE"/>
    <w:rsid w:val="003F4308"/>
    <w:rsid w:val="003F4352"/>
    <w:rsid w:val="003F435F"/>
    <w:rsid w:val="003F4460"/>
    <w:rsid w:val="003F47D3"/>
    <w:rsid w:val="003F48F6"/>
    <w:rsid w:val="003F4C27"/>
    <w:rsid w:val="003F54A5"/>
    <w:rsid w:val="003F56D3"/>
    <w:rsid w:val="003F5797"/>
    <w:rsid w:val="003F586F"/>
    <w:rsid w:val="003F587D"/>
    <w:rsid w:val="003F5BE8"/>
    <w:rsid w:val="003F6014"/>
    <w:rsid w:val="003F6437"/>
    <w:rsid w:val="003F66AC"/>
    <w:rsid w:val="003F6700"/>
    <w:rsid w:val="003F7093"/>
    <w:rsid w:val="003F759D"/>
    <w:rsid w:val="003F75D4"/>
    <w:rsid w:val="003F7A28"/>
    <w:rsid w:val="003F7BAA"/>
    <w:rsid w:val="003F7FBA"/>
    <w:rsid w:val="00400097"/>
    <w:rsid w:val="004000E9"/>
    <w:rsid w:val="004004E1"/>
    <w:rsid w:val="004006E0"/>
    <w:rsid w:val="004007CA"/>
    <w:rsid w:val="00400874"/>
    <w:rsid w:val="00400976"/>
    <w:rsid w:val="004009BD"/>
    <w:rsid w:val="00400B88"/>
    <w:rsid w:val="00400E70"/>
    <w:rsid w:val="00401058"/>
    <w:rsid w:val="00401337"/>
    <w:rsid w:val="00401391"/>
    <w:rsid w:val="004019C3"/>
    <w:rsid w:val="00401A0F"/>
    <w:rsid w:val="00401AF3"/>
    <w:rsid w:val="00401D73"/>
    <w:rsid w:val="00401F32"/>
    <w:rsid w:val="004022CD"/>
    <w:rsid w:val="004024ED"/>
    <w:rsid w:val="00402835"/>
    <w:rsid w:val="00402850"/>
    <w:rsid w:val="00402913"/>
    <w:rsid w:val="00402A4B"/>
    <w:rsid w:val="00402CCC"/>
    <w:rsid w:val="0040334A"/>
    <w:rsid w:val="0040337E"/>
    <w:rsid w:val="00403519"/>
    <w:rsid w:val="00403835"/>
    <w:rsid w:val="00403905"/>
    <w:rsid w:val="00403C47"/>
    <w:rsid w:val="00403D20"/>
    <w:rsid w:val="00403F2E"/>
    <w:rsid w:val="004042FF"/>
    <w:rsid w:val="004043E2"/>
    <w:rsid w:val="00404799"/>
    <w:rsid w:val="004048FE"/>
    <w:rsid w:val="00404991"/>
    <w:rsid w:val="00404B3C"/>
    <w:rsid w:val="00404BE0"/>
    <w:rsid w:val="00404CCE"/>
    <w:rsid w:val="00404DDF"/>
    <w:rsid w:val="00404ED8"/>
    <w:rsid w:val="0040525D"/>
    <w:rsid w:val="004052B6"/>
    <w:rsid w:val="004052F8"/>
    <w:rsid w:val="004054F9"/>
    <w:rsid w:val="00405738"/>
    <w:rsid w:val="00405DD1"/>
    <w:rsid w:val="00405DF7"/>
    <w:rsid w:val="004064B2"/>
    <w:rsid w:val="004064E1"/>
    <w:rsid w:val="0040667B"/>
    <w:rsid w:val="004069A3"/>
    <w:rsid w:val="00406EE3"/>
    <w:rsid w:val="0040703B"/>
    <w:rsid w:val="00407263"/>
    <w:rsid w:val="00407441"/>
    <w:rsid w:val="0040745F"/>
    <w:rsid w:val="004075D6"/>
    <w:rsid w:val="00407604"/>
    <w:rsid w:val="004077BB"/>
    <w:rsid w:val="00407883"/>
    <w:rsid w:val="00407965"/>
    <w:rsid w:val="00407DDE"/>
    <w:rsid w:val="00407F85"/>
    <w:rsid w:val="0041005C"/>
    <w:rsid w:val="0041007E"/>
    <w:rsid w:val="00410235"/>
    <w:rsid w:val="00410575"/>
    <w:rsid w:val="00410606"/>
    <w:rsid w:val="00410668"/>
    <w:rsid w:val="004108C3"/>
    <w:rsid w:val="0041113B"/>
    <w:rsid w:val="004115C2"/>
    <w:rsid w:val="00411628"/>
    <w:rsid w:val="0041162D"/>
    <w:rsid w:val="00411B52"/>
    <w:rsid w:val="00411FDA"/>
    <w:rsid w:val="004121A5"/>
    <w:rsid w:val="004124EC"/>
    <w:rsid w:val="00412504"/>
    <w:rsid w:val="004126C7"/>
    <w:rsid w:val="0041281E"/>
    <w:rsid w:val="00412AEA"/>
    <w:rsid w:val="00413090"/>
    <w:rsid w:val="00413120"/>
    <w:rsid w:val="004132DE"/>
    <w:rsid w:val="00413727"/>
    <w:rsid w:val="00414049"/>
    <w:rsid w:val="004144B5"/>
    <w:rsid w:val="0041481A"/>
    <w:rsid w:val="0041484A"/>
    <w:rsid w:val="004148DA"/>
    <w:rsid w:val="00414DA5"/>
    <w:rsid w:val="00414E08"/>
    <w:rsid w:val="004150CF"/>
    <w:rsid w:val="0041514B"/>
    <w:rsid w:val="00415253"/>
    <w:rsid w:val="0041542B"/>
    <w:rsid w:val="00415640"/>
    <w:rsid w:val="00415653"/>
    <w:rsid w:val="00415774"/>
    <w:rsid w:val="004158D7"/>
    <w:rsid w:val="00415C91"/>
    <w:rsid w:val="00415C9A"/>
    <w:rsid w:val="00415D38"/>
    <w:rsid w:val="00415DC1"/>
    <w:rsid w:val="00415F2F"/>
    <w:rsid w:val="004162B3"/>
    <w:rsid w:val="0041657C"/>
    <w:rsid w:val="00416683"/>
    <w:rsid w:val="0041677F"/>
    <w:rsid w:val="0041693C"/>
    <w:rsid w:val="00416948"/>
    <w:rsid w:val="00416B64"/>
    <w:rsid w:val="00416D5A"/>
    <w:rsid w:val="00416E70"/>
    <w:rsid w:val="00416F88"/>
    <w:rsid w:val="00417146"/>
    <w:rsid w:val="0041725D"/>
    <w:rsid w:val="004177DA"/>
    <w:rsid w:val="00417C22"/>
    <w:rsid w:val="00420057"/>
    <w:rsid w:val="004201B0"/>
    <w:rsid w:val="004201E5"/>
    <w:rsid w:val="00420291"/>
    <w:rsid w:val="004202AA"/>
    <w:rsid w:val="004204E4"/>
    <w:rsid w:val="00420C1F"/>
    <w:rsid w:val="00420C94"/>
    <w:rsid w:val="00420EAB"/>
    <w:rsid w:val="004210D8"/>
    <w:rsid w:val="00421286"/>
    <w:rsid w:val="004215BE"/>
    <w:rsid w:val="00421BD5"/>
    <w:rsid w:val="0042202E"/>
    <w:rsid w:val="0042203D"/>
    <w:rsid w:val="00422183"/>
    <w:rsid w:val="00422222"/>
    <w:rsid w:val="004222EA"/>
    <w:rsid w:val="00422927"/>
    <w:rsid w:val="00422AEA"/>
    <w:rsid w:val="004230A5"/>
    <w:rsid w:val="00423260"/>
    <w:rsid w:val="004235B9"/>
    <w:rsid w:val="004237C9"/>
    <w:rsid w:val="00423B28"/>
    <w:rsid w:val="0042406B"/>
    <w:rsid w:val="004241DC"/>
    <w:rsid w:val="00424218"/>
    <w:rsid w:val="004243E2"/>
    <w:rsid w:val="004244C9"/>
    <w:rsid w:val="00424563"/>
    <w:rsid w:val="0042457F"/>
    <w:rsid w:val="004245DF"/>
    <w:rsid w:val="00424655"/>
    <w:rsid w:val="00424911"/>
    <w:rsid w:val="004249EA"/>
    <w:rsid w:val="00424BB9"/>
    <w:rsid w:val="00424C56"/>
    <w:rsid w:val="00424DC4"/>
    <w:rsid w:val="00424F30"/>
    <w:rsid w:val="00424F43"/>
    <w:rsid w:val="00424FA2"/>
    <w:rsid w:val="00425146"/>
    <w:rsid w:val="004251DE"/>
    <w:rsid w:val="004254BD"/>
    <w:rsid w:val="00425514"/>
    <w:rsid w:val="0042551D"/>
    <w:rsid w:val="0042564C"/>
    <w:rsid w:val="0042566F"/>
    <w:rsid w:val="00425862"/>
    <w:rsid w:val="0042597D"/>
    <w:rsid w:val="00425982"/>
    <w:rsid w:val="00425AE4"/>
    <w:rsid w:val="00425F1F"/>
    <w:rsid w:val="00426140"/>
    <w:rsid w:val="004261A0"/>
    <w:rsid w:val="004263D9"/>
    <w:rsid w:val="004264C7"/>
    <w:rsid w:val="00426870"/>
    <w:rsid w:val="00426BF0"/>
    <w:rsid w:val="00426EBB"/>
    <w:rsid w:val="00427D14"/>
    <w:rsid w:val="0043001E"/>
    <w:rsid w:val="004300A9"/>
    <w:rsid w:val="00430500"/>
    <w:rsid w:val="00430645"/>
    <w:rsid w:val="0043093B"/>
    <w:rsid w:val="004309D9"/>
    <w:rsid w:val="00430A8C"/>
    <w:rsid w:val="00430BD2"/>
    <w:rsid w:val="00430CB3"/>
    <w:rsid w:val="00430CBE"/>
    <w:rsid w:val="00430F12"/>
    <w:rsid w:val="00431016"/>
    <w:rsid w:val="0043117D"/>
    <w:rsid w:val="00431959"/>
    <w:rsid w:val="00431988"/>
    <w:rsid w:val="00431F7F"/>
    <w:rsid w:val="0043228E"/>
    <w:rsid w:val="004326B2"/>
    <w:rsid w:val="00432A65"/>
    <w:rsid w:val="00432C89"/>
    <w:rsid w:val="00432F70"/>
    <w:rsid w:val="00432FC9"/>
    <w:rsid w:val="0043300D"/>
    <w:rsid w:val="00433303"/>
    <w:rsid w:val="00433309"/>
    <w:rsid w:val="004334FA"/>
    <w:rsid w:val="004336B5"/>
    <w:rsid w:val="00433975"/>
    <w:rsid w:val="00433A74"/>
    <w:rsid w:val="00433C1F"/>
    <w:rsid w:val="00433CA6"/>
    <w:rsid w:val="0043442A"/>
    <w:rsid w:val="00434744"/>
    <w:rsid w:val="00434969"/>
    <w:rsid w:val="00434D53"/>
    <w:rsid w:val="00434DB1"/>
    <w:rsid w:val="00434E22"/>
    <w:rsid w:val="00434F43"/>
    <w:rsid w:val="00434FEE"/>
    <w:rsid w:val="0043520D"/>
    <w:rsid w:val="004355F8"/>
    <w:rsid w:val="0043563D"/>
    <w:rsid w:val="004356C2"/>
    <w:rsid w:val="00435A16"/>
    <w:rsid w:val="00435AD6"/>
    <w:rsid w:val="004360BC"/>
    <w:rsid w:val="004360D1"/>
    <w:rsid w:val="004361C4"/>
    <w:rsid w:val="00436383"/>
    <w:rsid w:val="004363CB"/>
    <w:rsid w:val="004364A2"/>
    <w:rsid w:val="0043688A"/>
    <w:rsid w:val="00436C8E"/>
    <w:rsid w:val="00436FFD"/>
    <w:rsid w:val="00437149"/>
    <w:rsid w:val="004372CF"/>
    <w:rsid w:val="00437597"/>
    <w:rsid w:val="00437705"/>
    <w:rsid w:val="0043770D"/>
    <w:rsid w:val="00437757"/>
    <w:rsid w:val="00437935"/>
    <w:rsid w:val="00437ACA"/>
    <w:rsid w:val="0044001C"/>
    <w:rsid w:val="004404CA"/>
    <w:rsid w:val="00440779"/>
    <w:rsid w:val="004408B0"/>
    <w:rsid w:val="004408B6"/>
    <w:rsid w:val="00440DC4"/>
    <w:rsid w:val="004412EC"/>
    <w:rsid w:val="00441482"/>
    <w:rsid w:val="00441521"/>
    <w:rsid w:val="004417D2"/>
    <w:rsid w:val="004418E4"/>
    <w:rsid w:val="00441A6B"/>
    <w:rsid w:val="00441C41"/>
    <w:rsid w:val="00441C51"/>
    <w:rsid w:val="00441DEC"/>
    <w:rsid w:val="00442301"/>
    <w:rsid w:val="00442377"/>
    <w:rsid w:val="0044238D"/>
    <w:rsid w:val="004423C4"/>
    <w:rsid w:val="00442551"/>
    <w:rsid w:val="004426BF"/>
    <w:rsid w:val="00442781"/>
    <w:rsid w:val="00442AEC"/>
    <w:rsid w:val="00442B18"/>
    <w:rsid w:val="00442BF9"/>
    <w:rsid w:val="0044320F"/>
    <w:rsid w:val="004432C5"/>
    <w:rsid w:val="004433FD"/>
    <w:rsid w:val="00443484"/>
    <w:rsid w:val="00443716"/>
    <w:rsid w:val="00443A74"/>
    <w:rsid w:val="00443A88"/>
    <w:rsid w:val="00443AC5"/>
    <w:rsid w:val="00443BE9"/>
    <w:rsid w:val="00443DE7"/>
    <w:rsid w:val="00443ED8"/>
    <w:rsid w:val="004441CC"/>
    <w:rsid w:val="004442B9"/>
    <w:rsid w:val="004445FE"/>
    <w:rsid w:val="0044479C"/>
    <w:rsid w:val="00444C09"/>
    <w:rsid w:val="00444C1D"/>
    <w:rsid w:val="004450E1"/>
    <w:rsid w:val="004451F6"/>
    <w:rsid w:val="0044545F"/>
    <w:rsid w:val="0044546D"/>
    <w:rsid w:val="004456D6"/>
    <w:rsid w:val="00445773"/>
    <w:rsid w:val="00445901"/>
    <w:rsid w:val="00445AD6"/>
    <w:rsid w:val="00445AF7"/>
    <w:rsid w:val="0044614D"/>
    <w:rsid w:val="00446231"/>
    <w:rsid w:val="00446516"/>
    <w:rsid w:val="00446997"/>
    <w:rsid w:val="00446ADF"/>
    <w:rsid w:val="00446EAF"/>
    <w:rsid w:val="00447425"/>
    <w:rsid w:val="004475FF"/>
    <w:rsid w:val="00447815"/>
    <w:rsid w:val="00447861"/>
    <w:rsid w:val="00447878"/>
    <w:rsid w:val="00447DDE"/>
    <w:rsid w:val="00447E52"/>
    <w:rsid w:val="00450022"/>
    <w:rsid w:val="00450A43"/>
    <w:rsid w:val="00450B21"/>
    <w:rsid w:val="00450B77"/>
    <w:rsid w:val="00450BE2"/>
    <w:rsid w:val="00450D5D"/>
    <w:rsid w:val="0045149B"/>
    <w:rsid w:val="00451643"/>
    <w:rsid w:val="00451684"/>
    <w:rsid w:val="004516B1"/>
    <w:rsid w:val="004516DC"/>
    <w:rsid w:val="00451A9C"/>
    <w:rsid w:val="00451B45"/>
    <w:rsid w:val="00451CAB"/>
    <w:rsid w:val="00451D46"/>
    <w:rsid w:val="00452416"/>
    <w:rsid w:val="004524DE"/>
    <w:rsid w:val="00452CBD"/>
    <w:rsid w:val="00452E4B"/>
    <w:rsid w:val="00453312"/>
    <w:rsid w:val="0045342A"/>
    <w:rsid w:val="004534A3"/>
    <w:rsid w:val="004535CC"/>
    <w:rsid w:val="00453890"/>
    <w:rsid w:val="00453910"/>
    <w:rsid w:val="00453A00"/>
    <w:rsid w:val="00453A1C"/>
    <w:rsid w:val="00453A73"/>
    <w:rsid w:val="00453B96"/>
    <w:rsid w:val="00453E71"/>
    <w:rsid w:val="00454154"/>
    <w:rsid w:val="00454308"/>
    <w:rsid w:val="0045435C"/>
    <w:rsid w:val="00454704"/>
    <w:rsid w:val="00454B7D"/>
    <w:rsid w:val="004551E0"/>
    <w:rsid w:val="0045530F"/>
    <w:rsid w:val="004556B7"/>
    <w:rsid w:val="004558D9"/>
    <w:rsid w:val="00455B63"/>
    <w:rsid w:val="00455D21"/>
    <w:rsid w:val="00456329"/>
    <w:rsid w:val="00456429"/>
    <w:rsid w:val="0045651E"/>
    <w:rsid w:val="00456752"/>
    <w:rsid w:val="004569F8"/>
    <w:rsid w:val="00456B10"/>
    <w:rsid w:val="00456D06"/>
    <w:rsid w:val="00456DCD"/>
    <w:rsid w:val="004570F7"/>
    <w:rsid w:val="0045715B"/>
    <w:rsid w:val="00457578"/>
    <w:rsid w:val="004579D7"/>
    <w:rsid w:val="004579ED"/>
    <w:rsid w:val="00457BAC"/>
    <w:rsid w:val="00457BED"/>
    <w:rsid w:val="00457E64"/>
    <w:rsid w:val="00460269"/>
    <w:rsid w:val="0046037C"/>
    <w:rsid w:val="004603D7"/>
    <w:rsid w:val="00460C45"/>
    <w:rsid w:val="00460D25"/>
    <w:rsid w:val="00460F95"/>
    <w:rsid w:val="004612B3"/>
    <w:rsid w:val="00461490"/>
    <w:rsid w:val="00461599"/>
    <w:rsid w:val="00461619"/>
    <w:rsid w:val="004616A3"/>
    <w:rsid w:val="00461933"/>
    <w:rsid w:val="00461A96"/>
    <w:rsid w:val="00461C5A"/>
    <w:rsid w:val="00461C79"/>
    <w:rsid w:val="00461D9D"/>
    <w:rsid w:val="00461DEB"/>
    <w:rsid w:val="00462360"/>
    <w:rsid w:val="00462AEE"/>
    <w:rsid w:val="00462BDF"/>
    <w:rsid w:val="00462C6F"/>
    <w:rsid w:val="00462C8A"/>
    <w:rsid w:val="00462D0B"/>
    <w:rsid w:val="00462E10"/>
    <w:rsid w:val="004630E5"/>
    <w:rsid w:val="004631DF"/>
    <w:rsid w:val="0046335E"/>
    <w:rsid w:val="0046351F"/>
    <w:rsid w:val="00463579"/>
    <w:rsid w:val="00463A6F"/>
    <w:rsid w:val="00463A88"/>
    <w:rsid w:val="004641C1"/>
    <w:rsid w:val="004642EB"/>
    <w:rsid w:val="00464562"/>
    <w:rsid w:val="004645E3"/>
    <w:rsid w:val="00464877"/>
    <w:rsid w:val="00464D25"/>
    <w:rsid w:val="00464DDD"/>
    <w:rsid w:val="00465141"/>
    <w:rsid w:val="00465177"/>
    <w:rsid w:val="004652D2"/>
    <w:rsid w:val="004655C8"/>
    <w:rsid w:val="0046561E"/>
    <w:rsid w:val="00465BA3"/>
    <w:rsid w:val="00465E6F"/>
    <w:rsid w:val="00465EAF"/>
    <w:rsid w:val="00466017"/>
    <w:rsid w:val="0046635C"/>
    <w:rsid w:val="004663B5"/>
    <w:rsid w:val="0046657E"/>
    <w:rsid w:val="00466753"/>
    <w:rsid w:val="004667F1"/>
    <w:rsid w:val="00466AEE"/>
    <w:rsid w:val="0046703F"/>
    <w:rsid w:val="004670D5"/>
    <w:rsid w:val="004677CA"/>
    <w:rsid w:val="004677CD"/>
    <w:rsid w:val="00470791"/>
    <w:rsid w:val="00470870"/>
    <w:rsid w:val="004708A4"/>
    <w:rsid w:val="00470921"/>
    <w:rsid w:val="0047094A"/>
    <w:rsid w:val="00470A8D"/>
    <w:rsid w:val="00470C96"/>
    <w:rsid w:val="00470D9B"/>
    <w:rsid w:val="00470F30"/>
    <w:rsid w:val="00470F63"/>
    <w:rsid w:val="00471230"/>
    <w:rsid w:val="0047144E"/>
    <w:rsid w:val="004715BB"/>
    <w:rsid w:val="00471723"/>
    <w:rsid w:val="00471847"/>
    <w:rsid w:val="00471C67"/>
    <w:rsid w:val="00471D74"/>
    <w:rsid w:val="00471E1F"/>
    <w:rsid w:val="00472053"/>
    <w:rsid w:val="0047207F"/>
    <w:rsid w:val="0047215A"/>
    <w:rsid w:val="00472225"/>
    <w:rsid w:val="00472752"/>
    <w:rsid w:val="00472979"/>
    <w:rsid w:val="00472A10"/>
    <w:rsid w:val="00472A9D"/>
    <w:rsid w:val="00472B2D"/>
    <w:rsid w:val="00473464"/>
    <w:rsid w:val="00473742"/>
    <w:rsid w:val="004738FA"/>
    <w:rsid w:val="004740E7"/>
    <w:rsid w:val="004742CB"/>
    <w:rsid w:val="004746BA"/>
    <w:rsid w:val="00474D8C"/>
    <w:rsid w:val="004753F4"/>
    <w:rsid w:val="00475405"/>
    <w:rsid w:val="004754EA"/>
    <w:rsid w:val="00475741"/>
    <w:rsid w:val="00475756"/>
    <w:rsid w:val="00475808"/>
    <w:rsid w:val="00475834"/>
    <w:rsid w:val="004759EC"/>
    <w:rsid w:val="00475D30"/>
    <w:rsid w:val="00475E1F"/>
    <w:rsid w:val="00475EC5"/>
    <w:rsid w:val="0047604F"/>
    <w:rsid w:val="00476325"/>
    <w:rsid w:val="00476922"/>
    <w:rsid w:val="0047697F"/>
    <w:rsid w:val="00476C6F"/>
    <w:rsid w:val="00476DA7"/>
    <w:rsid w:val="00476DDE"/>
    <w:rsid w:val="0047739E"/>
    <w:rsid w:val="00477ADB"/>
    <w:rsid w:val="00477D9D"/>
    <w:rsid w:val="00477D9F"/>
    <w:rsid w:val="00477E93"/>
    <w:rsid w:val="0048037E"/>
    <w:rsid w:val="0048047E"/>
    <w:rsid w:val="004806F8"/>
    <w:rsid w:val="00480C64"/>
    <w:rsid w:val="004811EB"/>
    <w:rsid w:val="00481201"/>
    <w:rsid w:val="004812BD"/>
    <w:rsid w:val="0048163B"/>
    <w:rsid w:val="00481D26"/>
    <w:rsid w:val="00481F79"/>
    <w:rsid w:val="00481FD7"/>
    <w:rsid w:val="004825F0"/>
    <w:rsid w:val="004827E0"/>
    <w:rsid w:val="0048287B"/>
    <w:rsid w:val="0048298E"/>
    <w:rsid w:val="00482AFD"/>
    <w:rsid w:val="00482B14"/>
    <w:rsid w:val="00482C63"/>
    <w:rsid w:val="00482CE0"/>
    <w:rsid w:val="00482FDF"/>
    <w:rsid w:val="0048304A"/>
    <w:rsid w:val="004834C4"/>
    <w:rsid w:val="00483A4C"/>
    <w:rsid w:val="00484187"/>
    <w:rsid w:val="00484294"/>
    <w:rsid w:val="00484383"/>
    <w:rsid w:val="004843EA"/>
    <w:rsid w:val="00484461"/>
    <w:rsid w:val="0048458B"/>
    <w:rsid w:val="004849BF"/>
    <w:rsid w:val="00484A0D"/>
    <w:rsid w:val="00484E1E"/>
    <w:rsid w:val="0048591F"/>
    <w:rsid w:val="004859BC"/>
    <w:rsid w:val="00485AEA"/>
    <w:rsid w:val="00486288"/>
    <w:rsid w:val="0048682C"/>
    <w:rsid w:val="00486C0C"/>
    <w:rsid w:val="00486C3F"/>
    <w:rsid w:val="00486CE8"/>
    <w:rsid w:val="00486D34"/>
    <w:rsid w:val="00486D51"/>
    <w:rsid w:val="004870C5"/>
    <w:rsid w:val="00487300"/>
    <w:rsid w:val="00487355"/>
    <w:rsid w:val="004875A0"/>
    <w:rsid w:val="00487D43"/>
    <w:rsid w:val="00487E9A"/>
    <w:rsid w:val="00490016"/>
    <w:rsid w:val="00490507"/>
    <w:rsid w:val="0049054D"/>
    <w:rsid w:val="004905FD"/>
    <w:rsid w:val="004909C0"/>
    <w:rsid w:val="00490CA0"/>
    <w:rsid w:val="00490D37"/>
    <w:rsid w:val="00490D5F"/>
    <w:rsid w:val="00490E3B"/>
    <w:rsid w:val="00490E4C"/>
    <w:rsid w:val="004911CD"/>
    <w:rsid w:val="0049137E"/>
    <w:rsid w:val="0049157B"/>
    <w:rsid w:val="0049159E"/>
    <w:rsid w:val="0049177B"/>
    <w:rsid w:val="0049246D"/>
    <w:rsid w:val="00492521"/>
    <w:rsid w:val="00492885"/>
    <w:rsid w:val="00492979"/>
    <w:rsid w:val="00492A0E"/>
    <w:rsid w:val="00492B49"/>
    <w:rsid w:val="00492B59"/>
    <w:rsid w:val="00492BEE"/>
    <w:rsid w:val="00492D01"/>
    <w:rsid w:val="00492D84"/>
    <w:rsid w:val="00492F6D"/>
    <w:rsid w:val="00492F88"/>
    <w:rsid w:val="00492FE2"/>
    <w:rsid w:val="00493031"/>
    <w:rsid w:val="004930FE"/>
    <w:rsid w:val="0049310E"/>
    <w:rsid w:val="00493162"/>
    <w:rsid w:val="00493167"/>
    <w:rsid w:val="00493404"/>
    <w:rsid w:val="004938BC"/>
    <w:rsid w:val="00493E75"/>
    <w:rsid w:val="00493F02"/>
    <w:rsid w:val="00493FA8"/>
    <w:rsid w:val="004943C8"/>
    <w:rsid w:val="004944AC"/>
    <w:rsid w:val="00494543"/>
    <w:rsid w:val="004948AE"/>
    <w:rsid w:val="00494ADB"/>
    <w:rsid w:val="00494B14"/>
    <w:rsid w:val="00494CF1"/>
    <w:rsid w:val="00494E2E"/>
    <w:rsid w:val="00494E7C"/>
    <w:rsid w:val="00494ECE"/>
    <w:rsid w:val="00494ED1"/>
    <w:rsid w:val="00495427"/>
    <w:rsid w:val="00495559"/>
    <w:rsid w:val="0049558C"/>
    <w:rsid w:val="00495645"/>
    <w:rsid w:val="0049573E"/>
    <w:rsid w:val="004957A3"/>
    <w:rsid w:val="00495B45"/>
    <w:rsid w:val="00495B56"/>
    <w:rsid w:val="00495C84"/>
    <w:rsid w:val="00495CEE"/>
    <w:rsid w:val="00495DC6"/>
    <w:rsid w:val="004960D8"/>
    <w:rsid w:val="0049610C"/>
    <w:rsid w:val="00496333"/>
    <w:rsid w:val="0049660F"/>
    <w:rsid w:val="004967C2"/>
    <w:rsid w:val="004968B0"/>
    <w:rsid w:val="00496A08"/>
    <w:rsid w:val="00496A17"/>
    <w:rsid w:val="00497117"/>
    <w:rsid w:val="00497423"/>
    <w:rsid w:val="004975B2"/>
    <w:rsid w:val="0049766C"/>
    <w:rsid w:val="004976E7"/>
    <w:rsid w:val="00497757"/>
    <w:rsid w:val="00497782"/>
    <w:rsid w:val="00497D7C"/>
    <w:rsid w:val="004A014D"/>
    <w:rsid w:val="004A0199"/>
    <w:rsid w:val="004A0353"/>
    <w:rsid w:val="004A0743"/>
    <w:rsid w:val="004A076C"/>
    <w:rsid w:val="004A0809"/>
    <w:rsid w:val="004A0E4E"/>
    <w:rsid w:val="004A10C2"/>
    <w:rsid w:val="004A10CE"/>
    <w:rsid w:val="004A112B"/>
    <w:rsid w:val="004A147C"/>
    <w:rsid w:val="004A14AE"/>
    <w:rsid w:val="004A18E2"/>
    <w:rsid w:val="004A190A"/>
    <w:rsid w:val="004A206C"/>
    <w:rsid w:val="004A250C"/>
    <w:rsid w:val="004A2576"/>
    <w:rsid w:val="004A2697"/>
    <w:rsid w:val="004A28B4"/>
    <w:rsid w:val="004A2B9E"/>
    <w:rsid w:val="004A2BBC"/>
    <w:rsid w:val="004A2C4B"/>
    <w:rsid w:val="004A2DBD"/>
    <w:rsid w:val="004A2EAA"/>
    <w:rsid w:val="004A3412"/>
    <w:rsid w:val="004A3696"/>
    <w:rsid w:val="004A36F8"/>
    <w:rsid w:val="004A3B95"/>
    <w:rsid w:val="004A3C35"/>
    <w:rsid w:val="004A3F8B"/>
    <w:rsid w:val="004A4398"/>
    <w:rsid w:val="004A475F"/>
    <w:rsid w:val="004A4B10"/>
    <w:rsid w:val="004A4BCA"/>
    <w:rsid w:val="004A4C87"/>
    <w:rsid w:val="004A5255"/>
    <w:rsid w:val="004A5492"/>
    <w:rsid w:val="004A556F"/>
    <w:rsid w:val="004A5ABF"/>
    <w:rsid w:val="004A5C17"/>
    <w:rsid w:val="004A5E16"/>
    <w:rsid w:val="004A5F80"/>
    <w:rsid w:val="004A6018"/>
    <w:rsid w:val="004A6400"/>
    <w:rsid w:val="004A668E"/>
    <w:rsid w:val="004A6B50"/>
    <w:rsid w:val="004A6C4A"/>
    <w:rsid w:val="004A6F8B"/>
    <w:rsid w:val="004A7140"/>
    <w:rsid w:val="004A73C3"/>
    <w:rsid w:val="004A7788"/>
    <w:rsid w:val="004A7790"/>
    <w:rsid w:val="004A77BC"/>
    <w:rsid w:val="004A7AB0"/>
    <w:rsid w:val="004A7BAA"/>
    <w:rsid w:val="004A7DFE"/>
    <w:rsid w:val="004A7E2A"/>
    <w:rsid w:val="004B0016"/>
    <w:rsid w:val="004B01D4"/>
    <w:rsid w:val="004B01D7"/>
    <w:rsid w:val="004B04D1"/>
    <w:rsid w:val="004B04D5"/>
    <w:rsid w:val="004B0545"/>
    <w:rsid w:val="004B0680"/>
    <w:rsid w:val="004B0B01"/>
    <w:rsid w:val="004B0B80"/>
    <w:rsid w:val="004B0D23"/>
    <w:rsid w:val="004B1095"/>
    <w:rsid w:val="004B12AA"/>
    <w:rsid w:val="004B1405"/>
    <w:rsid w:val="004B1BC8"/>
    <w:rsid w:val="004B1D71"/>
    <w:rsid w:val="004B1E04"/>
    <w:rsid w:val="004B218D"/>
    <w:rsid w:val="004B2355"/>
    <w:rsid w:val="004B25CF"/>
    <w:rsid w:val="004B25DC"/>
    <w:rsid w:val="004B2A98"/>
    <w:rsid w:val="004B2AFE"/>
    <w:rsid w:val="004B2BA3"/>
    <w:rsid w:val="004B2C06"/>
    <w:rsid w:val="004B2F1B"/>
    <w:rsid w:val="004B30B6"/>
    <w:rsid w:val="004B31E3"/>
    <w:rsid w:val="004B3403"/>
    <w:rsid w:val="004B3537"/>
    <w:rsid w:val="004B3B5D"/>
    <w:rsid w:val="004B3EB5"/>
    <w:rsid w:val="004B41E9"/>
    <w:rsid w:val="004B43A1"/>
    <w:rsid w:val="004B44DB"/>
    <w:rsid w:val="004B4553"/>
    <w:rsid w:val="004B455F"/>
    <w:rsid w:val="004B4605"/>
    <w:rsid w:val="004B4AE0"/>
    <w:rsid w:val="004B4CBD"/>
    <w:rsid w:val="004B50C4"/>
    <w:rsid w:val="004B5279"/>
    <w:rsid w:val="004B552F"/>
    <w:rsid w:val="004B5531"/>
    <w:rsid w:val="004B55B9"/>
    <w:rsid w:val="004B5631"/>
    <w:rsid w:val="004B56B3"/>
    <w:rsid w:val="004B5718"/>
    <w:rsid w:val="004B5896"/>
    <w:rsid w:val="004B58D2"/>
    <w:rsid w:val="004B5A82"/>
    <w:rsid w:val="004B5B8A"/>
    <w:rsid w:val="004B5B8E"/>
    <w:rsid w:val="004B6039"/>
    <w:rsid w:val="004B6329"/>
    <w:rsid w:val="004B6381"/>
    <w:rsid w:val="004B6635"/>
    <w:rsid w:val="004B68D2"/>
    <w:rsid w:val="004B6CFB"/>
    <w:rsid w:val="004B707F"/>
    <w:rsid w:val="004B70CF"/>
    <w:rsid w:val="004B72A2"/>
    <w:rsid w:val="004B74DF"/>
    <w:rsid w:val="004B755A"/>
    <w:rsid w:val="004B75BC"/>
    <w:rsid w:val="004B75F4"/>
    <w:rsid w:val="004B76EF"/>
    <w:rsid w:val="004B7A39"/>
    <w:rsid w:val="004B7AE6"/>
    <w:rsid w:val="004B7BCA"/>
    <w:rsid w:val="004B7C3E"/>
    <w:rsid w:val="004C0231"/>
    <w:rsid w:val="004C02B9"/>
    <w:rsid w:val="004C0334"/>
    <w:rsid w:val="004C042A"/>
    <w:rsid w:val="004C057A"/>
    <w:rsid w:val="004C09A6"/>
    <w:rsid w:val="004C09AF"/>
    <w:rsid w:val="004C0A04"/>
    <w:rsid w:val="004C0CCC"/>
    <w:rsid w:val="004C0D0B"/>
    <w:rsid w:val="004C0D18"/>
    <w:rsid w:val="004C1044"/>
    <w:rsid w:val="004C1634"/>
    <w:rsid w:val="004C1D14"/>
    <w:rsid w:val="004C1D43"/>
    <w:rsid w:val="004C1EA1"/>
    <w:rsid w:val="004C20A5"/>
    <w:rsid w:val="004C20F2"/>
    <w:rsid w:val="004C24B5"/>
    <w:rsid w:val="004C28D7"/>
    <w:rsid w:val="004C2A1D"/>
    <w:rsid w:val="004C2D38"/>
    <w:rsid w:val="004C2D53"/>
    <w:rsid w:val="004C2E91"/>
    <w:rsid w:val="004C2FBC"/>
    <w:rsid w:val="004C30DB"/>
    <w:rsid w:val="004C3211"/>
    <w:rsid w:val="004C329A"/>
    <w:rsid w:val="004C3386"/>
    <w:rsid w:val="004C3387"/>
    <w:rsid w:val="004C3545"/>
    <w:rsid w:val="004C3547"/>
    <w:rsid w:val="004C3675"/>
    <w:rsid w:val="004C36E7"/>
    <w:rsid w:val="004C3765"/>
    <w:rsid w:val="004C3958"/>
    <w:rsid w:val="004C3F4B"/>
    <w:rsid w:val="004C4976"/>
    <w:rsid w:val="004C49BB"/>
    <w:rsid w:val="004C4ACE"/>
    <w:rsid w:val="004C4D08"/>
    <w:rsid w:val="004C516F"/>
    <w:rsid w:val="004C5244"/>
    <w:rsid w:val="004C525F"/>
    <w:rsid w:val="004C552B"/>
    <w:rsid w:val="004C579E"/>
    <w:rsid w:val="004C5AD4"/>
    <w:rsid w:val="004C5EE6"/>
    <w:rsid w:val="004C5FA7"/>
    <w:rsid w:val="004C6182"/>
    <w:rsid w:val="004C652C"/>
    <w:rsid w:val="004C656A"/>
    <w:rsid w:val="004C65DE"/>
    <w:rsid w:val="004C66F5"/>
    <w:rsid w:val="004C69AB"/>
    <w:rsid w:val="004C6E33"/>
    <w:rsid w:val="004C74C7"/>
    <w:rsid w:val="004C750A"/>
    <w:rsid w:val="004C7610"/>
    <w:rsid w:val="004C7B33"/>
    <w:rsid w:val="004C7B40"/>
    <w:rsid w:val="004C7C8F"/>
    <w:rsid w:val="004C7E1A"/>
    <w:rsid w:val="004D00E3"/>
    <w:rsid w:val="004D01BA"/>
    <w:rsid w:val="004D02E4"/>
    <w:rsid w:val="004D04B5"/>
    <w:rsid w:val="004D05E5"/>
    <w:rsid w:val="004D08AE"/>
    <w:rsid w:val="004D0A48"/>
    <w:rsid w:val="004D0A4C"/>
    <w:rsid w:val="004D0BF0"/>
    <w:rsid w:val="004D0BF6"/>
    <w:rsid w:val="004D0E68"/>
    <w:rsid w:val="004D0F16"/>
    <w:rsid w:val="004D11BF"/>
    <w:rsid w:val="004D1758"/>
    <w:rsid w:val="004D178E"/>
    <w:rsid w:val="004D184B"/>
    <w:rsid w:val="004D1A05"/>
    <w:rsid w:val="004D1C29"/>
    <w:rsid w:val="004D1EDF"/>
    <w:rsid w:val="004D1F0D"/>
    <w:rsid w:val="004D213A"/>
    <w:rsid w:val="004D25A4"/>
    <w:rsid w:val="004D292E"/>
    <w:rsid w:val="004D2A8F"/>
    <w:rsid w:val="004D2B06"/>
    <w:rsid w:val="004D2B1D"/>
    <w:rsid w:val="004D2F83"/>
    <w:rsid w:val="004D2F9E"/>
    <w:rsid w:val="004D3055"/>
    <w:rsid w:val="004D37FE"/>
    <w:rsid w:val="004D392C"/>
    <w:rsid w:val="004D3A18"/>
    <w:rsid w:val="004D3BEC"/>
    <w:rsid w:val="004D3C2A"/>
    <w:rsid w:val="004D3CB3"/>
    <w:rsid w:val="004D3CD1"/>
    <w:rsid w:val="004D3EF2"/>
    <w:rsid w:val="004D3FD0"/>
    <w:rsid w:val="004D4434"/>
    <w:rsid w:val="004D443C"/>
    <w:rsid w:val="004D475F"/>
    <w:rsid w:val="004D4B29"/>
    <w:rsid w:val="004D4B73"/>
    <w:rsid w:val="004D4CC8"/>
    <w:rsid w:val="004D508A"/>
    <w:rsid w:val="004D51D3"/>
    <w:rsid w:val="004D56A0"/>
    <w:rsid w:val="004D5808"/>
    <w:rsid w:val="004D5F5D"/>
    <w:rsid w:val="004D5FDB"/>
    <w:rsid w:val="004D61A1"/>
    <w:rsid w:val="004D61C8"/>
    <w:rsid w:val="004D62E7"/>
    <w:rsid w:val="004D641F"/>
    <w:rsid w:val="004D654A"/>
    <w:rsid w:val="004D6AD0"/>
    <w:rsid w:val="004D6B44"/>
    <w:rsid w:val="004D6B69"/>
    <w:rsid w:val="004D714C"/>
    <w:rsid w:val="004D7262"/>
    <w:rsid w:val="004D766D"/>
    <w:rsid w:val="004D77BE"/>
    <w:rsid w:val="004D7E4B"/>
    <w:rsid w:val="004D7F9A"/>
    <w:rsid w:val="004D7FEA"/>
    <w:rsid w:val="004E011A"/>
    <w:rsid w:val="004E0168"/>
    <w:rsid w:val="004E041A"/>
    <w:rsid w:val="004E0497"/>
    <w:rsid w:val="004E0969"/>
    <w:rsid w:val="004E11D6"/>
    <w:rsid w:val="004E132E"/>
    <w:rsid w:val="004E14F9"/>
    <w:rsid w:val="004E15D8"/>
    <w:rsid w:val="004E15FB"/>
    <w:rsid w:val="004E16EC"/>
    <w:rsid w:val="004E1967"/>
    <w:rsid w:val="004E1A3F"/>
    <w:rsid w:val="004E1A55"/>
    <w:rsid w:val="004E1B65"/>
    <w:rsid w:val="004E1B86"/>
    <w:rsid w:val="004E1C8F"/>
    <w:rsid w:val="004E1F1B"/>
    <w:rsid w:val="004E2103"/>
    <w:rsid w:val="004E2231"/>
    <w:rsid w:val="004E2517"/>
    <w:rsid w:val="004E25D7"/>
    <w:rsid w:val="004E2694"/>
    <w:rsid w:val="004E2852"/>
    <w:rsid w:val="004E29A6"/>
    <w:rsid w:val="004E2B5D"/>
    <w:rsid w:val="004E2BB2"/>
    <w:rsid w:val="004E2DD3"/>
    <w:rsid w:val="004E367B"/>
    <w:rsid w:val="004E37E8"/>
    <w:rsid w:val="004E3A48"/>
    <w:rsid w:val="004E3A81"/>
    <w:rsid w:val="004E3F81"/>
    <w:rsid w:val="004E3FF0"/>
    <w:rsid w:val="004E4116"/>
    <w:rsid w:val="004E416F"/>
    <w:rsid w:val="004E436D"/>
    <w:rsid w:val="004E4E0D"/>
    <w:rsid w:val="004E4E75"/>
    <w:rsid w:val="004E516C"/>
    <w:rsid w:val="004E519D"/>
    <w:rsid w:val="004E51B8"/>
    <w:rsid w:val="004E52A3"/>
    <w:rsid w:val="004E52C8"/>
    <w:rsid w:val="004E5593"/>
    <w:rsid w:val="004E567B"/>
    <w:rsid w:val="004E5717"/>
    <w:rsid w:val="004E5732"/>
    <w:rsid w:val="004E5785"/>
    <w:rsid w:val="004E592A"/>
    <w:rsid w:val="004E59CA"/>
    <w:rsid w:val="004E5F32"/>
    <w:rsid w:val="004E60A0"/>
    <w:rsid w:val="004E61F5"/>
    <w:rsid w:val="004E6533"/>
    <w:rsid w:val="004E6756"/>
    <w:rsid w:val="004E69E0"/>
    <w:rsid w:val="004E6B09"/>
    <w:rsid w:val="004E6BEC"/>
    <w:rsid w:val="004E6DAC"/>
    <w:rsid w:val="004E6F2F"/>
    <w:rsid w:val="004E7134"/>
    <w:rsid w:val="004E731B"/>
    <w:rsid w:val="004E7392"/>
    <w:rsid w:val="004E745C"/>
    <w:rsid w:val="004E755D"/>
    <w:rsid w:val="004E7E5B"/>
    <w:rsid w:val="004E7E83"/>
    <w:rsid w:val="004E7F33"/>
    <w:rsid w:val="004E7F88"/>
    <w:rsid w:val="004F012F"/>
    <w:rsid w:val="004F0137"/>
    <w:rsid w:val="004F0833"/>
    <w:rsid w:val="004F0CB3"/>
    <w:rsid w:val="004F0D97"/>
    <w:rsid w:val="004F0E62"/>
    <w:rsid w:val="004F0E86"/>
    <w:rsid w:val="004F11BD"/>
    <w:rsid w:val="004F132D"/>
    <w:rsid w:val="004F1398"/>
    <w:rsid w:val="004F1417"/>
    <w:rsid w:val="004F1782"/>
    <w:rsid w:val="004F1C42"/>
    <w:rsid w:val="004F1C59"/>
    <w:rsid w:val="004F1EC0"/>
    <w:rsid w:val="004F1FB8"/>
    <w:rsid w:val="004F23D7"/>
    <w:rsid w:val="004F2576"/>
    <w:rsid w:val="004F2673"/>
    <w:rsid w:val="004F2882"/>
    <w:rsid w:val="004F2BE9"/>
    <w:rsid w:val="004F2E2D"/>
    <w:rsid w:val="004F316C"/>
    <w:rsid w:val="004F327E"/>
    <w:rsid w:val="004F3675"/>
    <w:rsid w:val="004F396F"/>
    <w:rsid w:val="004F398D"/>
    <w:rsid w:val="004F3AC8"/>
    <w:rsid w:val="004F3B46"/>
    <w:rsid w:val="004F3B88"/>
    <w:rsid w:val="004F3BBD"/>
    <w:rsid w:val="004F3DE0"/>
    <w:rsid w:val="004F401F"/>
    <w:rsid w:val="004F44E5"/>
    <w:rsid w:val="004F47AC"/>
    <w:rsid w:val="004F4B37"/>
    <w:rsid w:val="004F518F"/>
    <w:rsid w:val="004F52DE"/>
    <w:rsid w:val="004F540C"/>
    <w:rsid w:val="004F543B"/>
    <w:rsid w:val="004F5566"/>
    <w:rsid w:val="004F56CF"/>
    <w:rsid w:val="004F58F8"/>
    <w:rsid w:val="004F5A01"/>
    <w:rsid w:val="004F5D77"/>
    <w:rsid w:val="004F5F2D"/>
    <w:rsid w:val="004F62D6"/>
    <w:rsid w:val="004F6302"/>
    <w:rsid w:val="004F6437"/>
    <w:rsid w:val="004F65AD"/>
    <w:rsid w:val="004F69FD"/>
    <w:rsid w:val="004F6C81"/>
    <w:rsid w:val="004F6FDE"/>
    <w:rsid w:val="004F6FE1"/>
    <w:rsid w:val="004F7513"/>
    <w:rsid w:val="004F75DF"/>
    <w:rsid w:val="004F7947"/>
    <w:rsid w:val="004F7A68"/>
    <w:rsid w:val="004F7B06"/>
    <w:rsid w:val="004F7BF4"/>
    <w:rsid w:val="004F7C80"/>
    <w:rsid w:val="00500792"/>
    <w:rsid w:val="00500A57"/>
    <w:rsid w:val="005011A5"/>
    <w:rsid w:val="0050124C"/>
    <w:rsid w:val="005012CB"/>
    <w:rsid w:val="005014D4"/>
    <w:rsid w:val="0050223F"/>
    <w:rsid w:val="00502504"/>
    <w:rsid w:val="005025F7"/>
    <w:rsid w:val="005028CB"/>
    <w:rsid w:val="00502944"/>
    <w:rsid w:val="0050297C"/>
    <w:rsid w:val="00502C06"/>
    <w:rsid w:val="005030BF"/>
    <w:rsid w:val="00503504"/>
    <w:rsid w:val="0050380A"/>
    <w:rsid w:val="00503914"/>
    <w:rsid w:val="00503947"/>
    <w:rsid w:val="00503B35"/>
    <w:rsid w:val="00503C87"/>
    <w:rsid w:val="00503CE2"/>
    <w:rsid w:val="00503D8D"/>
    <w:rsid w:val="00503F2B"/>
    <w:rsid w:val="00503F31"/>
    <w:rsid w:val="00503F32"/>
    <w:rsid w:val="00503F50"/>
    <w:rsid w:val="00503FEF"/>
    <w:rsid w:val="005042BA"/>
    <w:rsid w:val="00504581"/>
    <w:rsid w:val="00504774"/>
    <w:rsid w:val="0050481D"/>
    <w:rsid w:val="00504B3A"/>
    <w:rsid w:val="00504B3F"/>
    <w:rsid w:val="00505395"/>
    <w:rsid w:val="00505AA4"/>
    <w:rsid w:val="00505ADE"/>
    <w:rsid w:val="00505AF3"/>
    <w:rsid w:val="00506223"/>
    <w:rsid w:val="00506416"/>
    <w:rsid w:val="005064FC"/>
    <w:rsid w:val="0050691A"/>
    <w:rsid w:val="00506DAB"/>
    <w:rsid w:val="00506E34"/>
    <w:rsid w:val="00506EDC"/>
    <w:rsid w:val="0050705C"/>
    <w:rsid w:val="00507575"/>
    <w:rsid w:val="00507A9C"/>
    <w:rsid w:val="00507FBD"/>
    <w:rsid w:val="005100E7"/>
    <w:rsid w:val="005102A3"/>
    <w:rsid w:val="00510388"/>
    <w:rsid w:val="005103A5"/>
    <w:rsid w:val="00510431"/>
    <w:rsid w:val="00510A3C"/>
    <w:rsid w:val="00510A5F"/>
    <w:rsid w:val="00510A85"/>
    <w:rsid w:val="00510C4E"/>
    <w:rsid w:val="00510D6E"/>
    <w:rsid w:val="00510EF3"/>
    <w:rsid w:val="005116C0"/>
    <w:rsid w:val="00511BB1"/>
    <w:rsid w:val="00511C3E"/>
    <w:rsid w:val="005120A7"/>
    <w:rsid w:val="00512368"/>
    <w:rsid w:val="00512515"/>
    <w:rsid w:val="0051268E"/>
    <w:rsid w:val="0051270F"/>
    <w:rsid w:val="00512A4E"/>
    <w:rsid w:val="00512C39"/>
    <w:rsid w:val="00512CF6"/>
    <w:rsid w:val="005133A8"/>
    <w:rsid w:val="0051363B"/>
    <w:rsid w:val="005136F6"/>
    <w:rsid w:val="005137C0"/>
    <w:rsid w:val="005138A2"/>
    <w:rsid w:val="0051397D"/>
    <w:rsid w:val="00513A10"/>
    <w:rsid w:val="00513AFD"/>
    <w:rsid w:val="00513F44"/>
    <w:rsid w:val="00514113"/>
    <w:rsid w:val="0051423A"/>
    <w:rsid w:val="005142CF"/>
    <w:rsid w:val="005146AB"/>
    <w:rsid w:val="005146F8"/>
    <w:rsid w:val="0051487A"/>
    <w:rsid w:val="00514AB3"/>
    <w:rsid w:val="005152AE"/>
    <w:rsid w:val="005156A5"/>
    <w:rsid w:val="00515C79"/>
    <w:rsid w:val="0051633C"/>
    <w:rsid w:val="00516401"/>
    <w:rsid w:val="00516474"/>
    <w:rsid w:val="00516614"/>
    <w:rsid w:val="00516627"/>
    <w:rsid w:val="00516A30"/>
    <w:rsid w:val="00516C94"/>
    <w:rsid w:val="00516E6B"/>
    <w:rsid w:val="00516FAF"/>
    <w:rsid w:val="00516FE6"/>
    <w:rsid w:val="005173C0"/>
    <w:rsid w:val="005173D5"/>
    <w:rsid w:val="00517491"/>
    <w:rsid w:val="005176A9"/>
    <w:rsid w:val="00517781"/>
    <w:rsid w:val="00517804"/>
    <w:rsid w:val="005178B4"/>
    <w:rsid w:val="00517BED"/>
    <w:rsid w:val="00517FF7"/>
    <w:rsid w:val="0052003D"/>
    <w:rsid w:val="005202A4"/>
    <w:rsid w:val="005203DA"/>
    <w:rsid w:val="005203E9"/>
    <w:rsid w:val="005204ED"/>
    <w:rsid w:val="00520638"/>
    <w:rsid w:val="00520E44"/>
    <w:rsid w:val="00520EE3"/>
    <w:rsid w:val="005211A9"/>
    <w:rsid w:val="0052139F"/>
    <w:rsid w:val="005213E0"/>
    <w:rsid w:val="005214C9"/>
    <w:rsid w:val="00521777"/>
    <w:rsid w:val="00521D5B"/>
    <w:rsid w:val="00522022"/>
    <w:rsid w:val="005221E3"/>
    <w:rsid w:val="0052221A"/>
    <w:rsid w:val="0052233A"/>
    <w:rsid w:val="005223DC"/>
    <w:rsid w:val="00522510"/>
    <w:rsid w:val="00522907"/>
    <w:rsid w:val="00522F17"/>
    <w:rsid w:val="0052348E"/>
    <w:rsid w:val="005235D8"/>
    <w:rsid w:val="00523B4C"/>
    <w:rsid w:val="005241E8"/>
    <w:rsid w:val="00524336"/>
    <w:rsid w:val="0052478E"/>
    <w:rsid w:val="005248B5"/>
    <w:rsid w:val="00524981"/>
    <w:rsid w:val="00524CF5"/>
    <w:rsid w:val="00524EB0"/>
    <w:rsid w:val="00524F4D"/>
    <w:rsid w:val="005250E8"/>
    <w:rsid w:val="00525296"/>
    <w:rsid w:val="005252C1"/>
    <w:rsid w:val="005253D9"/>
    <w:rsid w:val="00525633"/>
    <w:rsid w:val="0052564B"/>
    <w:rsid w:val="0052565F"/>
    <w:rsid w:val="0052575F"/>
    <w:rsid w:val="00525902"/>
    <w:rsid w:val="00525DBB"/>
    <w:rsid w:val="00525FEB"/>
    <w:rsid w:val="005261C0"/>
    <w:rsid w:val="00526339"/>
    <w:rsid w:val="005263A4"/>
    <w:rsid w:val="0052654A"/>
    <w:rsid w:val="00526670"/>
    <w:rsid w:val="00526A9E"/>
    <w:rsid w:val="00526BBB"/>
    <w:rsid w:val="00526FD6"/>
    <w:rsid w:val="005270A4"/>
    <w:rsid w:val="005271A5"/>
    <w:rsid w:val="00527543"/>
    <w:rsid w:val="005275B1"/>
    <w:rsid w:val="00527F36"/>
    <w:rsid w:val="0053015C"/>
    <w:rsid w:val="0053079F"/>
    <w:rsid w:val="0053090A"/>
    <w:rsid w:val="00530A8D"/>
    <w:rsid w:val="00531336"/>
    <w:rsid w:val="0053187D"/>
    <w:rsid w:val="005323FF"/>
    <w:rsid w:val="005324B6"/>
    <w:rsid w:val="0053279A"/>
    <w:rsid w:val="00532D49"/>
    <w:rsid w:val="00532D83"/>
    <w:rsid w:val="00532F2F"/>
    <w:rsid w:val="005330D1"/>
    <w:rsid w:val="005330DF"/>
    <w:rsid w:val="0053318A"/>
    <w:rsid w:val="00533201"/>
    <w:rsid w:val="0053324B"/>
    <w:rsid w:val="0053327E"/>
    <w:rsid w:val="00533602"/>
    <w:rsid w:val="0053368F"/>
    <w:rsid w:val="0053374E"/>
    <w:rsid w:val="00533889"/>
    <w:rsid w:val="00533C8A"/>
    <w:rsid w:val="0053408B"/>
    <w:rsid w:val="005342E1"/>
    <w:rsid w:val="0053460C"/>
    <w:rsid w:val="00534641"/>
    <w:rsid w:val="0053483D"/>
    <w:rsid w:val="00534BA3"/>
    <w:rsid w:val="00534BB2"/>
    <w:rsid w:val="00534CED"/>
    <w:rsid w:val="00534EE1"/>
    <w:rsid w:val="0053552A"/>
    <w:rsid w:val="00535652"/>
    <w:rsid w:val="00535F1D"/>
    <w:rsid w:val="0053615E"/>
    <w:rsid w:val="0053619F"/>
    <w:rsid w:val="0053628B"/>
    <w:rsid w:val="00536430"/>
    <w:rsid w:val="00536469"/>
    <w:rsid w:val="005364AA"/>
    <w:rsid w:val="0053681F"/>
    <w:rsid w:val="00536B6C"/>
    <w:rsid w:val="00536BEF"/>
    <w:rsid w:val="00537127"/>
    <w:rsid w:val="00537159"/>
    <w:rsid w:val="00537386"/>
    <w:rsid w:val="005374BC"/>
    <w:rsid w:val="005376EB"/>
    <w:rsid w:val="00537741"/>
    <w:rsid w:val="00537C33"/>
    <w:rsid w:val="005400A6"/>
    <w:rsid w:val="005402A9"/>
    <w:rsid w:val="00540564"/>
    <w:rsid w:val="00540580"/>
    <w:rsid w:val="00540C89"/>
    <w:rsid w:val="00540DD2"/>
    <w:rsid w:val="00540E17"/>
    <w:rsid w:val="00540E60"/>
    <w:rsid w:val="00541017"/>
    <w:rsid w:val="00541385"/>
    <w:rsid w:val="00541424"/>
    <w:rsid w:val="005417EF"/>
    <w:rsid w:val="00541917"/>
    <w:rsid w:val="00541C4A"/>
    <w:rsid w:val="00541C63"/>
    <w:rsid w:val="00541F1D"/>
    <w:rsid w:val="00541FB7"/>
    <w:rsid w:val="0054209C"/>
    <w:rsid w:val="005422D9"/>
    <w:rsid w:val="005424A1"/>
    <w:rsid w:val="0054338B"/>
    <w:rsid w:val="005434B0"/>
    <w:rsid w:val="0054359E"/>
    <w:rsid w:val="005435A9"/>
    <w:rsid w:val="0054387C"/>
    <w:rsid w:val="00543F90"/>
    <w:rsid w:val="00544278"/>
    <w:rsid w:val="00544463"/>
    <w:rsid w:val="00544813"/>
    <w:rsid w:val="005448B1"/>
    <w:rsid w:val="005449E4"/>
    <w:rsid w:val="00544B29"/>
    <w:rsid w:val="00544BF3"/>
    <w:rsid w:val="00544C0C"/>
    <w:rsid w:val="00544D33"/>
    <w:rsid w:val="005451A1"/>
    <w:rsid w:val="005457BE"/>
    <w:rsid w:val="00545C0C"/>
    <w:rsid w:val="00545DBF"/>
    <w:rsid w:val="00545DE0"/>
    <w:rsid w:val="00546080"/>
    <w:rsid w:val="0054675C"/>
    <w:rsid w:val="00546A0F"/>
    <w:rsid w:val="00546E0F"/>
    <w:rsid w:val="0054704D"/>
    <w:rsid w:val="0054712E"/>
    <w:rsid w:val="005472E4"/>
    <w:rsid w:val="0054759E"/>
    <w:rsid w:val="005475A1"/>
    <w:rsid w:val="00547A3E"/>
    <w:rsid w:val="00547B22"/>
    <w:rsid w:val="00547BB3"/>
    <w:rsid w:val="00547C23"/>
    <w:rsid w:val="0055018C"/>
    <w:rsid w:val="005504EF"/>
    <w:rsid w:val="00550551"/>
    <w:rsid w:val="00550A2C"/>
    <w:rsid w:val="00550CA0"/>
    <w:rsid w:val="005511D7"/>
    <w:rsid w:val="005511F5"/>
    <w:rsid w:val="005512CA"/>
    <w:rsid w:val="00551469"/>
    <w:rsid w:val="005517B9"/>
    <w:rsid w:val="005517E4"/>
    <w:rsid w:val="005518D3"/>
    <w:rsid w:val="00551D6E"/>
    <w:rsid w:val="00551E1D"/>
    <w:rsid w:val="00552089"/>
    <w:rsid w:val="00552235"/>
    <w:rsid w:val="005523CC"/>
    <w:rsid w:val="00552808"/>
    <w:rsid w:val="00552A0B"/>
    <w:rsid w:val="00552A6E"/>
    <w:rsid w:val="00552B17"/>
    <w:rsid w:val="00552C97"/>
    <w:rsid w:val="00552FAC"/>
    <w:rsid w:val="0055343E"/>
    <w:rsid w:val="00553547"/>
    <w:rsid w:val="005535F5"/>
    <w:rsid w:val="005537F7"/>
    <w:rsid w:val="005538B5"/>
    <w:rsid w:val="005543C3"/>
    <w:rsid w:val="0055452D"/>
    <w:rsid w:val="00554544"/>
    <w:rsid w:val="0055488A"/>
    <w:rsid w:val="00554A26"/>
    <w:rsid w:val="00554C39"/>
    <w:rsid w:val="00554D08"/>
    <w:rsid w:val="00554EAD"/>
    <w:rsid w:val="00555039"/>
    <w:rsid w:val="00555216"/>
    <w:rsid w:val="0055522E"/>
    <w:rsid w:val="005553FA"/>
    <w:rsid w:val="005554B9"/>
    <w:rsid w:val="00555D02"/>
    <w:rsid w:val="00555DC1"/>
    <w:rsid w:val="00556118"/>
    <w:rsid w:val="00556120"/>
    <w:rsid w:val="00556191"/>
    <w:rsid w:val="005566FD"/>
    <w:rsid w:val="00556E77"/>
    <w:rsid w:val="00556EC4"/>
    <w:rsid w:val="00557265"/>
    <w:rsid w:val="005572A6"/>
    <w:rsid w:val="00557677"/>
    <w:rsid w:val="00557744"/>
    <w:rsid w:val="00557BA5"/>
    <w:rsid w:val="00557CB0"/>
    <w:rsid w:val="00560145"/>
    <w:rsid w:val="005601D4"/>
    <w:rsid w:val="00560448"/>
    <w:rsid w:val="00560845"/>
    <w:rsid w:val="00560E4D"/>
    <w:rsid w:val="00560E94"/>
    <w:rsid w:val="005610B1"/>
    <w:rsid w:val="005610F1"/>
    <w:rsid w:val="00561211"/>
    <w:rsid w:val="00561441"/>
    <w:rsid w:val="0056154C"/>
    <w:rsid w:val="00561DA5"/>
    <w:rsid w:val="00562174"/>
    <w:rsid w:val="005624AC"/>
    <w:rsid w:val="005624FD"/>
    <w:rsid w:val="00562605"/>
    <w:rsid w:val="0056294E"/>
    <w:rsid w:val="00562FCC"/>
    <w:rsid w:val="00562FEE"/>
    <w:rsid w:val="00563045"/>
    <w:rsid w:val="0056306C"/>
    <w:rsid w:val="00563616"/>
    <w:rsid w:val="0056363F"/>
    <w:rsid w:val="00563B01"/>
    <w:rsid w:val="00563B6D"/>
    <w:rsid w:val="00563C2E"/>
    <w:rsid w:val="00563CFD"/>
    <w:rsid w:val="00564498"/>
    <w:rsid w:val="00564763"/>
    <w:rsid w:val="00564A47"/>
    <w:rsid w:val="0056510C"/>
    <w:rsid w:val="0056516D"/>
    <w:rsid w:val="00565196"/>
    <w:rsid w:val="00565208"/>
    <w:rsid w:val="005653F4"/>
    <w:rsid w:val="00565945"/>
    <w:rsid w:val="005659FC"/>
    <w:rsid w:val="00565B3E"/>
    <w:rsid w:val="00565E53"/>
    <w:rsid w:val="0056609E"/>
    <w:rsid w:val="00566197"/>
    <w:rsid w:val="00566274"/>
    <w:rsid w:val="00566359"/>
    <w:rsid w:val="0056643C"/>
    <w:rsid w:val="00566661"/>
    <w:rsid w:val="00566885"/>
    <w:rsid w:val="00566932"/>
    <w:rsid w:val="00566937"/>
    <w:rsid w:val="005673E9"/>
    <w:rsid w:val="00567442"/>
    <w:rsid w:val="00567772"/>
    <w:rsid w:val="005678FF"/>
    <w:rsid w:val="00567987"/>
    <w:rsid w:val="00567A21"/>
    <w:rsid w:val="00567AFE"/>
    <w:rsid w:val="00567B46"/>
    <w:rsid w:val="00567C93"/>
    <w:rsid w:val="00567DFA"/>
    <w:rsid w:val="00567F1F"/>
    <w:rsid w:val="0057042A"/>
    <w:rsid w:val="005705DD"/>
    <w:rsid w:val="005707A8"/>
    <w:rsid w:val="005709CD"/>
    <w:rsid w:val="00570AB5"/>
    <w:rsid w:val="00570EC3"/>
    <w:rsid w:val="00570F50"/>
    <w:rsid w:val="0057153A"/>
    <w:rsid w:val="00571565"/>
    <w:rsid w:val="00571683"/>
    <w:rsid w:val="00571836"/>
    <w:rsid w:val="0057188B"/>
    <w:rsid w:val="00571A8C"/>
    <w:rsid w:val="00571C07"/>
    <w:rsid w:val="005723FF"/>
    <w:rsid w:val="0057297A"/>
    <w:rsid w:val="005729AB"/>
    <w:rsid w:val="005729B5"/>
    <w:rsid w:val="00572BA6"/>
    <w:rsid w:val="00572E70"/>
    <w:rsid w:val="0057308F"/>
    <w:rsid w:val="005731E7"/>
    <w:rsid w:val="00573605"/>
    <w:rsid w:val="005737E7"/>
    <w:rsid w:val="005737FB"/>
    <w:rsid w:val="00573931"/>
    <w:rsid w:val="005739B6"/>
    <w:rsid w:val="005739E2"/>
    <w:rsid w:val="00573A2A"/>
    <w:rsid w:val="00573BAE"/>
    <w:rsid w:val="0057400F"/>
    <w:rsid w:val="0057412A"/>
    <w:rsid w:val="0057419B"/>
    <w:rsid w:val="005741B9"/>
    <w:rsid w:val="0057427A"/>
    <w:rsid w:val="005748D3"/>
    <w:rsid w:val="00574D09"/>
    <w:rsid w:val="00574D8E"/>
    <w:rsid w:val="00574DAB"/>
    <w:rsid w:val="00574E60"/>
    <w:rsid w:val="005750B6"/>
    <w:rsid w:val="00575420"/>
    <w:rsid w:val="005758C1"/>
    <w:rsid w:val="00575C37"/>
    <w:rsid w:val="00575CF0"/>
    <w:rsid w:val="00575EE5"/>
    <w:rsid w:val="00576494"/>
    <w:rsid w:val="00576518"/>
    <w:rsid w:val="00576654"/>
    <w:rsid w:val="00576999"/>
    <w:rsid w:val="00576AD7"/>
    <w:rsid w:val="00576BC9"/>
    <w:rsid w:val="00576CC0"/>
    <w:rsid w:val="00576DBF"/>
    <w:rsid w:val="00576ED7"/>
    <w:rsid w:val="005774AF"/>
    <w:rsid w:val="00577BFD"/>
    <w:rsid w:val="00577E44"/>
    <w:rsid w:val="00577F74"/>
    <w:rsid w:val="0058034D"/>
    <w:rsid w:val="00580451"/>
    <w:rsid w:val="00580574"/>
    <w:rsid w:val="00580C04"/>
    <w:rsid w:val="00580FE0"/>
    <w:rsid w:val="005816A6"/>
    <w:rsid w:val="005816BF"/>
    <w:rsid w:val="00581A5F"/>
    <w:rsid w:val="00581D46"/>
    <w:rsid w:val="00581D7B"/>
    <w:rsid w:val="00581E27"/>
    <w:rsid w:val="0058223A"/>
    <w:rsid w:val="0058239E"/>
    <w:rsid w:val="0058258D"/>
    <w:rsid w:val="00582B12"/>
    <w:rsid w:val="00582B53"/>
    <w:rsid w:val="00582D00"/>
    <w:rsid w:val="00582DF9"/>
    <w:rsid w:val="00582EC6"/>
    <w:rsid w:val="0058317B"/>
    <w:rsid w:val="005831A6"/>
    <w:rsid w:val="00583331"/>
    <w:rsid w:val="00583390"/>
    <w:rsid w:val="00583662"/>
    <w:rsid w:val="0058374E"/>
    <w:rsid w:val="00583C5E"/>
    <w:rsid w:val="00583C8E"/>
    <w:rsid w:val="00583E0A"/>
    <w:rsid w:val="00583ECB"/>
    <w:rsid w:val="00583F4C"/>
    <w:rsid w:val="0058417F"/>
    <w:rsid w:val="0058432D"/>
    <w:rsid w:val="0058444D"/>
    <w:rsid w:val="005845F5"/>
    <w:rsid w:val="005848EF"/>
    <w:rsid w:val="0058499B"/>
    <w:rsid w:val="00584C32"/>
    <w:rsid w:val="00585005"/>
    <w:rsid w:val="005854C6"/>
    <w:rsid w:val="00585519"/>
    <w:rsid w:val="0058596E"/>
    <w:rsid w:val="00585CC7"/>
    <w:rsid w:val="00585DBE"/>
    <w:rsid w:val="005860B0"/>
    <w:rsid w:val="005864AC"/>
    <w:rsid w:val="0058650D"/>
    <w:rsid w:val="005866E0"/>
    <w:rsid w:val="00586797"/>
    <w:rsid w:val="00586D90"/>
    <w:rsid w:val="00586E3D"/>
    <w:rsid w:val="00586E85"/>
    <w:rsid w:val="00586F53"/>
    <w:rsid w:val="0058713F"/>
    <w:rsid w:val="00587258"/>
    <w:rsid w:val="00587298"/>
    <w:rsid w:val="00587453"/>
    <w:rsid w:val="0058775E"/>
    <w:rsid w:val="005877C1"/>
    <w:rsid w:val="005877E1"/>
    <w:rsid w:val="00587962"/>
    <w:rsid w:val="00587C82"/>
    <w:rsid w:val="0059007B"/>
    <w:rsid w:val="005901BB"/>
    <w:rsid w:val="005903D0"/>
    <w:rsid w:val="00590441"/>
    <w:rsid w:val="00590469"/>
    <w:rsid w:val="00590483"/>
    <w:rsid w:val="00590809"/>
    <w:rsid w:val="005908DD"/>
    <w:rsid w:val="00590919"/>
    <w:rsid w:val="00590A15"/>
    <w:rsid w:val="00590A64"/>
    <w:rsid w:val="00590B81"/>
    <w:rsid w:val="00591021"/>
    <w:rsid w:val="00591029"/>
    <w:rsid w:val="00591170"/>
    <w:rsid w:val="00591400"/>
    <w:rsid w:val="00591428"/>
    <w:rsid w:val="00591515"/>
    <w:rsid w:val="005919B9"/>
    <w:rsid w:val="00591E08"/>
    <w:rsid w:val="00591F1B"/>
    <w:rsid w:val="00591FF5"/>
    <w:rsid w:val="005922A6"/>
    <w:rsid w:val="00592561"/>
    <w:rsid w:val="0059280A"/>
    <w:rsid w:val="00592A76"/>
    <w:rsid w:val="00592CB5"/>
    <w:rsid w:val="00592D03"/>
    <w:rsid w:val="0059303E"/>
    <w:rsid w:val="0059309E"/>
    <w:rsid w:val="00593343"/>
    <w:rsid w:val="00593388"/>
    <w:rsid w:val="00593606"/>
    <w:rsid w:val="00593D6A"/>
    <w:rsid w:val="00593DC1"/>
    <w:rsid w:val="00593E74"/>
    <w:rsid w:val="00593E9D"/>
    <w:rsid w:val="0059405A"/>
    <w:rsid w:val="0059456E"/>
    <w:rsid w:val="005947FB"/>
    <w:rsid w:val="0059491E"/>
    <w:rsid w:val="005949D1"/>
    <w:rsid w:val="00594CF2"/>
    <w:rsid w:val="0059502C"/>
    <w:rsid w:val="00595309"/>
    <w:rsid w:val="00595339"/>
    <w:rsid w:val="005955ED"/>
    <w:rsid w:val="005955F9"/>
    <w:rsid w:val="00595B02"/>
    <w:rsid w:val="00595DEA"/>
    <w:rsid w:val="00595EDC"/>
    <w:rsid w:val="005960A9"/>
    <w:rsid w:val="005960C8"/>
    <w:rsid w:val="005961E7"/>
    <w:rsid w:val="00596200"/>
    <w:rsid w:val="005962C4"/>
    <w:rsid w:val="0059687A"/>
    <w:rsid w:val="00597354"/>
    <w:rsid w:val="00597357"/>
    <w:rsid w:val="0059737F"/>
    <w:rsid w:val="00597513"/>
    <w:rsid w:val="00597542"/>
    <w:rsid w:val="005977B8"/>
    <w:rsid w:val="00597984"/>
    <w:rsid w:val="00597D00"/>
    <w:rsid w:val="00597DBC"/>
    <w:rsid w:val="005A0466"/>
    <w:rsid w:val="005A072E"/>
    <w:rsid w:val="005A0765"/>
    <w:rsid w:val="005A08CA"/>
    <w:rsid w:val="005A097C"/>
    <w:rsid w:val="005A09D5"/>
    <w:rsid w:val="005A0C41"/>
    <w:rsid w:val="005A0CEE"/>
    <w:rsid w:val="005A0FE8"/>
    <w:rsid w:val="005A1643"/>
    <w:rsid w:val="005A17CF"/>
    <w:rsid w:val="005A1B6F"/>
    <w:rsid w:val="005A1B7B"/>
    <w:rsid w:val="005A1E4D"/>
    <w:rsid w:val="005A1F3B"/>
    <w:rsid w:val="005A20E3"/>
    <w:rsid w:val="005A22C5"/>
    <w:rsid w:val="005A2535"/>
    <w:rsid w:val="005A29DE"/>
    <w:rsid w:val="005A2A27"/>
    <w:rsid w:val="005A2E37"/>
    <w:rsid w:val="005A2EDB"/>
    <w:rsid w:val="005A2EFD"/>
    <w:rsid w:val="005A2FB5"/>
    <w:rsid w:val="005A30BA"/>
    <w:rsid w:val="005A31A0"/>
    <w:rsid w:val="005A32A3"/>
    <w:rsid w:val="005A333A"/>
    <w:rsid w:val="005A341C"/>
    <w:rsid w:val="005A3A91"/>
    <w:rsid w:val="005A3B0D"/>
    <w:rsid w:val="005A3D28"/>
    <w:rsid w:val="005A4086"/>
    <w:rsid w:val="005A420A"/>
    <w:rsid w:val="005A459C"/>
    <w:rsid w:val="005A488D"/>
    <w:rsid w:val="005A506E"/>
    <w:rsid w:val="005A5417"/>
    <w:rsid w:val="005A5486"/>
    <w:rsid w:val="005A569B"/>
    <w:rsid w:val="005A583B"/>
    <w:rsid w:val="005A5890"/>
    <w:rsid w:val="005A5914"/>
    <w:rsid w:val="005A59A8"/>
    <w:rsid w:val="005A5B3C"/>
    <w:rsid w:val="005A5BF6"/>
    <w:rsid w:val="005A61E2"/>
    <w:rsid w:val="005A61F2"/>
    <w:rsid w:val="005A6207"/>
    <w:rsid w:val="005A622B"/>
    <w:rsid w:val="005A6233"/>
    <w:rsid w:val="005A6388"/>
    <w:rsid w:val="005A684A"/>
    <w:rsid w:val="005A6D3D"/>
    <w:rsid w:val="005A6E86"/>
    <w:rsid w:val="005A710B"/>
    <w:rsid w:val="005A7173"/>
    <w:rsid w:val="005A75D4"/>
    <w:rsid w:val="005A77C7"/>
    <w:rsid w:val="005A78B2"/>
    <w:rsid w:val="005A7C4C"/>
    <w:rsid w:val="005A7EDB"/>
    <w:rsid w:val="005B057D"/>
    <w:rsid w:val="005B06D8"/>
    <w:rsid w:val="005B071E"/>
    <w:rsid w:val="005B07D8"/>
    <w:rsid w:val="005B0B12"/>
    <w:rsid w:val="005B1760"/>
    <w:rsid w:val="005B1899"/>
    <w:rsid w:val="005B1ACD"/>
    <w:rsid w:val="005B1AE1"/>
    <w:rsid w:val="005B1CC7"/>
    <w:rsid w:val="005B1D5D"/>
    <w:rsid w:val="005B1E16"/>
    <w:rsid w:val="005B1FA1"/>
    <w:rsid w:val="005B25D2"/>
    <w:rsid w:val="005B26D8"/>
    <w:rsid w:val="005B2FC2"/>
    <w:rsid w:val="005B30E3"/>
    <w:rsid w:val="005B319E"/>
    <w:rsid w:val="005B33E5"/>
    <w:rsid w:val="005B349E"/>
    <w:rsid w:val="005B383E"/>
    <w:rsid w:val="005B38B4"/>
    <w:rsid w:val="005B39BF"/>
    <w:rsid w:val="005B3A5C"/>
    <w:rsid w:val="005B3D17"/>
    <w:rsid w:val="005B3F7B"/>
    <w:rsid w:val="005B412B"/>
    <w:rsid w:val="005B432B"/>
    <w:rsid w:val="005B46D5"/>
    <w:rsid w:val="005B4894"/>
    <w:rsid w:val="005B49DA"/>
    <w:rsid w:val="005B4CAD"/>
    <w:rsid w:val="005B4FB5"/>
    <w:rsid w:val="005B55BD"/>
    <w:rsid w:val="005B5880"/>
    <w:rsid w:val="005B59E8"/>
    <w:rsid w:val="005B61AD"/>
    <w:rsid w:val="005B634F"/>
    <w:rsid w:val="005B6641"/>
    <w:rsid w:val="005B667B"/>
    <w:rsid w:val="005B67A6"/>
    <w:rsid w:val="005B693C"/>
    <w:rsid w:val="005B6A3D"/>
    <w:rsid w:val="005B6A48"/>
    <w:rsid w:val="005B7009"/>
    <w:rsid w:val="005B76DA"/>
    <w:rsid w:val="005B7777"/>
    <w:rsid w:val="005C01BC"/>
    <w:rsid w:val="005C0218"/>
    <w:rsid w:val="005C038B"/>
    <w:rsid w:val="005C0522"/>
    <w:rsid w:val="005C06E7"/>
    <w:rsid w:val="005C0C7D"/>
    <w:rsid w:val="005C1147"/>
    <w:rsid w:val="005C14DA"/>
    <w:rsid w:val="005C1D28"/>
    <w:rsid w:val="005C1ECB"/>
    <w:rsid w:val="005C1F0D"/>
    <w:rsid w:val="005C2087"/>
    <w:rsid w:val="005C21AC"/>
    <w:rsid w:val="005C22A4"/>
    <w:rsid w:val="005C22E7"/>
    <w:rsid w:val="005C2831"/>
    <w:rsid w:val="005C2A5A"/>
    <w:rsid w:val="005C2B84"/>
    <w:rsid w:val="005C2BE8"/>
    <w:rsid w:val="005C2F23"/>
    <w:rsid w:val="005C31A0"/>
    <w:rsid w:val="005C34B2"/>
    <w:rsid w:val="005C3516"/>
    <w:rsid w:val="005C35F9"/>
    <w:rsid w:val="005C38E3"/>
    <w:rsid w:val="005C39FB"/>
    <w:rsid w:val="005C3A5C"/>
    <w:rsid w:val="005C3F95"/>
    <w:rsid w:val="005C3FC0"/>
    <w:rsid w:val="005C4A0B"/>
    <w:rsid w:val="005C4CAF"/>
    <w:rsid w:val="005C5207"/>
    <w:rsid w:val="005C53B9"/>
    <w:rsid w:val="005C53EF"/>
    <w:rsid w:val="005C5412"/>
    <w:rsid w:val="005C5422"/>
    <w:rsid w:val="005C542F"/>
    <w:rsid w:val="005C5694"/>
    <w:rsid w:val="005C5823"/>
    <w:rsid w:val="005C5A32"/>
    <w:rsid w:val="005C5A81"/>
    <w:rsid w:val="005C5C9E"/>
    <w:rsid w:val="005C5D18"/>
    <w:rsid w:val="005C5F2C"/>
    <w:rsid w:val="005C679D"/>
    <w:rsid w:val="005C67A1"/>
    <w:rsid w:val="005C68E8"/>
    <w:rsid w:val="005C6951"/>
    <w:rsid w:val="005C6BBA"/>
    <w:rsid w:val="005C711E"/>
    <w:rsid w:val="005C71AD"/>
    <w:rsid w:val="005C723C"/>
    <w:rsid w:val="005C724D"/>
    <w:rsid w:val="005C748B"/>
    <w:rsid w:val="005C7655"/>
    <w:rsid w:val="005C79FC"/>
    <w:rsid w:val="005C7A2A"/>
    <w:rsid w:val="005C7BAC"/>
    <w:rsid w:val="005C7BC7"/>
    <w:rsid w:val="005D00D1"/>
    <w:rsid w:val="005D016D"/>
    <w:rsid w:val="005D0443"/>
    <w:rsid w:val="005D0607"/>
    <w:rsid w:val="005D06B4"/>
    <w:rsid w:val="005D08EE"/>
    <w:rsid w:val="005D0944"/>
    <w:rsid w:val="005D0BE1"/>
    <w:rsid w:val="005D0DA0"/>
    <w:rsid w:val="005D0EBC"/>
    <w:rsid w:val="005D119D"/>
    <w:rsid w:val="005D1531"/>
    <w:rsid w:val="005D15BD"/>
    <w:rsid w:val="005D1A6D"/>
    <w:rsid w:val="005D1BB9"/>
    <w:rsid w:val="005D1E5E"/>
    <w:rsid w:val="005D1F66"/>
    <w:rsid w:val="005D1F6A"/>
    <w:rsid w:val="005D23D5"/>
    <w:rsid w:val="005D23F2"/>
    <w:rsid w:val="005D297E"/>
    <w:rsid w:val="005D2A00"/>
    <w:rsid w:val="005D2CD4"/>
    <w:rsid w:val="005D3092"/>
    <w:rsid w:val="005D3203"/>
    <w:rsid w:val="005D3861"/>
    <w:rsid w:val="005D38F0"/>
    <w:rsid w:val="005D3B3B"/>
    <w:rsid w:val="005D3B76"/>
    <w:rsid w:val="005D3E3D"/>
    <w:rsid w:val="005D3E9B"/>
    <w:rsid w:val="005D3F55"/>
    <w:rsid w:val="005D3FCB"/>
    <w:rsid w:val="005D4561"/>
    <w:rsid w:val="005D49C2"/>
    <w:rsid w:val="005D4FC8"/>
    <w:rsid w:val="005D51AE"/>
    <w:rsid w:val="005D53CA"/>
    <w:rsid w:val="005D5622"/>
    <w:rsid w:val="005D56E7"/>
    <w:rsid w:val="005D5999"/>
    <w:rsid w:val="005D59A8"/>
    <w:rsid w:val="005D5A5C"/>
    <w:rsid w:val="005D5D4F"/>
    <w:rsid w:val="005D6113"/>
    <w:rsid w:val="005D63EE"/>
    <w:rsid w:val="005D65F4"/>
    <w:rsid w:val="005D67A2"/>
    <w:rsid w:val="005D67D7"/>
    <w:rsid w:val="005D6A3E"/>
    <w:rsid w:val="005D6B05"/>
    <w:rsid w:val="005D6F59"/>
    <w:rsid w:val="005D6FFE"/>
    <w:rsid w:val="005D72DB"/>
    <w:rsid w:val="005D72FF"/>
    <w:rsid w:val="005D778D"/>
    <w:rsid w:val="005D798C"/>
    <w:rsid w:val="005D7A53"/>
    <w:rsid w:val="005D7AAB"/>
    <w:rsid w:val="005D7BD4"/>
    <w:rsid w:val="005D7C5F"/>
    <w:rsid w:val="005D7E4B"/>
    <w:rsid w:val="005E00E0"/>
    <w:rsid w:val="005E01AA"/>
    <w:rsid w:val="005E039E"/>
    <w:rsid w:val="005E04D2"/>
    <w:rsid w:val="005E05F7"/>
    <w:rsid w:val="005E0B68"/>
    <w:rsid w:val="005E0BD2"/>
    <w:rsid w:val="005E1065"/>
    <w:rsid w:val="005E1886"/>
    <w:rsid w:val="005E189A"/>
    <w:rsid w:val="005E1AAE"/>
    <w:rsid w:val="005E2094"/>
    <w:rsid w:val="005E2146"/>
    <w:rsid w:val="005E22B9"/>
    <w:rsid w:val="005E253C"/>
    <w:rsid w:val="005E26A5"/>
    <w:rsid w:val="005E275B"/>
    <w:rsid w:val="005E2AE3"/>
    <w:rsid w:val="005E2B13"/>
    <w:rsid w:val="005E2CF1"/>
    <w:rsid w:val="005E315A"/>
    <w:rsid w:val="005E33C9"/>
    <w:rsid w:val="005E345A"/>
    <w:rsid w:val="005E35D3"/>
    <w:rsid w:val="005E35ED"/>
    <w:rsid w:val="005E3833"/>
    <w:rsid w:val="005E3A7E"/>
    <w:rsid w:val="005E4072"/>
    <w:rsid w:val="005E43A6"/>
    <w:rsid w:val="005E4A5F"/>
    <w:rsid w:val="005E4E94"/>
    <w:rsid w:val="005E4F3C"/>
    <w:rsid w:val="005E526F"/>
    <w:rsid w:val="005E53C9"/>
    <w:rsid w:val="005E54FF"/>
    <w:rsid w:val="005E561C"/>
    <w:rsid w:val="005E570E"/>
    <w:rsid w:val="005E59DE"/>
    <w:rsid w:val="005E5D63"/>
    <w:rsid w:val="005E638B"/>
    <w:rsid w:val="005E646E"/>
    <w:rsid w:val="005E664D"/>
    <w:rsid w:val="005E67B0"/>
    <w:rsid w:val="005E6EAE"/>
    <w:rsid w:val="005E70AE"/>
    <w:rsid w:val="005E735D"/>
    <w:rsid w:val="005E7421"/>
    <w:rsid w:val="005E78DC"/>
    <w:rsid w:val="005E7A84"/>
    <w:rsid w:val="005E7B1A"/>
    <w:rsid w:val="005E7D03"/>
    <w:rsid w:val="005E7DD1"/>
    <w:rsid w:val="005E7FB5"/>
    <w:rsid w:val="005F0208"/>
    <w:rsid w:val="005F02ED"/>
    <w:rsid w:val="005F038C"/>
    <w:rsid w:val="005F047F"/>
    <w:rsid w:val="005F09DB"/>
    <w:rsid w:val="005F0B87"/>
    <w:rsid w:val="005F0E5C"/>
    <w:rsid w:val="005F0F87"/>
    <w:rsid w:val="005F111A"/>
    <w:rsid w:val="005F11C8"/>
    <w:rsid w:val="005F1744"/>
    <w:rsid w:val="005F1B86"/>
    <w:rsid w:val="005F1DA1"/>
    <w:rsid w:val="005F1DD8"/>
    <w:rsid w:val="005F1DF1"/>
    <w:rsid w:val="005F1E1E"/>
    <w:rsid w:val="005F1F01"/>
    <w:rsid w:val="005F227E"/>
    <w:rsid w:val="005F2493"/>
    <w:rsid w:val="005F24AF"/>
    <w:rsid w:val="005F2B29"/>
    <w:rsid w:val="005F2C82"/>
    <w:rsid w:val="005F2DBD"/>
    <w:rsid w:val="005F2FA4"/>
    <w:rsid w:val="005F3494"/>
    <w:rsid w:val="005F37A0"/>
    <w:rsid w:val="005F3990"/>
    <w:rsid w:val="005F3AB3"/>
    <w:rsid w:val="005F3DF8"/>
    <w:rsid w:val="005F3F25"/>
    <w:rsid w:val="005F44E2"/>
    <w:rsid w:val="005F46AF"/>
    <w:rsid w:val="005F484F"/>
    <w:rsid w:val="005F4C23"/>
    <w:rsid w:val="005F4DE2"/>
    <w:rsid w:val="005F5687"/>
    <w:rsid w:val="005F5A05"/>
    <w:rsid w:val="005F5ABB"/>
    <w:rsid w:val="005F5D08"/>
    <w:rsid w:val="005F5EE2"/>
    <w:rsid w:val="005F6045"/>
    <w:rsid w:val="005F60A4"/>
    <w:rsid w:val="005F6175"/>
    <w:rsid w:val="005F63E3"/>
    <w:rsid w:val="005F68CE"/>
    <w:rsid w:val="005F6A35"/>
    <w:rsid w:val="005F6D78"/>
    <w:rsid w:val="005F6F4D"/>
    <w:rsid w:val="005F718E"/>
    <w:rsid w:val="005F7259"/>
    <w:rsid w:val="005F766E"/>
    <w:rsid w:val="005F771E"/>
    <w:rsid w:val="005F77F5"/>
    <w:rsid w:val="00600397"/>
    <w:rsid w:val="00600540"/>
    <w:rsid w:val="006005AC"/>
    <w:rsid w:val="0060060A"/>
    <w:rsid w:val="00600818"/>
    <w:rsid w:val="006009DE"/>
    <w:rsid w:val="00600B95"/>
    <w:rsid w:val="00600CC5"/>
    <w:rsid w:val="00600E9A"/>
    <w:rsid w:val="00601265"/>
    <w:rsid w:val="0060137F"/>
    <w:rsid w:val="0060180D"/>
    <w:rsid w:val="00601849"/>
    <w:rsid w:val="00601ADA"/>
    <w:rsid w:val="00601EAB"/>
    <w:rsid w:val="00602241"/>
    <w:rsid w:val="00602316"/>
    <w:rsid w:val="006023A5"/>
    <w:rsid w:val="00602698"/>
    <w:rsid w:val="00602EE0"/>
    <w:rsid w:val="00602EE9"/>
    <w:rsid w:val="00603136"/>
    <w:rsid w:val="00603204"/>
    <w:rsid w:val="006033F9"/>
    <w:rsid w:val="006034D0"/>
    <w:rsid w:val="00603608"/>
    <w:rsid w:val="006038CA"/>
    <w:rsid w:val="006039BA"/>
    <w:rsid w:val="00603A42"/>
    <w:rsid w:val="00603AA9"/>
    <w:rsid w:val="00603CFD"/>
    <w:rsid w:val="00604410"/>
    <w:rsid w:val="0060474D"/>
    <w:rsid w:val="0060477D"/>
    <w:rsid w:val="006047C3"/>
    <w:rsid w:val="00604939"/>
    <w:rsid w:val="00604BF8"/>
    <w:rsid w:val="00604D26"/>
    <w:rsid w:val="00604EB5"/>
    <w:rsid w:val="00605240"/>
    <w:rsid w:val="0060569F"/>
    <w:rsid w:val="00605C69"/>
    <w:rsid w:val="00605E73"/>
    <w:rsid w:val="00605F00"/>
    <w:rsid w:val="00605FFC"/>
    <w:rsid w:val="00606189"/>
    <w:rsid w:val="006062BE"/>
    <w:rsid w:val="0060642B"/>
    <w:rsid w:val="00606484"/>
    <w:rsid w:val="00606564"/>
    <w:rsid w:val="0060679A"/>
    <w:rsid w:val="00606FB8"/>
    <w:rsid w:val="006072EA"/>
    <w:rsid w:val="00607634"/>
    <w:rsid w:val="00607ABE"/>
    <w:rsid w:val="00607B86"/>
    <w:rsid w:val="00610670"/>
    <w:rsid w:val="0061095D"/>
    <w:rsid w:val="00610C10"/>
    <w:rsid w:val="00610EFF"/>
    <w:rsid w:val="006110F4"/>
    <w:rsid w:val="006115D6"/>
    <w:rsid w:val="0061178C"/>
    <w:rsid w:val="006117F4"/>
    <w:rsid w:val="006118A2"/>
    <w:rsid w:val="006119E3"/>
    <w:rsid w:val="00611BB8"/>
    <w:rsid w:val="00611C21"/>
    <w:rsid w:val="00611FC1"/>
    <w:rsid w:val="00612083"/>
    <w:rsid w:val="0061222D"/>
    <w:rsid w:val="00612560"/>
    <w:rsid w:val="006128EE"/>
    <w:rsid w:val="00612CDF"/>
    <w:rsid w:val="0061315B"/>
    <w:rsid w:val="0061333A"/>
    <w:rsid w:val="00613584"/>
    <w:rsid w:val="006138DC"/>
    <w:rsid w:val="0061419A"/>
    <w:rsid w:val="0061424C"/>
    <w:rsid w:val="006142F8"/>
    <w:rsid w:val="006145BE"/>
    <w:rsid w:val="00614C42"/>
    <w:rsid w:val="00614E15"/>
    <w:rsid w:val="00614E1B"/>
    <w:rsid w:val="00615515"/>
    <w:rsid w:val="00615524"/>
    <w:rsid w:val="006155FA"/>
    <w:rsid w:val="00615723"/>
    <w:rsid w:val="0061575E"/>
    <w:rsid w:val="00615A95"/>
    <w:rsid w:val="00615B1E"/>
    <w:rsid w:val="00615B25"/>
    <w:rsid w:val="00615B71"/>
    <w:rsid w:val="00615F23"/>
    <w:rsid w:val="00615F7A"/>
    <w:rsid w:val="00615F7F"/>
    <w:rsid w:val="006163C8"/>
    <w:rsid w:val="00616595"/>
    <w:rsid w:val="00616738"/>
    <w:rsid w:val="00616A0C"/>
    <w:rsid w:val="00616CCE"/>
    <w:rsid w:val="00616D72"/>
    <w:rsid w:val="00616EC5"/>
    <w:rsid w:val="00617530"/>
    <w:rsid w:val="00617556"/>
    <w:rsid w:val="00617708"/>
    <w:rsid w:val="0061788B"/>
    <w:rsid w:val="00617BF2"/>
    <w:rsid w:val="00617C15"/>
    <w:rsid w:val="00617E10"/>
    <w:rsid w:val="00617FB2"/>
    <w:rsid w:val="006202E5"/>
    <w:rsid w:val="006208FE"/>
    <w:rsid w:val="00620CD3"/>
    <w:rsid w:val="00620CEB"/>
    <w:rsid w:val="00620ED0"/>
    <w:rsid w:val="00621119"/>
    <w:rsid w:val="0062127C"/>
    <w:rsid w:val="00621323"/>
    <w:rsid w:val="00621380"/>
    <w:rsid w:val="006214C8"/>
    <w:rsid w:val="0062166C"/>
    <w:rsid w:val="006216F7"/>
    <w:rsid w:val="0062170E"/>
    <w:rsid w:val="006217A4"/>
    <w:rsid w:val="00621874"/>
    <w:rsid w:val="00621D56"/>
    <w:rsid w:val="00621FE7"/>
    <w:rsid w:val="00622159"/>
    <w:rsid w:val="00622173"/>
    <w:rsid w:val="0062233D"/>
    <w:rsid w:val="006223A0"/>
    <w:rsid w:val="0062242D"/>
    <w:rsid w:val="00622639"/>
    <w:rsid w:val="006227C7"/>
    <w:rsid w:val="00622BA0"/>
    <w:rsid w:val="00622BCA"/>
    <w:rsid w:val="00622ED5"/>
    <w:rsid w:val="00623042"/>
    <w:rsid w:val="00623066"/>
    <w:rsid w:val="006231E6"/>
    <w:rsid w:val="00623214"/>
    <w:rsid w:val="00623265"/>
    <w:rsid w:val="006232C2"/>
    <w:rsid w:val="00623301"/>
    <w:rsid w:val="00623627"/>
    <w:rsid w:val="006236E1"/>
    <w:rsid w:val="00623770"/>
    <w:rsid w:val="00623AE6"/>
    <w:rsid w:val="00623CE5"/>
    <w:rsid w:val="00623D5A"/>
    <w:rsid w:val="0062402A"/>
    <w:rsid w:val="00624167"/>
    <w:rsid w:val="0062422A"/>
    <w:rsid w:val="006243EB"/>
    <w:rsid w:val="00624616"/>
    <w:rsid w:val="00624739"/>
    <w:rsid w:val="006249DE"/>
    <w:rsid w:val="00624B33"/>
    <w:rsid w:val="00624C10"/>
    <w:rsid w:val="00624D0C"/>
    <w:rsid w:val="00624FF5"/>
    <w:rsid w:val="00625092"/>
    <w:rsid w:val="006251BB"/>
    <w:rsid w:val="006253B7"/>
    <w:rsid w:val="006253F6"/>
    <w:rsid w:val="00625423"/>
    <w:rsid w:val="00625533"/>
    <w:rsid w:val="00625B10"/>
    <w:rsid w:val="00625F74"/>
    <w:rsid w:val="00626327"/>
    <w:rsid w:val="0062632F"/>
    <w:rsid w:val="00626348"/>
    <w:rsid w:val="0062641B"/>
    <w:rsid w:val="00626605"/>
    <w:rsid w:val="00626855"/>
    <w:rsid w:val="00626946"/>
    <w:rsid w:val="006269F5"/>
    <w:rsid w:val="00626A55"/>
    <w:rsid w:val="00626A82"/>
    <w:rsid w:val="00626A98"/>
    <w:rsid w:val="00626BB6"/>
    <w:rsid w:val="00626C78"/>
    <w:rsid w:val="00626E12"/>
    <w:rsid w:val="00626FDC"/>
    <w:rsid w:val="006274C1"/>
    <w:rsid w:val="0062765A"/>
    <w:rsid w:val="006276C3"/>
    <w:rsid w:val="0062787A"/>
    <w:rsid w:val="00627B74"/>
    <w:rsid w:val="00627C3D"/>
    <w:rsid w:val="00627C5B"/>
    <w:rsid w:val="00627E85"/>
    <w:rsid w:val="00627ECA"/>
    <w:rsid w:val="006300B8"/>
    <w:rsid w:val="006300C5"/>
    <w:rsid w:val="006301BD"/>
    <w:rsid w:val="00630392"/>
    <w:rsid w:val="0063039A"/>
    <w:rsid w:val="00630755"/>
    <w:rsid w:val="0063082A"/>
    <w:rsid w:val="0063096F"/>
    <w:rsid w:val="006309C8"/>
    <w:rsid w:val="00630A23"/>
    <w:rsid w:val="00630C9C"/>
    <w:rsid w:val="00630E0D"/>
    <w:rsid w:val="006312E8"/>
    <w:rsid w:val="006314E6"/>
    <w:rsid w:val="006314ED"/>
    <w:rsid w:val="00631CE0"/>
    <w:rsid w:val="006321AE"/>
    <w:rsid w:val="00632446"/>
    <w:rsid w:val="00632560"/>
    <w:rsid w:val="00632837"/>
    <w:rsid w:val="006329FD"/>
    <w:rsid w:val="00632ACA"/>
    <w:rsid w:val="00632AF6"/>
    <w:rsid w:val="00632BD4"/>
    <w:rsid w:val="00632D86"/>
    <w:rsid w:val="0063321C"/>
    <w:rsid w:val="00633366"/>
    <w:rsid w:val="00633512"/>
    <w:rsid w:val="0063360C"/>
    <w:rsid w:val="0063375C"/>
    <w:rsid w:val="006337C1"/>
    <w:rsid w:val="00633881"/>
    <w:rsid w:val="00633982"/>
    <w:rsid w:val="00633B00"/>
    <w:rsid w:val="00633C6D"/>
    <w:rsid w:val="00633DA6"/>
    <w:rsid w:val="00633F05"/>
    <w:rsid w:val="006341F3"/>
    <w:rsid w:val="00634A2B"/>
    <w:rsid w:val="00634B85"/>
    <w:rsid w:val="00634F22"/>
    <w:rsid w:val="006351E2"/>
    <w:rsid w:val="00635240"/>
    <w:rsid w:val="0063537B"/>
    <w:rsid w:val="006356B3"/>
    <w:rsid w:val="00635D66"/>
    <w:rsid w:val="00635DD8"/>
    <w:rsid w:val="00636193"/>
    <w:rsid w:val="0063639B"/>
    <w:rsid w:val="00636498"/>
    <w:rsid w:val="006367FA"/>
    <w:rsid w:val="0063698A"/>
    <w:rsid w:val="00636EDB"/>
    <w:rsid w:val="00637591"/>
    <w:rsid w:val="0063759D"/>
    <w:rsid w:val="006378C3"/>
    <w:rsid w:val="006378E1"/>
    <w:rsid w:val="00637AC0"/>
    <w:rsid w:val="006401C0"/>
    <w:rsid w:val="0064038D"/>
    <w:rsid w:val="0064042E"/>
    <w:rsid w:val="006404EE"/>
    <w:rsid w:val="006405F5"/>
    <w:rsid w:val="006406AD"/>
    <w:rsid w:val="0064079E"/>
    <w:rsid w:val="00640CD3"/>
    <w:rsid w:val="00640E65"/>
    <w:rsid w:val="00640FAA"/>
    <w:rsid w:val="00641022"/>
    <w:rsid w:val="00641067"/>
    <w:rsid w:val="0064160A"/>
    <w:rsid w:val="00641641"/>
    <w:rsid w:val="00641A98"/>
    <w:rsid w:val="00641F5C"/>
    <w:rsid w:val="006421AB"/>
    <w:rsid w:val="0064238B"/>
    <w:rsid w:val="00642392"/>
    <w:rsid w:val="00642670"/>
    <w:rsid w:val="0064293D"/>
    <w:rsid w:val="00642A44"/>
    <w:rsid w:val="00642C90"/>
    <w:rsid w:val="00642D5D"/>
    <w:rsid w:val="00642E18"/>
    <w:rsid w:val="00642F24"/>
    <w:rsid w:val="00643080"/>
    <w:rsid w:val="00643087"/>
    <w:rsid w:val="006430A3"/>
    <w:rsid w:val="00643704"/>
    <w:rsid w:val="00643A8F"/>
    <w:rsid w:val="00643C55"/>
    <w:rsid w:val="00643D10"/>
    <w:rsid w:val="00644CE6"/>
    <w:rsid w:val="00644EA5"/>
    <w:rsid w:val="00644FE1"/>
    <w:rsid w:val="0064562D"/>
    <w:rsid w:val="00645641"/>
    <w:rsid w:val="0064568F"/>
    <w:rsid w:val="0064570B"/>
    <w:rsid w:val="00645D48"/>
    <w:rsid w:val="00645FC3"/>
    <w:rsid w:val="006460C4"/>
    <w:rsid w:val="00646300"/>
    <w:rsid w:val="0064666C"/>
    <w:rsid w:val="006469E4"/>
    <w:rsid w:val="00646C0E"/>
    <w:rsid w:val="00646CF2"/>
    <w:rsid w:val="00646D13"/>
    <w:rsid w:val="00646DCA"/>
    <w:rsid w:val="00646F7C"/>
    <w:rsid w:val="00646FA3"/>
    <w:rsid w:val="006470C4"/>
    <w:rsid w:val="006470C8"/>
    <w:rsid w:val="006472EF"/>
    <w:rsid w:val="0064752A"/>
    <w:rsid w:val="006475EC"/>
    <w:rsid w:val="0064763B"/>
    <w:rsid w:val="006479F5"/>
    <w:rsid w:val="00647D85"/>
    <w:rsid w:val="00647E23"/>
    <w:rsid w:val="00650149"/>
    <w:rsid w:val="0065018D"/>
    <w:rsid w:val="00650432"/>
    <w:rsid w:val="0065052C"/>
    <w:rsid w:val="00650640"/>
    <w:rsid w:val="006506CF"/>
    <w:rsid w:val="00650837"/>
    <w:rsid w:val="00650CB2"/>
    <w:rsid w:val="00650EFF"/>
    <w:rsid w:val="00650F2D"/>
    <w:rsid w:val="00651133"/>
    <w:rsid w:val="00651821"/>
    <w:rsid w:val="00651A85"/>
    <w:rsid w:val="00651D56"/>
    <w:rsid w:val="00651F77"/>
    <w:rsid w:val="00651FC5"/>
    <w:rsid w:val="00652440"/>
    <w:rsid w:val="006524D3"/>
    <w:rsid w:val="006525B0"/>
    <w:rsid w:val="006526AC"/>
    <w:rsid w:val="00652BD7"/>
    <w:rsid w:val="00652CD0"/>
    <w:rsid w:val="006533D8"/>
    <w:rsid w:val="00653482"/>
    <w:rsid w:val="00653595"/>
    <w:rsid w:val="00653798"/>
    <w:rsid w:val="00653882"/>
    <w:rsid w:val="00653AFE"/>
    <w:rsid w:val="00653C7B"/>
    <w:rsid w:val="00653DF6"/>
    <w:rsid w:val="00653E15"/>
    <w:rsid w:val="00653E25"/>
    <w:rsid w:val="00654522"/>
    <w:rsid w:val="0065454F"/>
    <w:rsid w:val="006546A7"/>
    <w:rsid w:val="00654777"/>
    <w:rsid w:val="006548E1"/>
    <w:rsid w:val="00654978"/>
    <w:rsid w:val="006552F4"/>
    <w:rsid w:val="00655380"/>
    <w:rsid w:val="00655AB6"/>
    <w:rsid w:val="00655C36"/>
    <w:rsid w:val="00655E46"/>
    <w:rsid w:val="006561EB"/>
    <w:rsid w:val="006562C1"/>
    <w:rsid w:val="00656600"/>
    <w:rsid w:val="006567A0"/>
    <w:rsid w:val="00656A05"/>
    <w:rsid w:val="00656A5E"/>
    <w:rsid w:val="0065737D"/>
    <w:rsid w:val="006573BE"/>
    <w:rsid w:val="006574DC"/>
    <w:rsid w:val="00657551"/>
    <w:rsid w:val="006575BF"/>
    <w:rsid w:val="0065776C"/>
    <w:rsid w:val="006578A7"/>
    <w:rsid w:val="00657E1C"/>
    <w:rsid w:val="00660018"/>
    <w:rsid w:val="00660295"/>
    <w:rsid w:val="00660799"/>
    <w:rsid w:val="00660BB3"/>
    <w:rsid w:val="00660C63"/>
    <w:rsid w:val="006610A5"/>
    <w:rsid w:val="00661242"/>
    <w:rsid w:val="006613CF"/>
    <w:rsid w:val="006614A3"/>
    <w:rsid w:val="00661627"/>
    <w:rsid w:val="0066187E"/>
    <w:rsid w:val="0066195B"/>
    <w:rsid w:val="00661A4B"/>
    <w:rsid w:val="00661BA5"/>
    <w:rsid w:val="00661DA4"/>
    <w:rsid w:val="00661E68"/>
    <w:rsid w:val="00661FB4"/>
    <w:rsid w:val="00661FBA"/>
    <w:rsid w:val="00661FFA"/>
    <w:rsid w:val="00662010"/>
    <w:rsid w:val="006621EF"/>
    <w:rsid w:val="006623FF"/>
    <w:rsid w:val="006624EE"/>
    <w:rsid w:val="006626DD"/>
    <w:rsid w:val="00662870"/>
    <w:rsid w:val="006628CA"/>
    <w:rsid w:val="00662A96"/>
    <w:rsid w:val="00662B2A"/>
    <w:rsid w:val="00662CE5"/>
    <w:rsid w:val="0066328A"/>
    <w:rsid w:val="0066385B"/>
    <w:rsid w:val="00663914"/>
    <w:rsid w:val="00663964"/>
    <w:rsid w:val="00663C0D"/>
    <w:rsid w:val="0066429D"/>
    <w:rsid w:val="00664493"/>
    <w:rsid w:val="006648BB"/>
    <w:rsid w:val="00664BCC"/>
    <w:rsid w:val="00664C83"/>
    <w:rsid w:val="00664EE3"/>
    <w:rsid w:val="00664F22"/>
    <w:rsid w:val="0066505F"/>
    <w:rsid w:val="006655C4"/>
    <w:rsid w:val="006655E5"/>
    <w:rsid w:val="00665F2F"/>
    <w:rsid w:val="00665F91"/>
    <w:rsid w:val="00666100"/>
    <w:rsid w:val="0066649C"/>
    <w:rsid w:val="006664B0"/>
    <w:rsid w:val="006665F7"/>
    <w:rsid w:val="00666717"/>
    <w:rsid w:val="00666B13"/>
    <w:rsid w:val="00666B99"/>
    <w:rsid w:val="00666D5A"/>
    <w:rsid w:val="00666E1A"/>
    <w:rsid w:val="006670C6"/>
    <w:rsid w:val="006672F6"/>
    <w:rsid w:val="006674E0"/>
    <w:rsid w:val="006677A7"/>
    <w:rsid w:val="006677F9"/>
    <w:rsid w:val="00667887"/>
    <w:rsid w:val="00670110"/>
    <w:rsid w:val="006703A2"/>
    <w:rsid w:val="00670506"/>
    <w:rsid w:val="0067094B"/>
    <w:rsid w:val="00670A2B"/>
    <w:rsid w:val="00670CAB"/>
    <w:rsid w:val="00670D9F"/>
    <w:rsid w:val="00670F61"/>
    <w:rsid w:val="00670FA4"/>
    <w:rsid w:val="006710B5"/>
    <w:rsid w:val="006711EB"/>
    <w:rsid w:val="006712D0"/>
    <w:rsid w:val="0067131B"/>
    <w:rsid w:val="006717B1"/>
    <w:rsid w:val="006719A0"/>
    <w:rsid w:val="00671C30"/>
    <w:rsid w:val="0067212E"/>
    <w:rsid w:val="0067218D"/>
    <w:rsid w:val="00672257"/>
    <w:rsid w:val="006722D4"/>
    <w:rsid w:val="00672464"/>
    <w:rsid w:val="00672535"/>
    <w:rsid w:val="006726F0"/>
    <w:rsid w:val="00672A62"/>
    <w:rsid w:val="00672ACD"/>
    <w:rsid w:val="0067361C"/>
    <w:rsid w:val="006738A0"/>
    <w:rsid w:val="00673A47"/>
    <w:rsid w:val="00673B77"/>
    <w:rsid w:val="00673C3E"/>
    <w:rsid w:val="00673DC5"/>
    <w:rsid w:val="00673E17"/>
    <w:rsid w:val="0067433F"/>
    <w:rsid w:val="006743C1"/>
    <w:rsid w:val="00674623"/>
    <w:rsid w:val="006746E6"/>
    <w:rsid w:val="006747A3"/>
    <w:rsid w:val="006748D5"/>
    <w:rsid w:val="0067496A"/>
    <w:rsid w:val="00674C58"/>
    <w:rsid w:val="00674E0A"/>
    <w:rsid w:val="0067527A"/>
    <w:rsid w:val="00675338"/>
    <w:rsid w:val="00675601"/>
    <w:rsid w:val="00675904"/>
    <w:rsid w:val="006759CC"/>
    <w:rsid w:val="00675A98"/>
    <w:rsid w:val="00675DB1"/>
    <w:rsid w:val="006760C0"/>
    <w:rsid w:val="00676198"/>
    <w:rsid w:val="0067629D"/>
    <w:rsid w:val="006763B0"/>
    <w:rsid w:val="006763F9"/>
    <w:rsid w:val="00676467"/>
    <w:rsid w:val="006769AB"/>
    <w:rsid w:val="00676B5C"/>
    <w:rsid w:val="00676B9D"/>
    <w:rsid w:val="00676CD9"/>
    <w:rsid w:val="00676DC4"/>
    <w:rsid w:val="00676DEA"/>
    <w:rsid w:val="00676DF7"/>
    <w:rsid w:val="00676E5F"/>
    <w:rsid w:val="00676E74"/>
    <w:rsid w:val="00676F62"/>
    <w:rsid w:val="0067716C"/>
    <w:rsid w:val="00677363"/>
    <w:rsid w:val="006775CE"/>
    <w:rsid w:val="00677673"/>
    <w:rsid w:val="006776A4"/>
    <w:rsid w:val="00677701"/>
    <w:rsid w:val="006779F0"/>
    <w:rsid w:val="00677C09"/>
    <w:rsid w:val="00677EB9"/>
    <w:rsid w:val="00680157"/>
    <w:rsid w:val="00680166"/>
    <w:rsid w:val="006803FB"/>
    <w:rsid w:val="00680410"/>
    <w:rsid w:val="00680702"/>
    <w:rsid w:val="006807FD"/>
    <w:rsid w:val="00680A54"/>
    <w:rsid w:val="00680BF7"/>
    <w:rsid w:val="0068161A"/>
    <w:rsid w:val="0068162C"/>
    <w:rsid w:val="00681709"/>
    <w:rsid w:val="00681827"/>
    <w:rsid w:val="00681942"/>
    <w:rsid w:val="0068198C"/>
    <w:rsid w:val="00681B3E"/>
    <w:rsid w:val="00681B9B"/>
    <w:rsid w:val="00681CA6"/>
    <w:rsid w:val="00681CD5"/>
    <w:rsid w:val="00681D7D"/>
    <w:rsid w:val="00681F21"/>
    <w:rsid w:val="00681FDD"/>
    <w:rsid w:val="006820F6"/>
    <w:rsid w:val="00682124"/>
    <w:rsid w:val="006822BB"/>
    <w:rsid w:val="006822E6"/>
    <w:rsid w:val="006823A5"/>
    <w:rsid w:val="006824AB"/>
    <w:rsid w:val="00682512"/>
    <w:rsid w:val="0068260A"/>
    <w:rsid w:val="00682910"/>
    <w:rsid w:val="0068291C"/>
    <w:rsid w:val="00682D6C"/>
    <w:rsid w:val="0068308D"/>
    <w:rsid w:val="006830B5"/>
    <w:rsid w:val="0068357C"/>
    <w:rsid w:val="00683793"/>
    <w:rsid w:val="0068387D"/>
    <w:rsid w:val="00683C21"/>
    <w:rsid w:val="00683D70"/>
    <w:rsid w:val="00683EC0"/>
    <w:rsid w:val="00683F9C"/>
    <w:rsid w:val="00684076"/>
    <w:rsid w:val="006840A2"/>
    <w:rsid w:val="006841C9"/>
    <w:rsid w:val="006841F3"/>
    <w:rsid w:val="0068423C"/>
    <w:rsid w:val="0068446D"/>
    <w:rsid w:val="006845BC"/>
    <w:rsid w:val="00684805"/>
    <w:rsid w:val="00684D04"/>
    <w:rsid w:val="00684E80"/>
    <w:rsid w:val="00684F80"/>
    <w:rsid w:val="00684FD9"/>
    <w:rsid w:val="00685339"/>
    <w:rsid w:val="0068551A"/>
    <w:rsid w:val="00685579"/>
    <w:rsid w:val="00685588"/>
    <w:rsid w:val="00685BF4"/>
    <w:rsid w:val="00685CAA"/>
    <w:rsid w:val="006861A9"/>
    <w:rsid w:val="0068682C"/>
    <w:rsid w:val="00686BA1"/>
    <w:rsid w:val="006877C2"/>
    <w:rsid w:val="006879DF"/>
    <w:rsid w:val="00690562"/>
    <w:rsid w:val="006905A4"/>
    <w:rsid w:val="00690821"/>
    <w:rsid w:val="00690FCF"/>
    <w:rsid w:val="006917DA"/>
    <w:rsid w:val="00691802"/>
    <w:rsid w:val="006919F0"/>
    <w:rsid w:val="00691BE9"/>
    <w:rsid w:val="00691C5B"/>
    <w:rsid w:val="0069220E"/>
    <w:rsid w:val="00692373"/>
    <w:rsid w:val="00692529"/>
    <w:rsid w:val="00692813"/>
    <w:rsid w:val="00692912"/>
    <w:rsid w:val="00692936"/>
    <w:rsid w:val="00692ACE"/>
    <w:rsid w:val="00692DCD"/>
    <w:rsid w:val="00692F5E"/>
    <w:rsid w:val="00692F72"/>
    <w:rsid w:val="0069336C"/>
    <w:rsid w:val="0069349E"/>
    <w:rsid w:val="006934DC"/>
    <w:rsid w:val="00693512"/>
    <w:rsid w:val="006935AC"/>
    <w:rsid w:val="0069383E"/>
    <w:rsid w:val="00693935"/>
    <w:rsid w:val="00693BD0"/>
    <w:rsid w:val="0069435D"/>
    <w:rsid w:val="0069451E"/>
    <w:rsid w:val="0069495A"/>
    <w:rsid w:val="00694F07"/>
    <w:rsid w:val="0069584D"/>
    <w:rsid w:val="00695A15"/>
    <w:rsid w:val="00695FCB"/>
    <w:rsid w:val="00696637"/>
    <w:rsid w:val="006969AB"/>
    <w:rsid w:val="00696AF3"/>
    <w:rsid w:val="00696C8B"/>
    <w:rsid w:val="00696C8C"/>
    <w:rsid w:val="0069712E"/>
    <w:rsid w:val="006972A1"/>
    <w:rsid w:val="0069740E"/>
    <w:rsid w:val="0069756B"/>
    <w:rsid w:val="0069779E"/>
    <w:rsid w:val="00697B61"/>
    <w:rsid w:val="00697D20"/>
    <w:rsid w:val="00697DE7"/>
    <w:rsid w:val="00697ECA"/>
    <w:rsid w:val="00697FCE"/>
    <w:rsid w:val="00697FF8"/>
    <w:rsid w:val="006A02BA"/>
    <w:rsid w:val="006A0702"/>
    <w:rsid w:val="006A0771"/>
    <w:rsid w:val="006A07A8"/>
    <w:rsid w:val="006A09C7"/>
    <w:rsid w:val="006A0D4E"/>
    <w:rsid w:val="006A0D9B"/>
    <w:rsid w:val="006A106B"/>
    <w:rsid w:val="006A10AF"/>
    <w:rsid w:val="006A121C"/>
    <w:rsid w:val="006A14AF"/>
    <w:rsid w:val="006A14C3"/>
    <w:rsid w:val="006A18BF"/>
    <w:rsid w:val="006A1943"/>
    <w:rsid w:val="006A1D90"/>
    <w:rsid w:val="006A2015"/>
    <w:rsid w:val="006A22F1"/>
    <w:rsid w:val="006A24CB"/>
    <w:rsid w:val="006A2554"/>
    <w:rsid w:val="006A25C3"/>
    <w:rsid w:val="006A276C"/>
    <w:rsid w:val="006A2800"/>
    <w:rsid w:val="006A2999"/>
    <w:rsid w:val="006A2A03"/>
    <w:rsid w:val="006A2A1C"/>
    <w:rsid w:val="006A2FFC"/>
    <w:rsid w:val="006A33A4"/>
    <w:rsid w:val="006A33B9"/>
    <w:rsid w:val="006A3406"/>
    <w:rsid w:val="006A353D"/>
    <w:rsid w:val="006A36E5"/>
    <w:rsid w:val="006A3800"/>
    <w:rsid w:val="006A3972"/>
    <w:rsid w:val="006A3C17"/>
    <w:rsid w:val="006A3E59"/>
    <w:rsid w:val="006A3F51"/>
    <w:rsid w:val="006A4347"/>
    <w:rsid w:val="006A45A6"/>
    <w:rsid w:val="006A4D60"/>
    <w:rsid w:val="006A5030"/>
    <w:rsid w:val="006A5451"/>
    <w:rsid w:val="006A54ED"/>
    <w:rsid w:val="006A5769"/>
    <w:rsid w:val="006A5870"/>
    <w:rsid w:val="006A5A65"/>
    <w:rsid w:val="006A5DAC"/>
    <w:rsid w:val="006A5E93"/>
    <w:rsid w:val="006A64C5"/>
    <w:rsid w:val="006A67B8"/>
    <w:rsid w:val="006A680B"/>
    <w:rsid w:val="006A6845"/>
    <w:rsid w:val="006A6A4A"/>
    <w:rsid w:val="006A6A88"/>
    <w:rsid w:val="006A6AA6"/>
    <w:rsid w:val="006A6B4D"/>
    <w:rsid w:val="006A6CDA"/>
    <w:rsid w:val="006A6FED"/>
    <w:rsid w:val="006A70FB"/>
    <w:rsid w:val="006A779E"/>
    <w:rsid w:val="006A7952"/>
    <w:rsid w:val="006A79EE"/>
    <w:rsid w:val="006A7AFB"/>
    <w:rsid w:val="006A7F47"/>
    <w:rsid w:val="006B008B"/>
    <w:rsid w:val="006B0091"/>
    <w:rsid w:val="006B009E"/>
    <w:rsid w:val="006B040F"/>
    <w:rsid w:val="006B0552"/>
    <w:rsid w:val="006B0954"/>
    <w:rsid w:val="006B097A"/>
    <w:rsid w:val="006B0C3F"/>
    <w:rsid w:val="006B11A1"/>
    <w:rsid w:val="006B13C4"/>
    <w:rsid w:val="006B17F8"/>
    <w:rsid w:val="006B1BBA"/>
    <w:rsid w:val="006B1E93"/>
    <w:rsid w:val="006B218C"/>
    <w:rsid w:val="006B250C"/>
    <w:rsid w:val="006B2521"/>
    <w:rsid w:val="006B2766"/>
    <w:rsid w:val="006B2853"/>
    <w:rsid w:val="006B2C45"/>
    <w:rsid w:val="006B2CA8"/>
    <w:rsid w:val="006B2F0E"/>
    <w:rsid w:val="006B3079"/>
    <w:rsid w:val="006B31FB"/>
    <w:rsid w:val="006B3399"/>
    <w:rsid w:val="006B35DE"/>
    <w:rsid w:val="006B3822"/>
    <w:rsid w:val="006B3C2C"/>
    <w:rsid w:val="006B3C65"/>
    <w:rsid w:val="006B42B4"/>
    <w:rsid w:val="006B4493"/>
    <w:rsid w:val="006B44E4"/>
    <w:rsid w:val="006B44E5"/>
    <w:rsid w:val="006B4607"/>
    <w:rsid w:val="006B47A8"/>
    <w:rsid w:val="006B4AA7"/>
    <w:rsid w:val="006B4FF5"/>
    <w:rsid w:val="006B5126"/>
    <w:rsid w:val="006B5278"/>
    <w:rsid w:val="006B52BB"/>
    <w:rsid w:val="006B5351"/>
    <w:rsid w:val="006B545C"/>
    <w:rsid w:val="006B54A7"/>
    <w:rsid w:val="006B55C4"/>
    <w:rsid w:val="006B5A7C"/>
    <w:rsid w:val="006B5BB4"/>
    <w:rsid w:val="006B5DA4"/>
    <w:rsid w:val="006B5DAA"/>
    <w:rsid w:val="006B5EA1"/>
    <w:rsid w:val="006B5F77"/>
    <w:rsid w:val="006B656D"/>
    <w:rsid w:val="006B6C44"/>
    <w:rsid w:val="006B6E6E"/>
    <w:rsid w:val="006B6FE1"/>
    <w:rsid w:val="006B760C"/>
    <w:rsid w:val="006B772C"/>
    <w:rsid w:val="006B7B39"/>
    <w:rsid w:val="006B7DF7"/>
    <w:rsid w:val="006B7EFF"/>
    <w:rsid w:val="006B7F1B"/>
    <w:rsid w:val="006B7F55"/>
    <w:rsid w:val="006C02C6"/>
    <w:rsid w:val="006C0357"/>
    <w:rsid w:val="006C03B7"/>
    <w:rsid w:val="006C07B0"/>
    <w:rsid w:val="006C09FA"/>
    <w:rsid w:val="006C0C68"/>
    <w:rsid w:val="006C0CBE"/>
    <w:rsid w:val="006C0D17"/>
    <w:rsid w:val="006C0E1C"/>
    <w:rsid w:val="006C1003"/>
    <w:rsid w:val="006C117F"/>
    <w:rsid w:val="006C1591"/>
    <w:rsid w:val="006C1807"/>
    <w:rsid w:val="006C18F4"/>
    <w:rsid w:val="006C1A23"/>
    <w:rsid w:val="006C1AC6"/>
    <w:rsid w:val="006C1C42"/>
    <w:rsid w:val="006C1C8C"/>
    <w:rsid w:val="006C1CEC"/>
    <w:rsid w:val="006C221D"/>
    <w:rsid w:val="006C222C"/>
    <w:rsid w:val="006C235E"/>
    <w:rsid w:val="006C2437"/>
    <w:rsid w:val="006C25B7"/>
    <w:rsid w:val="006C2747"/>
    <w:rsid w:val="006C2A03"/>
    <w:rsid w:val="006C2AAB"/>
    <w:rsid w:val="006C2AB4"/>
    <w:rsid w:val="006C2ED4"/>
    <w:rsid w:val="006C312F"/>
    <w:rsid w:val="006C3536"/>
    <w:rsid w:val="006C37EB"/>
    <w:rsid w:val="006C3AF3"/>
    <w:rsid w:val="006C3C82"/>
    <w:rsid w:val="006C3F53"/>
    <w:rsid w:val="006C3F60"/>
    <w:rsid w:val="006C3F76"/>
    <w:rsid w:val="006C4189"/>
    <w:rsid w:val="006C4210"/>
    <w:rsid w:val="006C447A"/>
    <w:rsid w:val="006C472E"/>
    <w:rsid w:val="006C483B"/>
    <w:rsid w:val="006C4BD6"/>
    <w:rsid w:val="006C5056"/>
    <w:rsid w:val="006C5189"/>
    <w:rsid w:val="006C5325"/>
    <w:rsid w:val="006C5451"/>
    <w:rsid w:val="006C5906"/>
    <w:rsid w:val="006C5B26"/>
    <w:rsid w:val="006C5CB8"/>
    <w:rsid w:val="006C5CF7"/>
    <w:rsid w:val="006C5E19"/>
    <w:rsid w:val="006C6361"/>
    <w:rsid w:val="006C64B0"/>
    <w:rsid w:val="006C66CB"/>
    <w:rsid w:val="006C679C"/>
    <w:rsid w:val="006C698F"/>
    <w:rsid w:val="006C6AF5"/>
    <w:rsid w:val="006C6EC3"/>
    <w:rsid w:val="006C7120"/>
    <w:rsid w:val="006C7687"/>
    <w:rsid w:val="006C78F1"/>
    <w:rsid w:val="006C7A54"/>
    <w:rsid w:val="006C7B70"/>
    <w:rsid w:val="006C7ECD"/>
    <w:rsid w:val="006D0041"/>
    <w:rsid w:val="006D084B"/>
    <w:rsid w:val="006D0A62"/>
    <w:rsid w:val="006D0AE0"/>
    <w:rsid w:val="006D0AE8"/>
    <w:rsid w:val="006D0FF4"/>
    <w:rsid w:val="006D136D"/>
    <w:rsid w:val="006D1597"/>
    <w:rsid w:val="006D1EBB"/>
    <w:rsid w:val="006D2090"/>
    <w:rsid w:val="006D261E"/>
    <w:rsid w:val="006D2794"/>
    <w:rsid w:val="006D27A6"/>
    <w:rsid w:val="006D2AA6"/>
    <w:rsid w:val="006D2D33"/>
    <w:rsid w:val="006D2D5E"/>
    <w:rsid w:val="006D2DD3"/>
    <w:rsid w:val="006D3080"/>
    <w:rsid w:val="006D3763"/>
    <w:rsid w:val="006D37B3"/>
    <w:rsid w:val="006D418B"/>
    <w:rsid w:val="006D43E9"/>
    <w:rsid w:val="006D4690"/>
    <w:rsid w:val="006D46B3"/>
    <w:rsid w:val="006D491D"/>
    <w:rsid w:val="006D4B30"/>
    <w:rsid w:val="006D4D6E"/>
    <w:rsid w:val="006D5007"/>
    <w:rsid w:val="006D50A4"/>
    <w:rsid w:val="006D517A"/>
    <w:rsid w:val="006D54DA"/>
    <w:rsid w:val="006D5B9B"/>
    <w:rsid w:val="006D5E18"/>
    <w:rsid w:val="006D5E49"/>
    <w:rsid w:val="006D5ECB"/>
    <w:rsid w:val="006D612C"/>
    <w:rsid w:val="006D6388"/>
    <w:rsid w:val="006D68B6"/>
    <w:rsid w:val="006D691A"/>
    <w:rsid w:val="006D6AD0"/>
    <w:rsid w:val="006D6E31"/>
    <w:rsid w:val="006D6FAB"/>
    <w:rsid w:val="006D70C2"/>
    <w:rsid w:val="006D77E6"/>
    <w:rsid w:val="006D7AD8"/>
    <w:rsid w:val="006D7C4F"/>
    <w:rsid w:val="006D7CBD"/>
    <w:rsid w:val="006D7E9C"/>
    <w:rsid w:val="006D7EC7"/>
    <w:rsid w:val="006E035A"/>
    <w:rsid w:val="006E0592"/>
    <w:rsid w:val="006E0800"/>
    <w:rsid w:val="006E0818"/>
    <w:rsid w:val="006E0870"/>
    <w:rsid w:val="006E09F1"/>
    <w:rsid w:val="006E09F2"/>
    <w:rsid w:val="006E0ACB"/>
    <w:rsid w:val="006E0F6F"/>
    <w:rsid w:val="006E0FF9"/>
    <w:rsid w:val="006E10CA"/>
    <w:rsid w:val="006E10FD"/>
    <w:rsid w:val="006E11DB"/>
    <w:rsid w:val="006E13C4"/>
    <w:rsid w:val="006E1436"/>
    <w:rsid w:val="006E1743"/>
    <w:rsid w:val="006E192F"/>
    <w:rsid w:val="006E1963"/>
    <w:rsid w:val="006E1A35"/>
    <w:rsid w:val="006E1BA8"/>
    <w:rsid w:val="006E1C38"/>
    <w:rsid w:val="006E1C57"/>
    <w:rsid w:val="006E1D87"/>
    <w:rsid w:val="006E22ED"/>
    <w:rsid w:val="006E233B"/>
    <w:rsid w:val="006E2444"/>
    <w:rsid w:val="006E26EC"/>
    <w:rsid w:val="006E2AF8"/>
    <w:rsid w:val="006E2BD4"/>
    <w:rsid w:val="006E3348"/>
    <w:rsid w:val="006E3A4D"/>
    <w:rsid w:val="006E3B0D"/>
    <w:rsid w:val="006E3BA6"/>
    <w:rsid w:val="006E3C04"/>
    <w:rsid w:val="006E3D13"/>
    <w:rsid w:val="006E3D66"/>
    <w:rsid w:val="006E42B0"/>
    <w:rsid w:val="006E482B"/>
    <w:rsid w:val="006E4BFB"/>
    <w:rsid w:val="006E4EA1"/>
    <w:rsid w:val="006E4ED5"/>
    <w:rsid w:val="006E4FDA"/>
    <w:rsid w:val="006E50E2"/>
    <w:rsid w:val="006E5173"/>
    <w:rsid w:val="006E51E5"/>
    <w:rsid w:val="006E545E"/>
    <w:rsid w:val="006E5990"/>
    <w:rsid w:val="006E6101"/>
    <w:rsid w:val="006E690A"/>
    <w:rsid w:val="006E6B80"/>
    <w:rsid w:val="006E6C61"/>
    <w:rsid w:val="006E6D23"/>
    <w:rsid w:val="006E6D58"/>
    <w:rsid w:val="006E6FB1"/>
    <w:rsid w:val="006E6FE8"/>
    <w:rsid w:val="006E71AE"/>
    <w:rsid w:val="006E7277"/>
    <w:rsid w:val="006E736A"/>
    <w:rsid w:val="006E736B"/>
    <w:rsid w:val="006E762C"/>
    <w:rsid w:val="006E7906"/>
    <w:rsid w:val="006E7AD1"/>
    <w:rsid w:val="006E7DEC"/>
    <w:rsid w:val="006E7EE2"/>
    <w:rsid w:val="006F00AE"/>
    <w:rsid w:val="006F01BE"/>
    <w:rsid w:val="006F04A3"/>
    <w:rsid w:val="006F0A6E"/>
    <w:rsid w:val="006F0BAA"/>
    <w:rsid w:val="006F1091"/>
    <w:rsid w:val="006F137F"/>
    <w:rsid w:val="006F1694"/>
    <w:rsid w:val="006F1AFD"/>
    <w:rsid w:val="006F1CE8"/>
    <w:rsid w:val="006F2070"/>
    <w:rsid w:val="006F229D"/>
    <w:rsid w:val="006F239C"/>
    <w:rsid w:val="006F24D8"/>
    <w:rsid w:val="006F25E8"/>
    <w:rsid w:val="006F27FE"/>
    <w:rsid w:val="006F2A5B"/>
    <w:rsid w:val="006F2ADA"/>
    <w:rsid w:val="006F2B12"/>
    <w:rsid w:val="006F2CD7"/>
    <w:rsid w:val="006F2F0A"/>
    <w:rsid w:val="006F3370"/>
    <w:rsid w:val="006F3417"/>
    <w:rsid w:val="006F3468"/>
    <w:rsid w:val="006F3741"/>
    <w:rsid w:val="006F387E"/>
    <w:rsid w:val="006F38F3"/>
    <w:rsid w:val="006F3C5C"/>
    <w:rsid w:val="006F3D50"/>
    <w:rsid w:val="006F3DC3"/>
    <w:rsid w:val="006F3DF9"/>
    <w:rsid w:val="006F3EF2"/>
    <w:rsid w:val="006F3F74"/>
    <w:rsid w:val="006F4083"/>
    <w:rsid w:val="006F4310"/>
    <w:rsid w:val="006F4334"/>
    <w:rsid w:val="006F43BD"/>
    <w:rsid w:val="006F49B1"/>
    <w:rsid w:val="006F4A4A"/>
    <w:rsid w:val="006F4B65"/>
    <w:rsid w:val="006F4D16"/>
    <w:rsid w:val="006F4E23"/>
    <w:rsid w:val="006F5045"/>
    <w:rsid w:val="006F554E"/>
    <w:rsid w:val="006F5597"/>
    <w:rsid w:val="006F590B"/>
    <w:rsid w:val="006F5B8E"/>
    <w:rsid w:val="006F5DD2"/>
    <w:rsid w:val="006F5E7B"/>
    <w:rsid w:val="006F5E83"/>
    <w:rsid w:val="006F6015"/>
    <w:rsid w:val="006F61A9"/>
    <w:rsid w:val="006F6367"/>
    <w:rsid w:val="006F6452"/>
    <w:rsid w:val="006F6776"/>
    <w:rsid w:val="006F6D9D"/>
    <w:rsid w:val="006F6E4E"/>
    <w:rsid w:val="006F6FAA"/>
    <w:rsid w:val="006F72FC"/>
    <w:rsid w:val="006F73CC"/>
    <w:rsid w:val="006F7466"/>
    <w:rsid w:val="006F7788"/>
    <w:rsid w:val="006F7C56"/>
    <w:rsid w:val="006F7CFE"/>
    <w:rsid w:val="0070008C"/>
    <w:rsid w:val="007001FF"/>
    <w:rsid w:val="00700474"/>
    <w:rsid w:val="0070080C"/>
    <w:rsid w:val="00700A32"/>
    <w:rsid w:val="00701109"/>
    <w:rsid w:val="0070163C"/>
    <w:rsid w:val="00701D8A"/>
    <w:rsid w:val="00701DA4"/>
    <w:rsid w:val="00701F15"/>
    <w:rsid w:val="00702030"/>
    <w:rsid w:val="00702123"/>
    <w:rsid w:val="007022E9"/>
    <w:rsid w:val="00702314"/>
    <w:rsid w:val="00702787"/>
    <w:rsid w:val="0070290D"/>
    <w:rsid w:val="007035D0"/>
    <w:rsid w:val="007036E7"/>
    <w:rsid w:val="00703A7D"/>
    <w:rsid w:val="0070408E"/>
    <w:rsid w:val="007041E6"/>
    <w:rsid w:val="0070463D"/>
    <w:rsid w:val="007046AA"/>
    <w:rsid w:val="00704816"/>
    <w:rsid w:val="00704B2A"/>
    <w:rsid w:val="00704FBA"/>
    <w:rsid w:val="00705178"/>
    <w:rsid w:val="00705360"/>
    <w:rsid w:val="00705515"/>
    <w:rsid w:val="007058F9"/>
    <w:rsid w:val="00705DCB"/>
    <w:rsid w:val="007063E7"/>
    <w:rsid w:val="00706BA2"/>
    <w:rsid w:val="00706C30"/>
    <w:rsid w:val="00706CE9"/>
    <w:rsid w:val="00706D11"/>
    <w:rsid w:val="00706D32"/>
    <w:rsid w:val="007072AE"/>
    <w:rsid w:val="00707591"/>
    <w:rsid w:val="0070760E"/>
    <w:rsid w:val="00707745"/>
    <w:rsid w:val="007078B1"/>
    <w:rsid w:val="007079D1"/>
    <w:rsid w:val="00707A31"/>
    <w:rsid w:val="00707E94"/>
    <w:rsid w:val="00707EE6"/>
    <w:rsid w:val="007100A5"/>
    <w:rsid w:val="007107A5"/>
    <w:rsid w:val="007107EB"/>
    <w:rsid w:val="007108FE"/>
    <w:rsid w:val="00710AC1"/>
    <w:rsid w:val="00710AF8"/>
    <w:rsid w:val="00710C62"/>
    <w:rsid w:val="00710C83"/>
    <w:rsid w:val="00711036"/>
    <w:rsid w:val="007110B8"/>
    <w:rsid w:val="0071111F"/>
    <w:rsid w:val="0071139B"/>
    <w:rsid w:val="0071140C"/>
    <w:rsid w:val="00711784"/>
    <w:rsid w:val="00711873"/>
    <w:rsid w:val="007118DF"/>
    <w:rsid w:val="00711BF7"/>
    <w:rsid w:val="00711CA2"/>
    <w:rsid w:val="00712027"/>
    <w:rsid w:val="007120D2"/>
    <w:rsid w:val="0071214C"/>
    <w:rsid w:val="007124C8"/>
    <w:rsid w:val="007125EA"/>
    <w:rsid w:val="00712852"/>
    <w:rsid w:val="007128C2"/>
    <w:rsid w:val="00712B83"/>
    <w:rsid w:val="00712B86"/>
    <w:rsid w:val="00712CD0"/>
    <w:rsid w:val="00712E0F"/>
    <w:rsid w:val="007132FF"/>
    <w:rsid w:val="00713362"/>
    <w:rsid w:val="00713419"/>
    <w:rsid w:val="00713678"/>
    <w:rsid w:val="007138EE"/>
    <w:rsid w:val="00713A32"/>
    <w:rsid w:val="00713B90"/>
    <w:rsid w:val="00713DB9"/>
    <w:rsid w:val="00713F8A"/>
    <w:rsid w:val="00713FD7"/>
    <w:rsid w:val="007141DA"/>
    <w:rsid w:val="0071422C"/>
    <w:rsid w:val="007143F0"/>
    <w:rsid w:val="00714401"/>
    <w:rsid w:val="00714598"/>
    <w:rsid w:val="00714599"/>
    <w:rsid w:val="00714A8A"/>
    <w:rsid w:val="00714C58"/>
    <w:rsid w:val="00714D95"/>
    <w:rsid w:val="00715044"/>
    <w:rsid w:val="00715115"/>
    <w:rsid w:val="0071523A"/>
    <w:rsid w:val="007152DD"/>
    <w:rsid w:val="007152DE"/>
    <w:rsid w:val="007155D0"/>
    <w:rsid w:val="00715692"/>
    <w:rsid w:val="00715695"/>
    <w:rsid w:val="007156AF"/>
    <w:rsid w:val="00715C96"/>
    <w:rsid w:val="00715CA4"/>
    <w:rsid w:val="00715F22"/>
    <w:rsid w:val="0071646A"/>
    <w:rsid w:val="0071653B"/>
    <w:rsid w:val="00716930"/>
    <w:rsid w:val="00716A29"/>
    <w:rsid w:val="00716AA5"/>
    <w:rsid w:val="0071742B"/>
    <w:rsid w:val="0071762B"/>
    <w:rsid w:val="007176CF"/>
    <w:rsid w:val="00717B79"/>
    <w:rsid w:val="00717F63"/>
    <w:rsid w:val="0072009D"/>
    <w:rsid w:val="0072013B"/>
    <w:rsid w:val="007202B3"/>
    <w:rsid w:val="007203DA"/>
    <w:rsid w:val="007205C3"/>
    <w:rsid w:val="00720625"/>
    <w:rsid w:val="00720688"/>
    <w:rsid w:val="007206E0"/>
    <w:rsid w:val="0072077E"/>
    <w:rsid w:val="00720F77"/>
    <w:rsid w:val="00721013"/>
    <w:rsid w:val="0072127A"/>
    <w:rsid w:val="007214E9"/>
    <w:rsid w:val="00721A92"/>
    <w:rsid w:val="00721CA5"/>
    <w:rsid w:val="00721CD4"/>
    <w:rsid w:val="00721D24"/>
    <w:rsid w:val="00722228"/>
    <w:rsid w:val="00722676"/>
    <w:rsid w:val="00722906"/>
    <w:rsid w:val="00722930"/>
    <w:rsid w:val="00722B4A"/>
    <w:rsid w:val="00722FE5"/>
    <w:rsid w:val="007230CD"/>
    <w:rsid w:val="00723442"/>
    <w:rsid w:val="00723487"/>
    <w:rsid w:val="007236E1"/>
    <w:rsid w:val="0072394C"/>
    <w:rsid w:val="00723AFD"/>
    <w:rsid w:val="00723C1F"/>
    <w:rsid w:val="00723CA0"/>
    <w:rsid w:val="00723D11"/>
    <w:rsid w:val="00723D73"/>
    <w:rsid w:val="007240F5"/>
    <w:rsid w:val="0072420E"/>
    <w:rsid w:val="00724457"/>
    <w:rsid w:val="00724559"/>
    <w:rsid w:val="00724B41"/>
    <w:rsid w:val="00724D0F"/>
    <w:rsid w:val="00724E05"/>
    <w:rsid w:val="00724F85"/>
    <w:rsid w:val="007252D8"/>
    <w:rsid w:val="0072547C"/>
    <w:rsid w:val="0072562A"/>
    <w:rsid w:val="00725698"/>
    <w:rsid w:val="00725A17"/>
    <w:rsid w:val="00725BDF"/>
    <w:rsid w:val="00725CDD"/>
    <w:rsid w:val="00725EE8"/>
    <w:rsid w:val="007260DD"/>
    <w:rsid w:val="007262AF"/>
    <w:rsid w:val="007264CE"/>
    <w:rsid w:val="00726D97"/>
    <w:rsid w:val="00726ED0"/>
    <w:rsid w:val="007271A1"/>
    <w:rsid w:val="00727642"/>
    <w:rsid w:val="00727687"/>
    <w:rsid w:val="007277CA"/>
    <w:rsid w:val="0072784C"/>
    <w:rsid w:val="00727A03"/>
    <w:rsid w:val="00727E77"/>
    <w:rsid w:val="00727E9B"/>
    <w:rsid w:val="007301A0"/>
    <w:rsid w:val="00730457"/>
    <w:rsid w:val="00730518"/>
    <w:rsid w:val="0073058D"/>
    <w:rsid w:val="0073066C"/>
    <w:rsid w:val="00730701"/>
    <w:rsid w:val="00730791"/>
    <w:rsid w:val="007307FB"/>
    <w:rsid w:val="007309A6"/>
    <w:rsid w:val="00730BC4"/>
    <w:rsid w:val="00730DF1"/>
    <w:rsid w:val="00731017"/>
    <w:rsid w:val="007313FC"/>
    <w:rsid w:val="007316E2"/>
    <w:rsid w:val="00731715"/>
    <w:rsid w:val="00731BC0"/>
    <w:rsid w:val="00731C7D"/>
    <w:rsid w:val="007325C0"/>
    <w:rsid w:val="007326E5"/>
    <w:rsid w:val="00732720"/>
    <w:rsid w:val="007329A5"/>
    <w:rsid w:val="007329B9"/>
    <w:rsid w:val="00732F6A"/>
    <w:rsid w:val="007331E7"/>
    <w:rsid w:val="00733230"/>
    <w:rsid w:val="007332D4"/>
    <w:rsid w:val="0073338B"/>
    <w:rsid w:val="007333BD"/>
    <w:rsid w:val="0073351B"/>
    <w:rsid w:val="0073352F"/>
    <w:rsid w:val="00733948"/>
    <w:rsid w:val="00733BB9"/>
    <w:rsid w:val="00733D18"/>
    <w:rsid w:val="00733DDD"/>
    <w:rsid w:val="00734733"/>
    <w:rsid w:val="00734DC5"/>
    <w:rsid w:val="00734E02"/>
    <w:rsid w:val="0073537C"/>
    <w:rsid w:val="00735604"/>
    <w:rsid w:val="007356C0"/>
    <w:rsid w:val="00735E33"/>
    <w:rsid w:val="00735E49"/>
    <w:rsid w:val="00736111"/>
    <w:rsid w:val="007364BF"/>
    <w:rsid w:val="00736D60"/>
    <w:rsid w:val="00736DD1"/>
    <w:rsid w:val="007370E2"/>
    <w:rsid w:val="007374DD"/>
    <w:rsid w:val="007378CC"/>
    <w:rsid w:val="007379E3"/>
    <w:rsid w:val="00737AA2"/>
    <w:rsid w:val="00737C01"/>
    <w:rsid w:val="00737E49"/>
    <w:rsid w:val="00740054"/>
    <w:rsid w:val="00740234"/>
    <w:rsid w:val="00740706"/>
    <w:rsid w:val="0074072F"/>
    <w:rsid w:val="007412F9"/>
    <w:rsid w:val="007416D1"/>
    <w:rsid w:val="0074175B"/>
    <w:rsid w:val="00741BF8"/>
    <w:rsid w:val="00741C07"/>
    <w:rsid w:val="00741E35"/>
    <w:rsid w:val="0074214D"/>
    <w:rsid w:val="007421FB"/>
    <w:rsid w:val="00742993"/>
    <w:rsid w:val="007429E5"/>
    <w:rsid w:val="00742B5E"/>
    <w:rsid w:val="007430B3"/>
    <w:rsid w:val="00743441"/>
    <w:rsid w:val="00743DCA"/>
    <w:rsid w:val="00743FB6"/>
    <w:rsid w:val="0074423D"/>
    <w:rsid w:val="00744290"/>
    <w:rsid w:val="007446CF"/>
    <w:rsid w:val="00744723"/>
    <w:rsid w:val="00744825"/>
    <w:rsid w:val="00744970"/>
    <w:rsid w:val="00744CCB"/>
    <w:rsid w:val="00744F30"/>
    <w:rsid w:val="007453CA"/>
    <w:rsid w:val="00745816"/>
    <w:rsid w:val="00745A29"/>
    <w:rsid w:val="00745B21"/>
    <w:rsid w:val="00745B22"/>
    <w:rsid w:val="00745DED"/>
    <w:rsid w:val="00745E7E"/>
    <w:rsid w:val="00745ED8"/>
    <w:rsid w:val="00745F87"/>
    <w:rsid w:val="00745FD7"/>
    <w:rsid w:val="00746355"/>
    <w:rsid w:val="0074666F"/>
    <w:rsid w:val="00746A90"/>
    <w:rsid w:val="00746DD4"/>
    <w:rsid w:val="00746EC9"/>
    <w:rsid w:val="00747166"/>
    <w:rsid w:val="00747421"/>
    <w:rsid w:val="0074743D"/>
    <w:rsid w:val="007474C8"/>
    <w:rsid w:val="0074770F"/>
    <w:rsid w:val="0074782A"/>
    <w:rsid w:val="007479F3"/>
    <w:rsid w:val="00747B5F"/>
    <w:rsid w:val="00747BF7"/>
    <w:rsid w:val="00747D20"/>
    <w:rsid w:val="00747E38"/>
    <w:rsid w:val="0075030B"/>
    <w:rsid w:val="00750397"/>
    <w:rsid w:val="00750668"/>
    <w:rsid w:val="00750851"/>
    <w:rsid w:val="0075087A"/>
    <w:rsid w:val="007508D1"/>
    <w:rsid w:val="00750BD5"/>
    <w:rsid w:val="00750DB7"/>
    <w:rsid w:val="00751246"/>
    <w:rsid w:val="0075131C"/>
    <w:rsid w:val="00751394"/>
    <w:rsid w:val="007513E8"/>
    <w:rsid w:val="00751400"/>
    <w:rsid w:val="0075158E"/>
    <w:rsid w:val="0075161B"/>
    <w:rsid w:val="007518E7"/>
    <w:rsid w:val="00751C87"/>
    <w:rsid w:val="00751D7A"/>
    <w:rsid w:val="00751FE2"/>
    <w:rsid w:val="00752141"/>
    <w:rsid w:val="007523A2"/>
    <w:rsid w:val="007523F9"/>
    <w:rsid w:val="00752447"/>
    <w:rsid w:val="007526CF"/>
    <w:rsid w:val="007528EB"/>
    <w:rsid w:val="00752BF8"/>
    <w:rsid w:val="00752D97"/>
    <w:rsid w:val="00752F68"/>
    <w:rsid w:val="00753472"/>
    <w:rsid w:val="007534BD"/>
    <w:rsid w:val="00753548"/>
    <w:rsid w:val="007536B9"/>
    <w:rsid w:val="007536C0"/>
    <w:rsid w:val="00753759"/>
    <w:rsid w:val="00753827"/>
    <w:rsid w:val="00753BA4"/>
    <w:rsid w:val="00753EE9"/>
    <w:rsid w:val="007541C0"/>
    <w:rsid w:val="007541D5"/>
    <w:rsid w:val="00754582"/>
    <w:rsid w:val="00754ADD"/>
    <w:rsid w:val="00754C0C"/>
    <w:rsid w:val="00754C4A"/>
    <w:rsid w:val="00754E7E"/>
    <w:rsid w:val="007552F7"/>
    <w:rsid w:val="00755623"/>
    <w:rsid w:val="00755675"/>
    <w:rsid w:val="0075575B"/>
    <w:rsid w:val="0075576F"/>
    <w:rsid w:val="0075578D"/>
    <w:rsid w:val="00755B6B"/>
    <w:rsid w:val="00755C9A"/>
    <w:rsid w:val="0075633D"/>
    <w:rsid w:val="00756AD3"/>
    <w:rsid w:val="00756E73"/>
    <w:rsid w:val="00756F03"/>
    <w:rsid w:val="00756F20"/>
    <w:rsid w:val="00756FB0"/>
    <w:rsid w:val="007570A8"/>
    <w:rsid w:val="0075764A"/>
    <w:rsid w:val="007576A1"/>
    <w:rsid w:val="007576D6"/>
    <w:rsid w:val="007577A5"/>
    <w:rsid w:val="007577C6"/>
    <w:rsid w:val="00757C5C"/>
    <w:rsid w:val="0076042D"/>
    <w:rsid w:val="007604D1"/>
    <w:rsid w:val="007606B2"/>
    <w:rsid w:val="00760831"/>
    <w:rsid w:val="00760A5A"/>
    <w:rsid w:val="00760B3F"/>
    <w:rsid w:val="00760CA4"/>
    <w:rsid w:val="00760F98"/>
    <w:rsid w:val="00760FAF"/>
    <w:rsid w:val="00761103"/>
    <w:rsid w:val="007612EB"/>
    <w:rsid w:val="007614BB"/>
    <w:rsid w:val="0076187C"/>
    <w:rsid w:val="00761AD6"/>
    <w:rsid w:val="00761AED"/>
    <w:rsid w:val="00761D26"/>
    <w:rsid w:val="00761E91"/>
    <w:rsid w:val="007625CF"/>
    <w:rsid w:val="00762634"/>
    <w:rsid w:val="0076263A"/>
    <w:rsid w:val="007628A0"/>
    <w:rsid w:val="00762F75"/>
    <w:rsid w:val="007634E7"/>
    <w:rsid w:val="007639C3"/>
    <w:rsid w:val="00763E49"/>
    <w:rsid w:val="00763ECB"/>
    <w:rsid w:val="0076416E"/>
    <w:rsid w:val="0076427F"/>
    <w:rsid w:val="00764811"/>
    <w:rsid w:val="007648E6"/>
    <w:rsid w:val="00764995"/>
    <w:rsid w:val="00764997"/>
    <w:rsid w:val="00764B2A"/>
    <w:rsid w:val="00764CBA"/>
    <w:rsid w:val="007652D0"/>
    <w:rsid w:val="007653C3"/>
    <w:rsid w:val="0076557C"/>
    <w:rsid w:val="0076565A"/>
    <w:rsid w:val="007656F6"/>
    <w:rsid w:val="00765987"/>
    <w:rsid w:val="00765AAA"/>
    <w:rsid w:val="00765B45"/>
    <w:rsid w:val="0076646C"/>
    <w:rsid w:val="00766BD2"/>
    <w:rsid w:val="00766E4E"/>
    <w:rsid w:val="0076733C"/>
    <w:rsid w:val="0076734C"/>
    <w:rsid w:val="007673DE"/>
    <w:rsid w:val="007673EF"/>
    <w:rsid w:val="007674DC"/>
    <w:rsid w:val="00767552"/>
    <w:rsid w:val="00767797"/>
    <w:rsid w:val="00767948"/>
    <w:rsid w:val="00767B18"/>
    <w:rsid w:val="00767CCC"/>
    <w:rsid w:val="00767FCE"/>
    <w:rsid w:val="00770168"/>
    <w:rsid w:val="0077035D"/>
    <w:rsid w:val="007704B3"/>
    <w:rsid w:val="007705FF"/>
    <w:rsid w:val="0077073C"/>
    <w:rsid w:val="00770C38"/>
    <w:rsid w:val="00770C9E"/>
    <w:rsid w:val="0077110D"/>
    <w:rsid w:val="007711EA"/>
    <w:rsid w:val="00771964"/>
    <w:rsid w:val="00771A2B"/>
    <w:rsid w:val="00771C36"/>
    <w:rsid w:val="007720D3"/>
    <w:rsid w:val="0077211A"/>
    <w:rsid w:val="00772342"/>
    <w:rsid w:val="00772692"/>
    <w:rsid w:val="007726FC"/>
    <w:rsid w:val="007727DF"/>
    <w:rsid w:val="00772A42"/>
    <w:rsid w:val="00772BC0"/>
    <w:rsid w:val="00772CA8"/>
    <w:rsid w:val="00772CAA"/>
    <w:rsid w:val="00772D90"/>
    <w:rsid w:val="007730FE"/>
    <w:rsid w:val="007732D4"/>
    <w:rsid w:val="007733F0"/>
    <w:rsid w:val="007738BB"/>
    <w:rsid w:val="00773FCC"/>
    <w:rsid w:val="00773FFF"/>
    <w:rsid w:val="00774143"/>
    <w:rsid w:val="007741AE"/>
    <w:rsid w:val="007741D5"/>
    <w:rsid w:val="00774970"/>
    <w:rsid w:val="007749D7"/>
    <w:rsid w:val="00774ADA"/>
    <w:rsid w:val="00774E13"/>
    <w:rsid w:val="00774F31"/>
    <w:rsid w:val="00774F5F"/>
    <w:rsid w:val="00774F87"/>
    <w:rsid w:val="00774FE2"/>
    <w:rsid w:val="00775921"/>
    <w:rsid w:val="00775C94"/>
    <w:rsid w:val="00775DEF"/>
    <w:rsid w:val="00775E90"/>
    <w:rsid w:val="0077608E"/>
    <w:rsid w:val="0077630C"/>
    <w:rsid w:val="007763FA"/>
    <w:rsid w:val="00776D3A"/>
    <w:rsid w:val="00777239"/>
    <w:rsid w:val="007774CB"/>
    <w:rsid w:val="00777599"/>
    <w:rsid w:val="007778CD"/>
    <w:rsid w:val="007778F6"/>
    <w:rsid w:val="00777A6D"/>
    <w:rsid w:val="00777C03"/>
    <w:rsid w:val="00777C8F"/>
    <w:rsid w:val="00780128"/>
    <w:rsid w:val="0078023A"/>
    <w:rsid w:val="007804AA"/>
    <w:rsid w:val="007805F8"/>
    <w:rsid w:val="0078080B"/>
    <w:rsid w:val="007809B2"/>
    <w:rsid w:val="00780DB1"/>
    <w:rsid w:val="00781046"/>
    <w:rsid w:val="007814D0"/>
    <w:rsid w:val="00781C49"/>
    <w:rsid w:val="00781E7C"/>
    <w:rsid w:val="00781F49"/>
    <w:rsid w:val="00782882"/>
    <w:rsid w:val="00782AB3"/>
    <w:rsid w:val="00782ACB"/>
    <w:rsid w:val="00782B6D"/>
    <w:rsid w:val="00782CE1"/>
    <w:rsid w:val="00782E5C"/>
    <w:rsid w:val="007833C4"/>
    <w:rsid w:val="00783450"/>
    <w:rsid w:val="00783923"/>
    <w:rsid w:val="00783CFD"/>
    <w:rsid w:val="00783DCD"/>
    <w:rsid w:val="00783F40"/>
    <w:rsid w:val="0078498F"/>
    <w:rsid w:val="00784C17"/>
    <w:rsid w:val="00785167"/>
    <w:rsid w:val="007851E8"/>
    <w:rsid w:val="00785345"/>
    <w:rsid w:val="007854C8"/>
    <w:rsid w:val="00785A81"/>
    <w:rsid w:val="00785D89"/>
    <w:rsid w:val="00785EF7"/>
    <w:rsid w:val="007860A4"/>
    <w:rsid w:val="0078622F"/>
    <w:rsid w:val="0078628C"/>
    <w:rsid w:val="0078784C"/>
    <w:rsid w:val="00787AB5"/>
    <w:rsid w:val="00787BBD"/>
    <w:rsid w:val="0079023D"/>
    <w:rsid w:val="007902AD"/>
    <w:rsid w:val="0079032A"/>
    <w:rsid w:val="007903E5"/>
    <w:rsid w:val="00790415"/>
    <w:rsid w:val="00790639"/>
    <w:rsid w:val="00790D10"/>
    <w:rsid w:val="00790F0A"/>
    <w:rsid w:val="00790F58"/>
    <w:rsid w:val="007917EF"/>
    <w:rsid w:val="00791B7C"/>
    <w:rsid w:val="00791B89"/>
    <w:rsid w:val="00791B9E"/>
    <w:rsid w:val="00791C2D"/>
    <w:rsid w:val="00791CF1"/>
    <w:rsid w:val="00791D46"/>
    <w:rsid w:val="0079225F"/>
    <w:rsid w:val="0079269D"/>
    <w:rsid w:val="0079303A"/>
    <w:rsid w:val="0079315B"/>
    <w:rsid w:val="0079367E"/>
    <w:rsid w:val="007936EB"/>
    <w:rsid w:val="007937B1"/>
    <w:rsid w:val="007939F8"/>
    <w:rsid w:val="00793CC7"/>
    <w:rsid w:val="00793EED"/>
    <w:rsid w:val="00793F0B"/>
    <w:rsid w:val="007940E5"/>
    <w:rsid w:val="007945B4"/>
    <w:rsid w:val="00794679"/>
    <w:rsid w:val="00794933"/>
    <w:rsid w:val="0079494F"/>
    <w:rsid w:val="00794D14"/>
    <w:rsid w:val="00794DD2"/>
    <w:rsid w:val="00794F54"/>
    <w:rsid w:val="00794FB1"/>
    <w:rsid w:val="00795285"/>
    <w:rsid w:val="007953A8"/>
    <w:rsid w:val="007959FC"/>
    <w:rsid w:val="00795C1A"/>
    <w:rsid w:val="00795D66"/>
    <w:rsid w:val="00796059"/>
    <w:rsid w:val="00796109"/>
    <w:rsid w:val="007961F0"/>
    <w:rsid w:val="0079660D"/>
    <w:rsid w:val="00796652"/>
    <w:rsid w:val="00796676"/>
    <w:rsid w:val="007967C6"/>
    <w:rsid w:val="00796A4A"/>
    <w:rsid w:val="00796D54"/>
    <w:rsid w:val="007971B5"/>
    <w:rsid w:val="0079742B"/>
    <w:rsid w:val="00797600"/>
    <w:rsid w:val="007977C7"/>
    <w:rsid w:val="00797FC7"/>
    <w:rsid w:val="007A007A"/>
    <w:rsid w:val="007A042B"/>
    <w:rsid w:val="007A0824"/>
    <w:rsid w:val="007A09B0"/>
    <w:rsid w:val="007A0BED"/>
    <w:rsid w:val="007A1205"/>
    <w:rsid w:val="007A12FE"/>
    <w:rsid w:val="007A1381"/>
    <w:rsid w:val="007A16CB"/>
    <w:rsid w:val="007A182F"/>
    <w:rsid w:val="007A1865"/>
    <w:rsid w:val="007A19D5"/>
    <w:rsid w:val="007A1E24"/>
    <w:rsid w:val="007A1E5F"/>
    <w:rsid w:val="007A2002"/>
    <w:rsid w:val="007A2083"/>
    <w:rsid w:val="007A20DE"/>
    <w:rsid w:val="007A2261"/>
    <w:rsid w:val="007A22D0"/>
    <w:rsid w:val="007A22D6"/>
    <w:rsid w:val="007A2826"/>
    <w:rsid w:val="007A2A9C"/>
    <w:rsid w:val="007A2AA9"/>
    <w:rsid w:val="007A2C21"/>
    <w:rsid w:val="007A2EAB"/>
    <w:rsid w:val="007A31B5"/>
    <w:rsid w:val="007A34A6"/>
    <w:rsid w:val="007A35F9"/>
    <w:rsid w:val="007A368E"/>
    <w:rsid w:val="007A36AC"/>
    <w:rsid w:val="007A3970"/>
    <w:rsid w:val="007A3A1F"/>
    <w:rsid w:val="007A3C08"/>
    <w:rsid w:val="007A3EA5"/>
    <w:rsid w:val="007A3EBC"/>
    <w:rsid w:val="007A454B"/>
    <w:rsid w:val="007A478B"/>
    <w:rsid w:val="007A4925"/>
    <w:rsid w:val="007A4958"/>
    <w:rsid w:val="007A49BF"/>
    <w:rsid w:val="007A4F15"/>
    <w:rsid w:val="007A4FD4"/>
    <w:rsid w:val="007A510D"/>
    <w:rsid w:val="007A51A8"/>
    <w:rsid w:val="007A5728"/>
    <w:rsid w:val="007A58C7"/>
    <w:rsid w:val="007A5991"/>
    <w:rsid w:val="007A5C8A"/>
    <w:rsid w:val="007A5E11"/>
    <w:rsid w:val="007A6121"/>
    <w:rsid w:val="007A62E1"/>
    <w:rsid w:val="007A6300"/>
    <w:rsid w:val="007A6362"/>
    <w:rsid w:val="007A648C"/>
    <w:rsid w:val="007A65BF"/>
    <w:rsid w:val="007A6668"/>
    <w:rsid w:val="007A6739"/>
    <w:rsid w:val="007A6C86"/>
    <w:rsid w:val="007A7114"/>
    <w:rsid w:val="007A75F2"/>
    <w:rsid w:val="007A7A1B"/>
    <w:rsid w:val="007A7A2D"/>
    <w:rsid w:val="007A7E84"/>
    <w:rsid w:val="007B0304"/>
    <w:rsid w:val="007B0327"/>
    <w:rsid w:val="007B034C"/>
    <w:rsid w:val="007B0377"/>
    <w:rsid w:val="007B0796"/>
    <w:rsid w:val="007B0C4E"/>
    <w:rsid w:val="007B16DE"/>
    <w:rsid w:val="007B1A59"/>
    <w:rsid w:val="007B21FC"/>
    <w:rsid w:val="007B2247"/>
    <w:rsid w:val="007B24F5"/>
    <w:rsid w:val="007B25C7"/>
    <w:rsid w:val="007B2612"/>
    <w:rsid w:val="007B27E2"/>
    <w:rsid w:val="007B28FD"/>
    <w:rsid w:val="007B2956"/>
    <w:rsid w:val="007B2B5B"/>
    <w:rsid w:val="007B2D60"/>
    <w:rsid w:val="007B33D2"/>
    <w:rsid w:val="007B383D"/>
    <w:rsid w:val="007B392B"/>
    <w:rsid w:val="007B3C5E"/>
    <w:rsid w:val="007B4089"/>
    <w:rsid w:val="007B45C2"/>
    <w:rsid w:val="007B4851"/>
    <w:rsid w:val="007B4856"/>
    <w:rsid w:val="007B4A2C"/>
    <w:rsid w:val="007B4A3B"/>
    <w:rsid w:val="007B4C2C"/>
    <w:rsid w:val="007B4D7F"/>
    <w:rsid w:val="007B50CF"/>
    <w:rsid w:val="007B5D08"/>
    <w:rsid w:val="007B5DF6"/>
    <w:rsid w:val="007B635D"/>
    <w:rsid w:val="007B6411"/>
    <w:rsid w:val="007B67CA"/>
    <w:rsid w:val="007B68A1"/>
    <w:rsid w:val="007B6908"/>
    <w:rsid w:val="007B754E"/>
    <w:rsid w:val="007B75C3"/>
    <w:rsid w:val="007B7621"/>
    <w:rsid w:val="007B781F"/>
    <w:rsid w:val="007B7F03"/>
    <w:rsid w:val="007C0068"/>
    <w:rsid w:val="007C00F6"/>
    <w:rsid w:val="007C032D"/>
    <w:rsid w:val="007C032F"/>
    <w:rsid w:val="007C042B"/>
    <w:rsid w:val="007C04A3"/>
    <w:rsid w:val="007C052F"/>
    <w:rsid w:val="007C05F0"/>
    <w:rsid w:val="007C0603"/>
    <w:rsid w:val="007C0631"/>
    <w:rsid w:val="007C0B94"/>
    <w:rsid w:val="007C0D39"/>
    <w:rsid w:val="007C0EB7"/>
    <w:rsid w:val="007C152C"/>
    <w:rsid w:val="007C16DB"/>
    <w:rsid w:val="007C193A"/>
    <w:rsid w:val="007C1B6E"/>
    <w:rsid w:val="007C1D05"/>
    <w:rsid w:val="007C1D39"/>
    <w:rsid w:val="007C1E3D"/>
    <w:rsid w:val="007C1EC8"/>
    <w:rsid w:val="007C1F47"/>
    <w:rsid w:val="007C1FA5"/>
    <w:rsid w:val="007C2009"/>
    <w:rsid w:val="007C213C"/>
    <w:rsid w:val="007C21A6"/>
    <w:rsid w:val="007C21C0"/>
    <w:rsid w:val="007C2295"/>
    <w:rsid w:val="007C22BF"/>
    <w:rsid w:val="007C2324"/>
    <w:rsid w:val="007C23D9"/>
    <w:rsid w:val="007C24FE"/>
    <w:rsid w:val="007C2706"/>
    <w:rsid w:val="007C2B85"/>
    <w:rsid w:val="007C2C40"/>
    <w:rsid w:val="007C384C"/>
    <w:rsid w:val="007C3A07"/>
    <w:rsid w:val="007C3A9C"/>
    <w:rsid w:val="007C3B44"/>
    <w:rsid w:val="007C3BA9"/>
    <w:rsid w:val="007C3C3B"/>
    <w:rsid w:val="007C3E42"/>
    <w:rsid w:val="007C3EF0"/>
    <w:rsid w:val="007C3F2D"/>
    <w:rsid w:val="007C3FE3"/>
    <w:rsid w:val="007C419B"/>
    <w:rsid w:val="007C42C9"/>
    <w:rsid w:val="007C42F7"/>
    <w:rsid w:val="007C444C"/>
    <w:rsid w:val="007C44A9"/>
    <w:rsid w:val="007C469D"/>
    <w:rsid w:val="007C4992"/>
    <w:rsid w:val="007C4A0E"/>
    <w:rsid w:val="007C4A18"/>
    <w:rsid w:val="007C4D6A"/>
    <w:rsid w:val="007C4D8E"/>
    <w:rsid w:val="007C4DBC"/>
    <w:rsid w:val="007C4E90"/>
    <w:rsid w:val="007C4F02"/>
    <w:rsid w:val="007C5248"/>
    <w:rsid w:val="007C524D"/>
    <w:rsid w:val="007C525F"/>
    <w:rsid w:val="007C52E8"/>
    <w:rsid w:val="007C54E2"/>
    <w:rsid w:val="007C5628"/>
    <w:rsid w:val="007C57DB"/>
    <w:rsid w:val="007C591A"/>
    <w:rsid w:val="007C599D"/>
    <w:rsid w:val="007C5AB3"/>
    <w:rsid w:val="007C5C8E"/>
    <w:rsid w:val="007C5D18"/>
    <w:rsid w:val="007C60EB"/>
    <w:rsid w:val="007C66EB"/>
    <w:rsid w:val="007C67B9"/>
    <w:rsid w:val="007C6A34"/>
    <w:rsid w:val="007C6DE3"/>
    <w:rsid w:val="007C6F2F"/>
    <w:rsid w:val="007C6FE1"/>
    <w:rsid w:val="007C746C"/>
    <w:rsid w:val="007C7558"/>
    <w:rsid w:val="007C7674"/>
    <w:rsid w:val="007C76BA"/>
    <w:rsid w:val="007C7779"/>
    <w:rsid w:val="007C79D7"/>
    <w:rsid w:val="007C7A41"/>
    <w:rsid w:val="007C7B52"/>
    <w:rsid w:val="007C7D06"/>
    <w:rsid w:val="007C7E11"/>
    <w:rsid w:val="007C7F8F"/>
    <w:rsid w:val="007D0132"/>
    <w:rsid w:val="007D0AB0"/>
    <w:rsid w:val="007D0B30"/>
    <w:rsid w:val="007D0D87"/>
    <w:rsid w:val="007D0F98"/>
    <w:rsid w:val="007D0FB7"/>
    <w:rsid w:val="007D14C4"/>
    <w:rsid w:val="007D16A3"/>
    <w:rsid w:val="007D1752"/>
    <w:rsid w:val="007D18E8"/>
    <w:rsid w:val="007D1E03"/>
    <w:rsid w:val="007D1F9D"/>
    <w:rsid w:val="007D282B"/>
    <w:rsid w:val="007D2844"/>
    <w:rsid w:val="007D28E3"/>
    <w:rsid w:val="007D292C"/>
    <w:rsid w:val="007D2A4E"/>
    <w:rsid w:val="007D2B01"/>
    <w:rsid w:val="007D2B92"/>
    <w:rsid w:val="007D2C81"/>
    <w:rsid w:val="007D3026"/>
    <w:rsid w:val="007D3373"/>
    <w:rsid w:val="007D3AA5"/>
    <w:rsid w:val="007D3BEC"/>
    <w:rsid w:val="007D3D03"/>
    <w:rsid w:val="007D405D"/>
    <w:rsid w:val="007D40DA"/>
    <w:rsid w:val="007D42CA"/>
    <w:rsid w:val="007D433D"/>
    <w:rsid w:val="007D4C5A"/>
    <w:rsid w:val="007D4DD2"/>
    <w:rsid w:val="007D4FC7"/>
    <w:rsid w:val="007D4FDA"/>
    <w:rsid w:val="007D52E2"/>
    <w:rsid w:val="007D5313"/>
    <w:rsid w:val="007D538F"/>
    <w:rsid w:val="007D54F6"/>
    <w:rsid w:val="007D5524"/>
    <w:rsid w:val="007D5685"/>
    <w:rsid w:val="007D5879"/>
    <w:rsid w:val="007D591A"/>
    <w:rsid w:val="007D5C36"/>
    <w:rsid w:val="007D5CC7"/>
    <w:rsid w:val="007D5D2D"/>
    <w:rsid w:val="007D5E38"/>
    <w:rsid w:val="007D6013"/>
    <w:rsid w:val="007D6276"/>
    <w:rsid w:val="007D63C1"/>
    <w:rsid w:val="007D66D4"/>
    <w:rsid w:val="007D6989"/>
    <w:rsid w:val="007D6A04"/>
    <w:rsid w:val="007D6A22"/>
    <w:rsid w:val="007D6AF4"/>
    <w:rsid w:val="007D6AF5"/>
    <w:rsid w:val="007D6EA5"/>
    <w:rsid w:val="007D6F9A"/>
    <w:rsid w:val="007D723C"/>
    <w:rsid w:val="007D770C"/>
    <w:rsid w:val="007D7770"/>
    <w:rsid w:val="007D78E9"/>
    <w:rsid w:val="007D7CF9"/>
    <w:rsid w:val="007D7DBB"/>
    <w:rsid w:val="007E00D1"/>
    <w:rsid w:val="007E00D2"/>
    <w:rsid w:val="007E0536"/>
    <w:rsid w:val="007E0A5B"/>
    <w:rsid w:val="007E0AA3"/>
    <w:rsid w:val="007E0AA8"/>
    <w:rsid w:val="007E0BC6"/>
    <w:rsid w:val="007E0E00"/>
    <w:rsid w:val="007E0FB5"/>
    <w:rsid w:val="007E194F"/>
    <w:rsid w:val="007E1B78"/>
    <w:rsid w:val="007E1C3A"/>
    <w:rsid w:val="007E255C"/>
    <w:rsid w:val="007E2914"/>
    <w:rsid w:val="007E2F56"/>
    <w:rsid w:val="007E30F3"/>
    <w:rsid w:val="007E3139"/>
    <w:rsid w:val="007E3435"/>
    <w:rsid w:val="007E34FC"/>
    <w:rsid w:val="007E3C42"/>
    <w:rsid w:val="007E3F91"/>
    <w:rsid w:val="007E41E2"/>
    <w:rsid w:val="007E4871"/>
    <w:rsid w:val="007E4AD7"/>
    <w:rsid w:val="007E4BC2"/>
    <w:rsid w:val="007E4D24"/>
    <w:rsid w:val="007E4F17"/>
    <w:rsid w:val="007E500E"/>
    <w:rsid w:val="007E52C2"/>
    <w:rsid w:val="007E52C5"/>
    <w:rsid w:val="007E5472"/>
    <w:rsid w:val="007E5534"/>
    <w:rsid w:val="007E5614"/>
    <w:rsid w:val="007E589A"/>
    <w:rsid w:val="007E5AFF"/>
    <w:rsid w:val="007E5BB4"/>
    <w:rsid w:val="007E5D4A"/>
    <w:rsid w:val="007E60ED"/>
    <w:rsid w:val="007E6349"/>
    <w:rsid w:val="007E64B8"/>
    <w:rsid w:val="007E659B"/>
    <w:rsid w:val="007E65AA"/>
    <w:rsid w:val="007E67C9"/>
    <w:rsid w:val="007E698F"/>
    <w:rsid w:val="007E72C2"/>
    <w:rsid w:val="007E7542"/>
    <w:rsid w:val="007E7ABD"/>
    <w:rsid w:val="007F00D0"/>
    <w:rsid w:val="007F01FE"/>
    <w:rsid w:val="007F0666"/>
    <w:rsid w:val="007F06BB"/>
    <w:rsid w:val="007F07EA"/>
    <w:rsid w:val="007F0AC0"/>
    <w:rsid w:val="007F0CEC"/>
    <w:rsid w:val="007F0E43"/>
    <w:rsid w:val="007F0F4F"/>
    <w:rsid w:val="007F0FA9"/>
    <w:rsid w:val="007F102F"/>
    <w:rsid w:val="007F1127"/>
    <w:rsid w:val="007F1213"/>
    <w:rsid w:val="007F14D0"/>
    <w:rsid w:val="007F1930"/>
    <w:rsid w:val="007F21C6"/>
    <w:rsid w:val="007F228C"/>
    <w:rsid w:val="007F24DD"/>
    <w:rsid w:val="007F2622"/>
    <w:rsid w:val="007F2953"/>
    <w:rsid w:val="007F2A4D"/>
    <w:rsid w:val="007F346C"/>
    <w:rsid w:val="007F34D0"/>
    <w:rsid w:val="007F36D6"/>
    <w:rsid w:val="007F3852"/>
    <w:rsid w:val="007F3928"/>
    <w:rsid w:val="007F3946"/>
    <w:rsid w:val="007F39FE"/>
    <w:rsid w:val="007F3B9C"/>
    <w:rsid w:val="007F3CC2"/>
    <w:rsid w:val="007F3CEE"/>
    <w:rsid w:val="007F4252"/>
    <w:rsid w:val="007F47C8"/>
    <w:rsid w:val="007F48C5"/>
    <w:rsid w:val="007F48F1"/>
    <w:rsid w:val="007F4BAA"/>
    <w:rsid w:val="007F4BAB"/>
    <w:rsid w:val="007F4CC3"/>
    <w:rsid w:val="007F54C7"/>
    <w:rsid w:val="007F5746"/>
    <w:rsid w:val="007F5863"/>
    <w:rsid w:val="007F5D47"/>
    <w:rsid w:val="007F5F24"/>
    <w:rsid w:val="007F6480"/>
    <w:rsid w:val="007F64BD"/>
    <w:rsid w:val="007F6643"/>
    <w:rsid w:val="007F669C"/>
    <w:rsid w:val="007F6A80"/>
    <w:rsid w:val="007F6BF7"/>
    <w:rsid w:val="007F6C6B"/>
    <w:rsid w:val="007F6CB8"/>
    <w:rsid w:val="007F772B"/>
    <w:rsid w:val="007F78F7"/>
    <w:rsid w:val="007F7D2E"/>
    <w:rsid w:val="007F7D46"/>
    <w:rsid w:val="007F7E62"/>
    <w:rsid w:val="007F7EAD"/>
    <w:rsid w:val="00800123"/>
    <w:rsid w:val="008001B6"/>
    <w:rsid w:val="008001BB"/>
    <w:rsid w:val="00800287"/>
    <w:rsid w:val="00800589"/>
    <w:rsid w:val="008007B5"/>
    <w:rsid w:val="008008A4"/>
    <w:rsid w:val="008008ED"/>
    <w:rsid w:val="00800F77"/>
    <w:rsid w:val="00801053"/>
    <w:rsid w:val="008011CE"/>
    <w:rsid w:val="008012DE"/>
    <w:rsid w:val="00801829"/>
    <w:rsid w:val="00801F3E"/>
    <w:rsid w:val="0080213C"/>
    <w:rsid w:val="00802423"/>
    <w:rsid w:val="008024CE"/>
    <w:rsid w:val="00802577"/>
    <w:rsid w:val="008025C5"/>
    <w:rsid w:val="00802B12"/>
    <w:rsid w:val="00802C85"/>
    <w:rsid w:val="00802CFD"/>
    <w:rsid w:val="008030EE"/>
    <w:rsid w:val="008033BF"/>
    <w:rsid w:val="00803428"/>
    <w:rsid w:val="008035D0"/>
    <w:rsid w:val="00803DA1"/>
    <w:rsid w:val="00803DDA"/>
    <w:rsid w:val="00803FA1"/>
    <w:rsid w:val="00804021"/>
    <w:rsid w:val="0080409B"/>
    <w:rsid w:val="0080451F"/>
    <w:rsid w:val="00804658"/>
    <w:rsid w:val="00804A48"/>
    <w:rsid w:val="00804D7B"/>
    <w:rsid w:val="00804E7C"/>
    <w:rsid w:val="008054EE"/>
    <w:rsid w:val="008055ED"/>
    <w:rsid w:val="00805AF3"/>
    <w:rsid w:val="00805B0F"/>
    <w:rsid w:val="00805C64"/>
    <w:rsid w:val="00806023"/>
    <w:rsid w:val="0080610C"/>
    <w:rsid w:val="0080612B"/>
    <w:rsid w:val="0080654C"/>
    <w:rsid w:val="00806791"/>
    <w:rsid w:val="00806926"/>
    <w:rsid w:val="00806BEF"/>
    <w:rsid w:val="0080712C"/>
    <w:rsid w:val="00807497"/>
    <w:rsid w:val="008074A1"/>
    <w:rsid w:val="008077C7"/>
    <w:rsid w:val="0080791D"/>
    <w:rsid w:val="00807986"/>
    <w:rsid w:val="00807C18"/>
    <w:rsid w:val="00807CD6"/>
    <w:rsid w:val="00807DC8"/>
    <w:rsid w:val="00807F3C"/>
    <w:rsid w:val="008100F5"/>
    <w:rsid w:val="00810490"/>
    <w:rsid w:val="0081069B"/>
    <w:rsid w:val="0081094D"/>
    <w:rsid w:val="00810B1C"/>
    <w:rsid w:val="00810CCC"/>
    <w:rsid w:val="00811658"/>
    <w:rsid w:val="00811E08"/>
    <w:rsid w:val="00812075"/>
    <w:rsid w:val="008120DD"/>
    <w:rsid w:val="008120F9"/>
    <w:rsid w:val="0081220D"/>
    <w:rsid w:val="00812337"/>
    <w:rsid w:val="0081286E"/>
    <w:rsid w:val="00812A6A"/>
    <w:rsid w:val="00812CA7"/>
    <w:rsid w:val="00812E1E"/>
    <w:rsid w:val="0081302A"/>
    <w:rsid w:val="00813066"/>
    <w:rsid w:val="008134F0"/>
    <w:rsid w:val="0081367E"/>
    <w:rsid w:val="00813701"/>
    <w:rsid w:val="00813947"/>
    <w:rsid w:val="008139CE"/>
    <w:rsid w:val="00813F9C"/>
    <w:rsid w:val="00813FBC"/>
    <w:rsid w:val="0081488D"/>
    <w:rsid w:val="00814C30"/>
    <w:rsid w:val="008153AC"/>
    <w:rsid w:val="00815754"/>
    <w:rsid w:val="0081578C"/>
    <w:rsid w:val="008159F0"/>
    <w:rsid w:val="00815FB1"/>
    <w:rsid w:val="00816398"/>
    <w:rsid w:val="0081639F"/>
    <w:rsid w:val="0081653C"/>
    <w:rsid w:val="00816697"/>
    <w:rsid w:val="00816A14"/>
    <w:rsid w:val="00816DF8"/>
    <w:rsid w:val="0081702B"/>
    <w:rsid w:val="00817686"/>
    <w:rsid w:val="008177FF"/>
    <w:rsid w:val="00817B61"/>
    <w:rsid w:val="00817D0C"/>
    <w:rsid w:val="00817FF5"/>
    <w:rsid w:val="008205FC"/>
    <w:rsid w:val="0082084A"/>
    <w:rsid w:val="008209F6"/>
    <w:rsid w:val="00820DF7"/>
    <w:rsid w:val="0082105A"/>
    <w:rsid w:val="008212E8"/>
    <w:rsid w:val="00821B82"/>
    <w:rsid w:val="00821BA6"/>
    <w:rsid w:val="00821BD7"/>
    <w:rsid w:val="00821BFC"/>
    <w:rsid w:val="00821CAC"/>
    <w:rsid w:val="00821E00"/>
    <w:rsid w:val="0082241A"/>
    <w:rsid w:val="0082250D"/>
    <w:rsid w:val="008227CC"/>
    <w:rsid w:val="00822C3F"/>
    <w:rsid w:val="00822D94"/>
    <w:rsid w:val="00822DE2"/>
    <w:rsid w:val="00823080"/>
    <w:rsid w:val="0082321D"/>
    <w:rsid w:val="008233F0"/>
    <w:rsid w:val="008233F6"/>
    <w:rsid w:val="00823700"/>
    <w:rsid w:val="0082374A"/>
    <w:rsid w:val="00823EE8"/>
    <w:rsid w:val="00823F03"/>
    <w:rsid w:val="00823F78"/>
    <w:rsid w:val="00824596"/>
    <w:rsid w:val="008248B9"/>
    <w:rsid w:val="0082494F"/>
    <w:rsid w:val="00824C0F"/>
    <w:rsid w:val="00824C6B"/>
    <w:rsid w:val="00824E28"/>
    <w:rsid w:val="00824F06"/>
    <w:rsid w:val="0082544C"/>
    <w:rsid w:val="008256A9"/>
    <w:rsid w:val="00825A6E"/>
    <w:rsid w:val="00825B08"/>
    <w:rsid w:val="00825B76"/>
    <w:rsid w:val="00825E06"/>
    <w:rsid w:val="00825F0B"/>
    <w:rsid w:val="00826243"/>
    <w:rsid w:val="00826364"/>
    <w:rsid w:val="0082644E"/>
    <w:rsid w:val="008264B6"/>
    <w:rsid w:val="0082658F"/>
    <w:rsid w:val="00826A32"/>
    <w:rsid w:val="00826FFE"/>
    <w:rsid w:val="008270EC"/>
    <w:rsid w:val="0082711A"/>
    <w:rsid w:val="00827420"/>
    <w:rsid w:val="0082743A"/>
    <w:rsid w:val="0082777A"/>
    <w:rsid w:val="00827879"/>
    <w:rsid w:val="00827A7E"/>
    <w:rsid w:val="00827B86"/>
    <w:rsid w:val="00827CB0"/>
    <w:rsid w:val="00827D1D"/>
    <w:rsid w:val="00827DFF"/>
    <w:rsid w:val="00827FB1"/>
    <w:rsid w:val="008300EC"/>
    <w:rsid w:val="00830988"/>
    <w:rsid w:val="00830A73"/>
    <w:rsid w:val="00830A76"/>
    <w:rsid w:val="00830A7B"/>
    <w:rsid w:val="00830A83"/>
    <w:rsid w:val="00830EB4"/>
    <w:rsid w:val="008313D2"/>
    <w:rsid w:val="008313F8"/>
    <w:rsid w:val="00831A84"/>
    <w:rsid w:val="00831B89"/>
    <w:rsid w:val="00831C99"/>
    <w:rsid w:val="00831ECA"/>
    <w:rsid w:val="00831ED2"/>
    <w:rsid w:val="00831ED5"/>
    <w:rsid w:val="00832261"/>
    <w:rsid w:val="008323DF"/>
    <w:rsid w:val="008324BD"/>
    <w:rsid w:val="00832A2F"/>
    <w:rsid w:val="00832AC5"/>
    <w:rsid w:val="00832B6E"/>
    <w:rsid w:val="00832E47"/>
    <w:rsid w:val="00832E81"/>
    <w:rsid w:val="00832F1C"/>
    <w:rsid w:val="008330A8"/>
    <w:rsid w:val="00833673"/>
    <w:rsid w:val="008337A8"/>
    <w:rsid w:val="0083380B"/>
    <w:rsid w:val="008338A3"/>
    <w:rsid w:val="00833A77"/>
    <w:rsid w:val="00833E4E"/>
    <w:rsid w:val="00833EBD"/>
    <w:rsid w:val="00833F06"/>
    <w:rsid w:val="00833F39"/>
    <w:rsid w:val="0083420F"/>
    <w:rsid w:val="0083472F"/>
    <w:rsid w:val="00834D4C"/>
    <w:rsid w:val="0083511C"/>
    <w:rsid w:val="00835739"/>
    <w:rsid w:val="00835A2B"/>
    <w:rsid w:val="00835E9A"/>
    <w:rsid w:val="0083608B"/>
    <w:rsid w:val="008360E1"/>
    <w:rsid w:val="008361F2"/>
    <w:rsid w:val="0083622E"/>
    <w:rsid w:val="0083623C"/>
    <w:rsid w:val="008363DC"/>
    <w:rsid w:val="008364A0"/>
    <w:rsid w:val="00836752"/>
    <w:rsid w:val="0083678F"/>
    <w:rsid w:val="008368FE"/>
    <w:rsid w:val="00837123"/>
    <w:rsid w:val="008376DC"/>
    <w:rsid w:val="008379F4"/>
    <w:rsid w:val="00837A16"/>
    <w:rsid w:val="00837B11"/>
    <w:rsid w:val="00837B79"/>
    <w:rsid w:val="00837D2C"/>
    <w:rsid w:val="00837DFE"/>
    <w:rsid w:val="00837E24"/>
    <w:rsid w:val="00837F6B"/>
    <w:rsid w:val="00840089"/>
    <w:rsid w:val="0084065E"/>
    <w:rsid w:val="00840A28"/>
    <w:rsid w:val="00840CAB"/>
    <w:rsid w:val="00840E4A"/>
    <w:rsid w:val="00840F52"/>
    <w:rsid w:val="00840F65"/>
    <w:rsid w:val="00840F66"/>
    <w:rsid w:val="00840F90"/>
    <w:rsid w:val="008414E6"/>
    <w:rsid w:val="00841605"/>
    <w:rsid w:val="008416B7"/>
    <w:rsid w:val="00841BEC"/>
    <w:rsid w:val="00841DD4"/>
    <w:rsid w:val="008425E2"/>
    <w:rsid w:val="008425E9"/>
    <w:rsid w:val="00842B87"/>
    <w:rsid w:val="00842D1F"/>
    <w:rsid w:val="00842F97"/>
    <w:rsid w:val="00843167"/>
    <w:rsid w:val="008431E4"/>
    <w:rsid w:val="00843835"/>
    <w:rsid w:val="00843C8D"/>
    <w:rsid w:val="00844003"/>
    <w:rsid w:val="0084444D"/>
    <w:rsid w:val="00844619"/>
    <w:rsid w:val="0084480E"/>
    <w:rsid w:val="008448FC"/>
    <w:rsid w:val="00844F74"/>
    <w:rsid w:val="0084527F"/>
    <w:rsid w:val="00845B33"/>
    <w:rsid w:val="00845C96"/>
    <w:rsid w:val="00845CF3"/>
    <w:rsid w:val="00845F94"/>
    <w:rsid w:val="00845FE7"/>
    <w:rsid w:val="008461BE"/>
    <w:rsid w:val="00846658"/>
    <w:rsid w:val="00846CCA"/>
    <w:rsid w:val="00846D6C"/>
    <w:rsid w:val="008471F3"/>
    <w:rsid w:val="00847344"/>
    <w:rsid w:val="008473A1"/>
    <w:rsid w:val="008475F7"/>
    <w:rsid w:val="0084778C"/>
    <w:rsid w:val="0084784A"/>
    <w:rsid w:val="00847EC2"/>
    <w:rsid w:val="008504B7"/>
    <w:rsid w:val="008508B0"/>
    <w:rsid w:val="00851212"/>
    <w:rsid w:val="0085124A"/>
    <w:rsid w:val="00851412"/>
    <w:rsid w:val="008516AE"/>
    <w:rsid w:val="008517AF"/>
    <w:rsid w:val="00851847"/>
    <w:rsid w:val="008519C9"/>
    <w:rsid w:val="00851A5D"/>
    <w:rsid w:val="00851ACB"/>
    <w:rsid w:val="00851BD0"/>
    <w:rsid w:val="0085239F"/>
    <w:rsid w:val="008523AD"/>
    <w:rsid w:val="008524AE"/>
    <w:rsid w:val="008526DF"/>
    <w:rsid w:val="00852A3B"/>
    <w:rsid w:val="00853670"/>
    <w:rsid w:val="008538C6"/>
    <w:rsid w:val="00853CA7"/>
    <w:rsid w:val="00854315"/>
    <w:rsid w:val="00854471"/>
    <w:rsid w:val="008548AF"/>
    <w:rsid w:val="00854A0B"/>
    <w:rsid w:val="00854A5C"/>
    <w:rsid w:val="00854AB3"/>
    <w:rsid w:val="00854B73"/>
    <w:rsid w:val="00854F49"/>
    <w:rsid w:val="0085536C"/>
    <w:rsid w:val="0085560C"/>
    <w:rsid w:val="0085594F"/>
    <w:rsid w:val="00855D16"/>
    <w:rsid w:val="00855DC1"/>
    <w:rsid w:val="008563C9"/>
    <w:rsid w:val="008563F7"/>
    <w:rsid w:val="008565FB"/>
    <w:rsid w:val="00856651"/>
    <w:rsid w:val="00856797"/>
    <w:rsid w:val="008569BB"/>
    <w:rsid w:val="00856E06"/>
    <w:rsid w:val="00856FCE"/>
    <w:rsid w:val="00857028"/>
    <w:rsid w:val="00857082"/>
    <w:rsid w:val="00857729"/>
    <w:rsid w:val="00857920"/>
    <w:rsid w:val="00857AC1"/>
    <w:rsid w:val="00857B8F"/>
    <w:rsid w:val="00857C48"/>
    <w:rsid w:val="00857D5D"/>
    <w:rsid w:val="00857E71"/>
    <w:rsid w:val="00857EC9"/>
    <w:rsid w:val="00857F24"/>
    <w:rsid w:val="00860002"/>
    <w:rsid w:val="008600E3"/>
    <w:rsid w:val="008601DB"/>
    <w:rsid w:val="00860256"/>
    <w:rsid w:val="0086045F"/>
    <w:rsid w:val="008606E6"/>
    <w:rsid w:val="00860F92"/>
    <w:rsid w:val="00861231"/>
    <w:rsid w:val="00861443"/>
    <w:rsid w:val="008614F3"/>
    <w:rsid w:val="00861B85"/>
    <w:rsid w:val="00861CEA"/>
    <w:rsid w:val="00862391"/>
    <w:rsid w:val="00862469"/>
    <w:rsid w:val="00862B6C"/>
    <w:rsid w:val="00862CD6"/>
    <w:rsid w:val="00862DFA"/>
    <w:rsid w:val="00862EC2"/>
    <w:rsid w:val="00862FBD"/>
    <w:rsid w:val="008630BB"/>
    <w:rsid w:val="008630C9"/>
    <w:rsid w:val="00863813"/>
    <w:rsid w:val="00863958"/>
    <w:rsid w:val="00863C39"/>
    <w:rsid w:val="00863ED2"/>
    <w:rsid w:val="00863F0B"/>
    <w:rsid w:val="008641A7"/>
    <w:rsid w:val="00864221"/>
    <w:rsid w:val="0086448B"/>
    <w:rsid w:val="008647F3"/>
    <w:rsid w:val="00864B9B"/>
    <w:rsid w:val="00865160"/>
    <w:rsid w:val="0086556D"/>
    <w:rsid w:val="00865696"/>
    <w:rsid w:val="0086575D"/>
    <w:rsid w:val="008657A8"/>
    <w:rsid w:val="008658CF"/>
    <w:rsid w:val="00865AFB"/>
    <w:rsid w:val="00865C53"/>
    <w:rsid w:val="00865F19"/>
    <w:rsid w:val="00865FD7"/>
    <w:rsid w:val="0086612A"/>
    <w:rsid w:val="0086630E"/>
    <w:rsid w:val="008668F6"/>
    <w:rsid w:val="00866B93"/>
    <w:rsid w:val="00866C6B"/>
    <w:rsid w:val="00866FBD"/>
    <w:rsid w:val="00867214"/>
    <w:rsid w:val="008672AA"/>
    <w:rsid w:val="008674F6"/>
    <w:rsid w:val="00867763"/>
    <w:rsid w:val="008678A9"/>
    <w:rsid w:val="0087016D"/>
    <w:rsid w:val="00870293"/>
    <w:rsid w:val="00870843"/>
    <w:rsid w:val="00870C13"/>
    <w:rsid w:val="00870C29"/>
    <w:rsid w:val="00870CB2"/>
    <w:rsid w:val="00870ED2"/>
    <w:rsid w:val="0087179D"/>
    <w:rsid w:val="00871A38"/>
    <w:rsid w:val="00871C3F"/>
    <w:rsid w:val="00871EF4"/>
    <w:rsid w:val="008720B9"/>
    <w:rsid w:val="0087239E"/>
    <w:rsid w:val="00872751"/>
    <w:rsid w:val="00872B54"/>
    <w:rsid w:val="00872C52"/>
    <w:rsid w:val="00872FAD"/>
    <w:rsid w:val="00873417"/>
    <w:rsid w:val="008735F6"/>
    <w:rsid w:val="00873730"/>
    <w:rsid w:val="008737C6"/>
    <w:rsid w:val="00873A0A"/>
    <w:rsid w:val="00873DD9"/>
    <w:rsid w:val="00873DF6"/>
    <w:rsid w:val="0087440B"/>
    <w:rsid w:val="0087448D"/>
    <w:rsid w:val="00874564"/>
    <w:rsid w:val="0087458A"/>
    <w:rsid w:val="00874658"/>
    <w:rsid w:val="00874A25"/>
    <w:rsid w:val="00874BA6"/>
    <w:rsid w:val="00874CD7"/>
    <w:rsid w:val="00874E27"/>
    <w:rsid w:val="00874F5D"/>
    <w:rsid w:val="0087524A"/>
    <w:rsid w:val="0087526C"/>
    <w:rsid w:val="0087552B"/>
    <w:rsid w:val="008757EC"/>
    <w:rsid w:val="00875D88"/>
    <w:rsid w:val="00875EC4"/>
    <w:rsid w:val="00875F1F"/>
    <w:rsid w:val="00875F82"/>
    <w:rsid w:val="00876088"/>
    <w:rsid w:val="00876804"/>
    <w:rsid w:val="00876CF8"/>
    <w:rsid w:val="00876D25"/>
    <w:rsid w:val="008772E7"/>
    <w:rsid w:val="00877625"/>
    <w:rsid w:val="008778F6"/>
    <w:rsid w:val="008779DC"/>
    <w:rsid w:val="00877AA2"/>
    <w:rsid w:val="00877C7C"/>
    <w:rsid w:val="00877EB3"/>
    <w:rsid w:val="00880165"/>
    <w:rsid w:val="00880307"/>
    <w:rsid w:val="0088075F"/>
    <w:rsid w:val="008807FD"/>
    <w:rsid w:val="008809F8"/>
    <w:rsid w:val="00880BBC"/>
    <w:rsid w:val="00880D01"/>
    <w:rsid w:val="00880D62"/>
    <w:rsid w:val="0088107F"/>
    <w:rsid w:val="008811F2"/>
    <w:rsid w:val="008812C7"/>
    <w:rsid w:val="008812CB"/>
    <w:rsid w:val="008812FD"/>
    <w:rsid w:val="008813C9"/>
    <w:rsid w:val="00881412"/>
    <w:rsid w:val="00881939"/>
    <w:rsid w:val="00882122"/>
    <w:rsid w:val="008822B5"/>
    <w:rsid w:val="008823D5"/>
    <w:rsid w:val="0088294B"/>
    <w:rsid w:val="00882B1C"/>
    <w:rsid w:val="00882D3E"/>
    <w:rsid w:val="00882EE9"/>
    <w:rsid w:val="00883144"/>
    <w:rsid w:val="008834A3"/>
    <w:rsid w:val="00883525"/>
    <w:rsid w:val="00883667"/>
    <w:rsid w:val="00883794"/>
    <w:rsid w:val="008839E4"/>
    <w:rsid w:val="008842D8"/>
    <w:rsid w:val="008844D6"/>
    <w:rsid w:val="008844FF"/>
    <w:rsid w:val="008846C2"/>
    <w:rsid w:val="00884776"/>
    <w:rsid w:val="00884C10"/>
    <w:rsid w:val="0088515C"/>
    <w:rsid w:val="00885281"/>
    <w:rsid w:val="008854C6"/>
    <w:rsid w:val="00885509"/>
    <w:rsid w:val="00885C34"/>
    <w:rsid w:val="00885C72"/>
    <w:rsid w:val="00885FB4"/>
    <w:rsid w:val="008860E2"/>
    <w:rsid w:val="00886123"/>
    <w:rsid w:val="00886277"/>
    <w:rsid w:val="0088686E"/>
    <w:rsid w:val="00886A71"/>
    <w:rsid w:val="00886D33"/>
    <w:rsid w:val="00886D4C"/>
    <w:rsid w:val="00886DEC"/>
    <w:rsid w:val="00886F8F"/>
    <w:rsid w:val="00887241"/>
    <w:rsid w:val="0088732B"/>
    <w:rsid w:val="00887380"/>
    <w:rsid w:val="00887601"/>
    <w:rsid w:val="008876CC"/>
    <w:rsid w:val="00887929"/>
    <w:rsid w:val="00887A2E"/>
    <w:rsid w:val="00887F80"/>
    <w:rsid w:val="008902B5"/>
    <w:rsid w:val="0089035E"/>
    <w:rsid w:val="00890CA2"/>
    <w:rsid w:val="00891235"/>
    <w:rsid w:val="008914E5"/>
    <w:rsid w:val="00891841"/>
    <w:rsid w:val="008919DF"/>
    <w:rsid w:val="008919E7"/>
    <w:rsid w:val="00891BEC"/>
    <w:rsid w:val="00891DB8"/>
    <w:rsid w:val="0089215A"/>
    <w:rsid w:val="008921A6"/>
    <w:rsid w:val="0089225E"/>
    <w:rsid w:val="008922FB"/>
    <w:rsid w:val="008929F6"/>
    <w:rsid w:val="00892A73"/>
    <w:rsid w:val="00892B0C"/>
    <w:rsid w:val="00892DA7"/>
    <w:rsid w:val="00892F1E"/>
    <w:rsid w:val="00893655"/>
    <w:rsid w:val="00893697"/>
    <w:rsid w:val="00893926"/>
    <w:rsid w:val="00893C82"/>
    <w:rsid w:val="00894526"/>
    <w:rsid w:val="00894A19"/>
    <w:rsid w:val="00894A70"/>
    <w:rsid w:val="00894AD0"/>
    <w:rsid w:val="00894BC7"/>
    <w:rsid w:val="00894D13"/>
    <w:rsid w:val="008952E3"/>
    <w:rsid w:val="00895329"/>
    <w:rsid w:val="0089568D"/>
    <w:rsid w:val="00895BA4"/>
    <w:rsid w:val="00895C39"/>
    <w:rsid w:val="00896136"/>
    <w:rsid w:val="008961CB"/>
    <w:rsid w:val="00896217"/>
    <w:rsid w:val="0089639E"/>
    <w:rsid w:val="008963DB"/>
    <w:rsid w:val="008969E8"/>
    <w:rsid w:val="00896C18"/>
    <w:rsid w:val="008976BA"/>
    <w:rsid w:val="008977B8"/>
    <w:rsid w:val="008978C0"/>
    <w:rsid w:val="00897B2D"/>
    <w:rsid w:val="00897C85"/>
    <w:rsid w:val="00897EC5"/>
    <w:rsid w:val="00897EDD"/>
    <w:rsid w:val="008A0225"/>
    <w:rsid w:val="008A0366"/>
    <w:rsid w:val="008A041C"/>
    <w:rsid w:val="008A04CD"/>
    <w:rsid w:val="008A08BA"/>
    <w:rsid w:val="008A09B6"/>
    <w:rsid w:val="008A0EEC"/>
    <w:rsid w:val="008A0F7C"/>
    <w:rsid w:val="008A10F2"/>
    <w:rsid w:val="008A1BAE"/>
    <w:rsid w:val="008A1E1C"/>
    <w:rsid w:val="008A1FC9"/>
    <w:rsid w:val="008A206F"/>
    <w:rsid w:val="008A2079"/>
    <w:rsid w:val="008A20F3"/>
    <w:rsid w:val="008A2252"/>
    <w:rsid w:val="008A234B"/>
    <w:rsid w:val="008A2398"/>
    <w:rsid w:val="008A27AF"/>
    <w:rsid w:val="008A280C"/>
    <w:rsid w:val="008A2B07"/>
    <w:rsid w:val="008A2BB7"/>
    <w:rsid w:val="008A2FA9"/>
    <w:rsid w:val="008A308B"/>
    <w:rsid w:val="008A319B"/>
    <w:rsid w:val="008A39F7"/>
    <w:rsid w:val="008A3A31"/>
    <w:rsid w:val="008A3B77"/>
    <w:rsid w:val="008A3C3F"/>
    <w:rsid w:val="008A3DAA"/>
    <w:rsid w:val="008A3FFD"/>
    <w:rsid w:val="008A463E"/>
    <w:rsid w:val="008A4725"/>
    <w:rsid w:val="008A47C3"/>
    <w:rsid w:val="008A49CF"/>
    <w:rsid w:val="008A4BDF"/>
    <w:rsid w:val="008A4DA6"/>
    <w:rsid w:val="008A4DB0"/>
    <w:rsid w:val="008A4EA5"/>
    <w:rsid w:val="008A4F5C"/>
    <w:rsid w:val="008A509B"/>
    <w:rsid w:val="008A510D"/>
    <w:rsid w:val="008A5515"/>
    <w:rsid w:val="008A5B66"/>
    <w:rsid w:val="008A5CED"/>
    <w:rsid w:val="008A6008"/>
    <w:rsid w:val="008A60F7"/>
    <w:rsid w:val="008A6290"/>
    <w:rsid w:val="008A6538"/>
    <w:rsid w:val="008A679B"/>
    <w:rsid w:val="008A68C8"/>
    <w:rsid w:val="008A68F5"/>
    <w:rsid w:val="008A6993"/>
    <w:rsid w:val="008A69A3"/>
    <w:rsid w:val="008A6AC8"/>
    <w:rsid w:val="008A6B77"/>
    <w:rsid w:val="008A6F69"/>
    <w:rsid w:val="008A6FCF"/>
    <w:rsid w:val="008A723B"/>
    <w:rsid w:val="008A7272"/>
    <w:rsid w:val="008A72D3"/>
    <w:rsid w:val="008A74BB"/>
    <w:rsid w:val="008A75F9"/>
    <w:rsid w:val="008A769B"/>
    <w:rsid w:val="008A776F"/>
    <w:rsid w:val="008A7BA5"/>
    <w:rsid w:val="008B0167"/>
    <w:rsid w:val="008B01B0"/>
    <w:rsid w:val="008B01F9"/>
    <w:rsid w:val="008B01FE"/>
    <w:rsid w:val="008B022B"/>
    <w:rsid w:val="008B02AB"/>
    <w:rsid w:val="008B0609"/>
    <w:rsid w:val="008B098E"/>
    <w:rsid w:val="008B0EB9"/>
    <w:rsid w:val="008B1173"/>
    <w:rsid w:val="008B1189"/>
    <w:rsid w:val="008B119C"/>
    <w:rsid w:val="008B14D5"/>
    <w:rsid w:val="008B187D"/>
    <w:rsid w:val="008B19E6"/>
    <w:rsid w:val="008B1C79"/>
    <w:rsid w:val="008B1C86"/>
    <w:rsid w:val="008B1D89"/>
    <w:rsid w:val="008B1D8F"/>
    <w:rsid w:val="008B1E14"/>
    <w:rsid w:val="008B2674"/>
    <w:rsid w:val="008B27D5"/>
    <w:rsid w:val="008B2989"/>
    <w:rsid w:val="008B2C44"/>
    <w:rsid w:val="008B2D45"/>
    <w:rsid w:val="008B3082"/>
    <w:rsid w:val="008B31DC"/>
    <w:rsid w:val="008B3807"/>
    <w:rsid w:val="008B3871"/>
    <w:rsid w:val="008B3AA0"/>
    <w:rsid w:val="008B3ABF"/>
    <w:rsid w:val="008B3AC0"/>
    <w:rsid w:val="008B3F3B"/>
    <w:rsid w:val="008B4103"/>
    <w:rsid w:val="008B4308"/>
    <w:rsid w:val="008B45A2"/>
    <w:rsid w:val="008B45F6"/>
    <w:rsid w:val="008B482C"/>
    <w:rsid w:val="008B497B"/>
    <w:rsid w:val="008B4BFC"/>
    <w:rsid w:val="008B4E03"/>
    <w:rsid w:val="008B5203"/>
    <w:rsid w:val="008B5370"/>
    <w:rsid w:val="008B572E"/>
    <w:rsid w:val="008B579B"/>
    <w:rsid w:val="008B5960"/>
    <w:rsid w:val="008B5B92"/>
    <w:rsid w:val="008B5D9D"/>
    <w:rsid w:val="008B6202"/>
    <w:rsid w:val="008B62DB"/>
    <w:rsid w:val="008B6530"/>
    <w:rsid w:val="008B6591"/>
    <w:rsid w:val="008B6678"/>
    <w:rsid w:val="008B71EC"/>
    <w:rsid w:val="008B7D17"/>
    <w:rsid w:val="008B7DAC"/>
    <w:rsid w:val="008B7E05"/>
    <w:rsid w:val="008C00AE"/>
    <w:rsid w:val="008C0156"/>
    <w:rsid w:val="008C0210"/>
    <w:rsid w:val="008C02B5"/>
    <w:rsid w:val="008C047F"/>
    <w:rsid w:val="008C06F1"/>
    <w:rsid w:val="008C0932"/>
    <w:rsid w:val="008C1188"/>
    <w:rsid w:val="008C147D"/>
    <w:rsid w:val="008C1517"/>
    <w:rsid w:val="008C15FB"/>
    <w:rsid w:val="008C1824"/>
    <w:rsid w:val="008C19BA"/>
    <w:rsid w:val="008C1AD8"/>
    <w:rsid w:val="008C1C17"/>
    <w:rsid w:val="008C1CF3"/>
    <w:rsid w:val="008C1E7A"/>
    <w:rsid w:val="008C1F89"/>
    <w:rsid w:val="008C22FA"/>
    <w:rsid w:val="008C266E"/>
    <w:rsid w:val="008C3173"/>
    <w:rsid w:val="008C3485"/>
    <w:rsid w:val="008C35C0"/>
    <w:rsid w:val="008C3957"/>
    <w:rsid w:val="008C39DD"/>
    <w:rsid w:val="008C3C82"/>
    <w:rsid w:val="008C3D5D"/>
    <w:rsid w:val="008C3E8A"/>
    <w:rsid w:val="008C4008"/>
    <w:rsid w:val="008C4151"/>
    <w:rsid w:val="008C441E"/>
    <w:rsid w:val="008C483F"/>
    <w:rsid w:val="008C4852"/>
    <w:rsid w:val="008C48A4"/>
    <w:rsid w:val="008C49B5"/>
    <w:rsid w:val="008C4CAE"/>
    <w:rsid w:val="008C4FE6"/>
    <w:rsid w:val="008C4FF8"/>
    <w:rsid w:val="008C519B"/>
    <w:rsid w:val="008C5358"/>
    <w:rsid w:val="008C57FB"/>
    <w:rsid w:val="008C5984"/>
    <w:rsid w:val="008C5B36"/>
    <w:rsid w:val="008C5BC0"/>
    <w:rsid w:val="008C5C56"/>
    <w:rsid w:val="008C60B9"/>
    <w:rsid w:val="008C666F"/>
    <w:rsid w:val="008C6B59"/>
    <w:rsid w:val="008C6CA3"/>
    <w:rsid w:val="008C6EDB"/>
    <w:rsid w:val="008C719C"/>
    <w:rsid w:val="008C71E2"/>
    <w:rsid w:val="008C77EF"/>
    <w:rsid w:val="008C781E"/>
    <w:rsid w:val="008C78EE"/>
    <w:rsid w:val="008C7B8E"/>
    <w:rsid w:val="008C7CA6"/>
    <w:rsid w:val="008C7D19"/>
    <w:rsid w:val="008C7FF1"/>
    <w:rsid w:val="008D049D"/>
    <w:rsid w:val="008D04AF"/>
    <w:rsid w:val="008D0E6D"/>
    <w:rsid w:val="008D0F19"/>
    <w:rsid w:val="008D1038"/>
    <w:rsid w:val="008D11CA"/>
    <w:rsid w:val="008D12F1"/>
    <w:rsid w:val="008D162B"/>
    <w:rsid w:val="008D1750"/>
    <w:rsid w:val="008D1AD9"/>
    <w:rsid w:val="008D1B28"/>
    <w:rsid w:val="008D1CA2"/>
    <w:rsid w:val="008D1E62"/>
    <w:rsid w:val="008D22CC"/>
    <w:rsid w:val="008D239C"/>
    <w:rsid w:val="008D2531"/>
    <w:rsid w:val="008D27AE"/>
    <w:rsid w:val="008D29B9"/>
    <w:rsid w:val="008D3235"/>
    <w:rsid w:val="008D3286"/>
    <w:rsid w:val="008D32A4"/>
    <w:rsid w:val="008D357D"/>
    <w:rsid w:val="008D3582"/>
    <w:rsid w:val="008D3768"/>
    <w:rsid w:val="008D37A3"/>
    <w:rsid w:val="008D3B63"/>
    <w:rsid w:val="008D3CED"/>
    <w:rsid w:val="008D4255"/>
    <w:rsid w:val="008D4297"/>
    <w:rsid w:val="008D4573"/>
    <w:rsid w:val="008D4617"/>
    <w:rsid w:val="008D4898"/>
    <w:rsid w:val="008D48CA"/>
    <w:rsid w:val="008D4A5B"/>
    <w:rsid w:val="008D4AA3"/>
    <w:rsid w:val="008D4D0E"/>
    <w:rsid w:val="008D4E61"/>
    <w:rsid w:val="008D4E6D"/>
    <w:rsid w:val="008D4F27"/>
    <w:rsid w:val="008D4FC9"/>
    <w:rsid w:val="008D552E"/>
    <w:rsid w:val="008D56C7"/>
    <w:rsid w:val="008D5E8E"/>
    <w:rsid w:val="008D5F9C"/>
    <w:rsid w:val="008D6171"/>
    <w:rsid w:val="008D6C23"/>
    <w:rsid w:val="008D70EE"/>
    <w:rsid w:val="008D75CD"/>
    <w:rsid w:val="008D7848"/>
    <w:rsid w:val="008D79B7"/>
    <w:rsid w:val="008D7A1B"/>
    <w:rsid w:val="008D7A91"/>
    <w:rsid w:val="008D7C3C"/>
    <w:rsid w:val="008D7C49"/>
    <w:rsid w:val="008D7C6C"/>
    <w:rsid w:val="008E00E8"/>
    <w:rsid w:val="008E01D7"/>
    <w:rsid w:val="008E042D"/>
    <w:rsid w:val="008E0749"/>
    <w:rsid w:val="008E088D"/>
    <w:rsid w:val="008E08B9"/>
    <w:rsid w:val="008E0B00"/>
    <w:rsid w:val="008E0B4A"/>
    <w:rsid w:val="008E0C8A"/>
    <w:rsid w:val="008E1471"/>
    <w:rsid w:val="008E1E45"/>
    <w:rsid w:val="008E1EDB"/>
    <w:rsid w:val="008E1F81"/>
    <w:rsid w:val="008E1FF8"/>
    <w:rsid w:val="008E2140"/>
    <w:rsid w:val="008E2254"/>
    <w:rsid w:val="008E2568"/>
    <w:rsid w:val="008E2853"/>
    <w:rsid w:val="008E2854"/>
    <w:rsid w:val="008E292C"/>
    <w:rsid w:val="008E29C9"/>
    <w:rsid w:val="008E2DA9"/>
    <w:rsid w:val="008E2E9E"/>
    <w:rsid w:val="008E2F57"/>
    <w:rsid w:val="008E31C8"/>
    <w:rsid w:val="008E35C7"/>
    <w:rsid w:val="008E36AF"/>
    <w:rsid w:val="008E390F"/>
    <w:rsid w:val="008E4013"/>
    <w:rsid w:val="008E43D6"/>
    <w:rsid w:val="008E45C3"/>
    <w:rsid w:val="008E45D2"/>
    <w:rsid w:val="008E4714"/>
    <w:rsid w:val="008E4840"/>
    <w:rsid w:val="008E490B"/>
    <w:rsid w:val="008E4A60"/>
    <w:rsid w:val="008E4CC4"/>
    <w:rsid w:val="008E4E68"/>
    <w:rsid w:val="008E512D"/>
    <w:rsid w:val="008E51D1"/>
    <w:rsid w:val="008E5663"/>
    <w:rsid w:val="008E5715"/>
    <w:rsid w:val="008E5791"/>
    <w:rsid w:val="008E57A6"/>
    <w:rsid w:val="008E57FF"/>
    <w:rsid w:val="008E5F9C"/>
    <w:rsid w:val="008E60CE"/>
    <w:rsid w:val="008E617C"/>
    <w:rsid w:val="008E63B5"/>
    <w:rsid w:val="008E6580"/>
    <w:rsid w:val="008E66D7"/>
    <w:rsid w:val="008E67D7"/>
    <w:rsid w:val="008E685B"/>
    <w:rsid w:val="008E688E"/>
    <w:rsid w:val="008E6BE2"/>
    <w:rsid w:val="008E71A7"/>
    <w:rsid w:val="008E7304"/>
    <w:rsid w:val="008E74BA"/>
    <w:rsid w:val="008E758C"/>
    <w:rsid w:val="008E76F1"/>
    <w:rsid w:val="008E7977"/>
    <w:rsid w:val="008E7D45"/>
    <w:rsid w:val="008E7EC3"/>
    <w:rsid w:val="008F0171"/>
    <w:rsid w:val="008F0185"/>
    <w:rsid w:val="008F0370"/>
    <w:rsid w:val="008F0465"/>
    <w:rsid w:val="008F0502"/>
    <w:rsid w:val="008F05B5"/>
    <w:rsid w:val="008F06F6"/>
    <w:rsid w:val="008F0821"/>
    <w:rsid w:val="008F0966"/>
    <w:rsid w:val="008F09EE"/>
    <w:rsid w:val="008F0B2F"/>
    <w:rsid w:val="008F0B49"/>
    <w:rsid w:val="008F0D1D"/>
    <w:rsid w:val="008F0D9F"/>
    <w:rsid w:val="008F11FE"/>
    <w:rsid w:val="008F1478"/>
    <w:rsid w:val="008F1663"/>
    <w:rsid w:val="008F1731"/>
    <w:rsid w:val="008F1766"/>
    <w:rsid w:val="008F1DB6"/>
    <w:rsid w:val="008F1E24"/>
    <w:rsid w:val="008F1FB9"/>
    <w:rsid w:val="008F2054"/>
    <w:rsid w:val="008F21B9"/>
    <w:rsid w:val="008F22C8"/>
    <w:rsid w:val="008F26CB"/>
    <w:rsid w:val="008F2D40"/>
    <w:rsid w:val="008F2D82"/>
    <w:rsid w:val="008F2DA0"/>
    <w:rsid w:val="008F2EB2"/>
    <w:rsid w:val="008F2FFC"/>
    <w:rsid w:val="008F32BC"/>
    <w:rsid w:val="008F3432"/>
    <w:rsid w:val="008F3463"/>
    <w:rsid w:val="008F36BB"/>
    <w:rsid w:val="008F38A5"/>
    <w:rsid w:val="008F3A44"/>
    <w:rsid w:val="008F4191"/>
    <w:rsid w:val="008F42E4"/>
    <w:rsid w:val="008F43FC"/>
    <w:rsid w:val="008F44AE"/>
    <w:rsid w:val="008F46DC"/>
    <w:rsid w:val="008F479B"/>
    <w:rsid w:val="008F4829"/>
    <w:rsid w:val="008F4871"/>
    <w:rsid w:val="008F4956"/>
    <w:rsid w:val="008F4E9D"/>
    <w:rsid w:val="008F50DC"/>
    <w:rsid w:val="008F516C"/>
    <w:rsid w:val="008F5259"/>
    <w:rsid w:val="008F57E1"/>
    <w:rsid w:val="008F5F6B"/>
    <w:rsid w:val="008F61F2"/>
    <w:rsid w:val="008F6318"/>
    <w:rsid w:val="008F68F4"/>
    <w:rsid w:val="008F6946"/>
    <w:rsid w:val="008F6DA1"/>
    <w:rsid w:val="008F7062"/>
    <w:rsid w:val="008F758F"/>
    <w:rsid w:val="008F7710"/>
    <w:rsid w:val="008F77DE"/>
    <w:rsid w:val="008F7879"/>
    <w:rsid w:val="008F791D"/>
    <w:rsid w:val="008F7C9B"/>
    <w:rsid w:val="008F7D28"/>
    <w:rsid w:val="00900402"/>
    <w:rsid w:val="00900571"/>
    <w:rsid w:val="00900682"/>
    <w:rsid w:val="00900E1F"/>
    <w:rsid w:val="00900FB4"/>
    <w:rsid w:val="0090106B"/>
    <w:rsid w:val="00901410"/>
    <w:rsid w:val="00901430"/>
    <w:rsid w:val="009014AB"/>
    <w:rsid w:val="00901558"/>
    <w:rsid w:val="00901665"/>
    <w:rsid w:val="009017EE"/>
    <w:rsid w:val="00901AB5"/>
    <w:rsid w:val="00901D8F"/>
    <w:rsid w:val="00901D93"/>
    <w:rsid w:val="00901D96"/>
    <w:rsid w:val="00902087"/>
    <w:rsid w:val="009021A6"/>
    <w:rsid w:val="00902539"/>
    <w:rsid w:val="0090258C"/>
    <w:rsid w:val="00902AD5"/>
    <w:rsid w:val="00902D57"/>
    <w:rsid w:val="00902F51"/>
    <w:rsid w:val="009032E0"/>
    <w:rsid w:val="009034F2"/>
    <w:rsid w:val="00903820"/>
    <w:rsid w:val="00903FE5"/>
    <w:rsid w:val="00904317"/>
    <w:rsid w:val="009045A5"/>
    <w:rsid w:val="00904C45"/>
    <w:rsid w:val="00904C9A"/>
    <w:rsid w:val="00904F62"/>
    <w:rsid w:val="0090500B"/>
    <w:rsid w:val="00905142"/>
    <w:rsid w:val="00905155"/>
    <w:rsid w:val="00905635"/>
    <w:rsid w:val="0090572C"/>
    <w:rsid w:val="00905C64"/>
    <w:rsid w:val="00905CD1"/>
    <w:rsid w:val="00905D2B"/>
    <w:rsid w:val="0090600A"/>
    <w:rsid w:val="00906042"/>
    <w:rsid w:val="00906217"/>
    <w:rsid w:val="00906358"/>
    <w:rsid w:val="00906761"/>
    <w:rsid w:val="0090697E"/>
    <w:rsid w:val="00906AB0"/>
    <w:rsid w:val="00906C7A"/>
    <w:rsid w:val="00906C83"/>
    <w:rsid w:val="009070F6"/>
    <w:rsid w:val="00907220"/>
    <w:rsid w:val="009074A2"/>
    <w:rsid w:val="00907527"/>
    <w:rsid w:val="009076EB"/>
    <w:rsid w:val="009076EF"/>
    <w:rsid w:val="00907EAC"/>
    <w:rsid w:val="00907ED7"/>
    <w:rsid w:val="00907EE7"/>
    <w:rsid w:val="00907F13"/>
    <w:rsid w:val="0091013F"/>
    <w:rsid w:val="009103D0"/>
    <w:rsid w:val="0091079C"/>
    <w:rsid w:val="00910C32"/>
    <w:rsid w:val="00910C4D"/>
    <w:rsid w:val="00910E5F"/>
    <w:rsid w:val="00910F02"/>
    <w:rsid w:val="00910FA2"/>
    <w:rsid w:val="009110B4"/>
    <w:rsid w:val="009115BE"/>
    <w:rsid w:val="00911B09"/>
    <w:rsid w:val="00911D5F"/>
    <w:rsid w:val="0091236C"/>
    <w:rsid w:val="0091248C"/>
    <w:rsid w:val="00912531"/>
    <w:rsid w:val="0091260E"/>
    <w:rsid w:val="00912B5D"/>
    <w:rsid w:val="0091308B"/>
    <w:rsid w:val="009130F7"/>
    <w:rsid w:val="0091328A"/>
    <w:rsid w:val="009134B0"/>
    <w:rsid w:val="00913D7E"/>
    <w:rsid w:val="00913F50"/>
    <w:rsid w:val="0091411F"/>
    <w:rsid w:val="009142D3"/>
    <w:rsid w:val="00914560"/>
    <w:rsid w:val="0091479E"/>
    <w:rsid w:val="0091488A"/>
    <w:rsid w:val="009151B7"/>
    <w:rsid w:val="0091534E"/>
    <w:rsid w:val="00915447"/>
    <w:rsid w:val="009154D4"/>
    <w:rsid w:val="0091579D"/>
    <w:rsid w:val="00915B0D"/>
    <w:rsid w:val="00915CD6"/>
    <w:rsid w:val="00915E4D"/>
    <w:rsid w:val="00915EF6"/>
    <w:rsid w:val="00916472"/>
    <w:rsid w:val="009164FF"/>
    <w:rsid w:val="00916625"/>
    <w:rsid w:val="009168F4"/>
    <w:rsid w:val="0091690E"/>
    <w:rsid w:val="00916B1E"/>
    <w:rsid w:val="00916E23"/>
    <w:rsid w:val="00917295"/>
    <w:rsid w:val="009172A3"/>
    <w:rsid w:val="00917355"/>
    <w:rsid w:val="00917909"/>
    <w:rsid w:val="00917930"/>
    <w:rsid w:val="009179E8"/>
    <w:rsid w:val="00917A8E"/>
    <w:rsid w:val="00917AEF"/>
    <w:rsid w:val="00917B0F"/>
    <w:rsid w:val="00917D62"/>
    <w:rsid w:val="0092021D"/>
    <w:rsid w:val="0092025C"/>
    <w:rsid w:val="00920314"/>
    <w:rsid w:val="0092076B"/>
    <w:rsid w:val="00920778"/>
    <w:rsid w:val="00920990"/>
    <w:rsid w:val="00920C44"/>
    <w:rsid w:val="00920C7A"/>
    <w:rsid w:val="00920D27"/>
    <w:rsid w:val="00920DCC"/>
    <w:rsid w:val="00920E86"/>
    <w:rsid w:val="00920EA2"/>
    <w:rsid w:val="009218BE"/>
    <w:rsid w:val="00921987"/>
    <w:rsid w:val="0092206C"/>
    <w:rsid w:val="0092289A"/>
    <w:rsid w:val="00922A26"/>
    <w:rsid w:val="00922C2E"/>
    <w:rsid w:val="00922C86"/>
    <w:rsid w:val="0092329F"/>
    <w:rsid w:val="0092333C"/>
    <w:rsid w:val="00923468"/>
    <w:rsid w:val="00923643"/>
    <w:rsid w:val="0092365F"/>
    <w:rsid w:val="00923985"/>
    <w:rsid w:val="00923A57"/>
    <w:rsid w:val="00923AE8"/>
    <w:rsid w:val="00923BBD"/>
    <w:rsid w:val="00923D84"/>
    <w:rsid w:val="00923FED"/>
    <w:rsid w:val="009240A2"/>
    <w:rsid w:val="00924172"/>
    <w:rsid w:val="0092434E"/>
    <w:rsid w:val="009248EA"/>
    <w:rsid w:val="00924AAF"/>
    <w:rsid w:val="00924ABA"/>
    <w:rsid w:val="00924B9A"/>
    <w:rsid w:val="00925119"/>
    <w:rsid w:val="00925417"/>
    <w:rsid w:val="009254D0"/>
    <w:rsid w:val="00925504"/>
    <w:rsid w:val="009259A4"/>
    <w:rsid w:val="00925B75"/>
    <w:rsid w:val="00925D1A"/>
    <w:rsid w:val="00925D9D"/>
    <w:rsid w:val="00925F77"/>
    <w:rsid w:val="00926170"/>
    <w:rsid w:val="00926277"/>
    <w:rsid w:val="00926455"/>
    <w:rsid w:val="00926571"/>
    <w:rsid w:val="00926909"/>
    <w:rsid w:val="00926CC1"/>
    <w:rsid w:val="0092708D"/>
    <w:rsid w:val="00927242"/>
    <w:rsid w:val="00927390"/>
    <w:rsid w:val="00927537"/>
    <w:rsid w:val="00927609"/>
    <w:rsid w:val="009277EF"/>
    <w:rsid w:val="00927807"/>
    <w:rsid w:val="00927E1E"/>
    <w:rsid w:val="0093062A"/>
    <w:rsid w:val="00930930"/>
    <w:rsid w:val="00930A91"/>
    <w:rsid w:val="00930B32"/>
    <w:rsid w:val="00930DBC"/>
    <w:rsid w:val="009313A6"/>
    <w:rsid w:val="00931934"/>
    <w:rsid w:val="00931B79"/>
    <w:rsid w:val="00931DD0"/>
    <w:rsid w:val="00931F23"/>
    <w:rsid w:val="0093201A"/>
    <w:rsid w:val="00932075"/>
    <w:rsid w:val="00932212"/>
    <w:rsid w:val="009322EB"/>
    <w:rsid w:val="0093236D"/>
    <w:rsid w:val="00932843"/>
    <w:rsid w:val="009328AE"/>
    <w:rsid w:val="00932A4C"/>
    <w:rsid w:val="00932BD9"/>
    <w:rsid w:val="00932D2A"/>
    <w:rsid w:val="00932E94"/>
    <w:rsid w:val="00932ECA"/>
    <w:rsid w:val="009332BB"/>
    <w:rsid w:val="009334CC"/>
    <w:rsid w:val="009339C4"/>
    <w:rsid w:val="00933CDE"/>
    <w:rsid w:val="00933EC7"/>
    <w:rsid w:val="00933F99"/>
    <w:rsid w:val="00934370"/>
    <w:rsid w:val="009345E7"/>
    <w:rsid w:val="00934663"/>
    <w:rsid w:val="009347AF"/>
    <w:rsid w:val="009349BD"/>
    <w:rsid w:val="00934A43"/>
    <w:rsid w:val="00934DA5"/>
    <w:rsid w:val="00934EBC"/>
    <w:rsid w:val="00934F90"/>
    <w:rsid w:val="009350C5"/>
    <w:rsid w:val="00935137"/>
    <w:rsid w:val="009351D5"/>
    <w:rsid w:val="00935335"/>
    <w:rsid w:val="009353C7"/>
    <w:rsid w:val="009355CA"/>
    <w:rsid w:val="009358C0"/>
    <w:rsid w:val="00935A19"/>
    <w:rsid w:val="00935B86"/>
    <w:rsid w:val="00935D79"/>
    <w:rsid w:val="009361AE"/>
    <w:rsid w:val="009364B2"/>
    <w:rsid w:val="00936591"/>
    <w:rsid w:val="00936A2B"/>
    <w:rsid w:val="00936CC5"/>
    <w:rsid w:val="00936E36"/>
    <w:rsid w:val="0093716B"/>
    <w:rsid w:val="0093722C"/>
    <w:rsid w:val="0093737B"/>
    <w:rsid w:val="0093782E"/>
    <w:rsid w:val="009378C5"/>
    <w:rsid w:val="009379EE"/>
    <w:rsid w:val="00937D7D"/>
    <w:rsid w:val="00937DA7"/>
    <w:rsid w:val="00937DD1"/>
    <w:rsid w:val="00937E74"/>
    <w:rsid w:val="00937F44"/>
    <w:rsid w:val="009402C4"/>
    <w:rsid w:val="0094048A"/>
    <w:rsid w:val="009404E0"/>
    <w:rsid w:val="009407C1"/>
    <w:rsid w:val="00940888"/>
    <w:rsid w:val="00940A27"/>
    <w:rsid w:val="00940BB3"/>
    <w:rsid w:val="00940C43"/>
    <w:rsid w:val="00940D34"/>
    <w:rsid w:val="00940FE1"/>
    <w:rsid w:val="00941086"/>
    <w:rsid w:val="00941287"/>
    <w:rsid w:val="009414FF"/>
    <w:rsid w:val="0094159B"/>
    <w:rsid w:val="009415C3"/>
    <w:rsid w:val="00941853"/>
    <w:rsid w:val="00941855"/>
    <w:rsid w:val="00941B35"/>
    <w:rsid w:val="00941E9D"/>
    <w:rsid w:val="00941F0F"/>
    <w:rsid w:val="009420D9"/>
    <w:rsid w:val="00942245"/>
    <w:rsid w:val="009422C8"/>
    <w:rsid w:val="00942328"/>
    <w:rsid w:val="00942D37"/>
    <w:rsid w:val="009431FF"/>
    <w:rsid w:val="0094333B"/>
    <w:rsid w:val="00943A68"/>
    <w:rsid w:val="00943CBF"/>
    <w:rsid w:val="00943CDC"/>
    <w:rsid w:val="00943D3F"/>
    <w:rsid w:val="00943E97"/>
    <w:rsid w:val="00943F44"/>
    <w:rsid w:val="00944201"/>
    <w:rsid w:val="009447FE"/>
    <w:rsid w:val="00944829"/>
    <w:rsid w:val="00944CC1"/>
    <w:rsid w:val="00944DBE"/>
    <w:rsid w:val="00944FAA"/>
    <w:rsid w:val="009450AE"/>
    <w:rsid w:val="009450C1"/>
    <w:rsid w:val="0094515F"/>
    <w:rsid w:val="00945235"/>
    <w:rsid w:val="00945A72"/>
    <w:rsid w:val="00945C81"/>
    <w:rsid w:val="00945F71"/>
    <w:rsid w:val="00946019"/>
    <w:rsid w:val="00946339"/>
    <w:rsid w:val="009463EB"/>
    <w:rsid w:val="0094644B"/>
    <w:rsid w:val="00946CC8"/>
    <w:rsid w:val="00946F82"/>
    <w:rsid w:val="0094757F"/>
    <w:rsid w:val="00947603"/>
    <w:rsid w:val="009476E1"/>
    <w:rsid w:val="009477DE"/>
    <w:rsid w:val="00947956"/>
    <w:rsid w:val="00947B42"/>
    <w:rsid w:val="00947CCD"/>
    <w:rsid w:val="00947D40"/>
    <w:rsid w:val="00947E99"/>
    <w:rsid w:val="00947EFE"/>
    <w:rsid w:val="00947F33"/>
    <w:rsid w:val="00947F5E"/>
    <w:rsid w:val="00947FD1"/>
    <w:rsid w:val="00950535"/>
    <w:rsid w:val="0095054A"/>
    <w:rsid w:val="0095081D"/>
    <w:rsid w:val="009508CE"/>
    <w:rsid w:val="00950C3C"/>
    <w:rsid w:val="009511C1"/>
    <w:rsid w:val="009511FD"/>
    <w:rsid w:val="00951264"/>
    <w:rsid w:val="009512E4"/>
    <w:rsid w:val="009515EC"/>
    <w:rsid w:val="00951880"/>
    <w:rsid w:val="009519B1"/>
    <w:rsid w:val="00951B6D"/>
    <w:rsid w:val="00951BBE"/>
    <w:rsid w:val="00951E67"/>
    <w:rsid w:val="00951E88"/>
    <w:rsid w:val="00952199"/>
    <w:rsid w:val="00952892"/>
    <w:rsid w:val="00952A66"/>
    <w:rsid w:val="00952A75"/>
    <w:rsid w:val="00952BDD"/>
    <w:rsid w:val="00952C40"/>
    <w:rsid w:val="00952E89"/>
    <w:rsid w:val="00952ECA"/>
    <w:rsid w:val="00953102"/>
    <w:rsid w:val="00953190"/>
    <w:rsid w:val="0095338B"/>
    <w:rsid w:val="00953B17"/>
    <w:rsid w:val="00953BE7"/>
    <w:rsid w:val="00953C1F"/>
    <w:rsid w:val="00953C91"/>
    <w:rsid w:val="009546D1"/>
    <w:rsid w:val="00954803"/>
    <w:rsid w:val="00954B0A"/>
    <w:rsid w:val="00954C79"/>
    <w:rsid w:val="00954CC4"/>
    <w:rsid w:val="00954E77"/>
    <w:rsid w:val="00954EDA"/>
    <w:rsid w:val="009550BC"/>
    <w:rsid w:val="009551C3"/>
    <w:rsid w:val="009555E8"/>
    <w:rsid w:val="009556D4"/>
    <w:rsid w:val="0095586E"/>
    <w:rsid w:val="00955910"/>
    <w:rsid w:val="00955BA4"/>
    <w:rsid w:val="00955C6C"/>
    <w:rsid w:val="0095602C"/>
    <w:rsid w:val="009562ED"/>
    <w:rsid w:val="00956D21"/>
    <w:rsid w:val="00956FC6"/>
    <w:rsid w:val="0095702C"/>
    <w:rsid w:val="009571DC"/>
    <w:rsid w:val="00957920"/>
    <w:rsid w:val="00957A8E"/>
    <w:rsid w:val="00957E6C"/>
    <w:rsid w:val="00960192"/>
    <w:rsid w:val="00960359"/>
    <w:rsid w:val="00960CD8"/>
    <w:rsid w:val="00960DAA"/>
    <w:rsid w:val="00960DF4"/>
    <w:rsid w:val="00960E84"/>
    <w:rsid w:val="00961274"/>
    <w:rsid w:val="0096195C"/>
    <w:rsid w:val="00961962"/>
    <w:rsid w:val="00961B16"/>
    <w:rsid w:val="00961BBC"/>
    <w:rsid w:val="009622C1"/>
    <w:rsid w:val="0096262F"/>
    <w:rsid w:val="00962A6E"/>
    <w:rsid w:val="00962C18"/>
    <w:rsid w:val="00962D9E"/>
    <w:rsid w:val="00962DF3"/>
    <w:rsid w:val="00962ED2"/>
    <w:rsid w:val="0096351B"/>
    <w:rsid w:val="00963AC8"/>
    <w:rsid w:val="00963ACF"/>
    <w:rsid w:val="00963B00"/>
    <w:rsid w:val="00963C06"/>
    <w:rsid w:val="00964117"/>
    <w:rsid w:val="009646F3"/>
    <w:rsid w:val="00964AD0"/>
    <w:rsid w:val="00964CA5"/>
    <w:rsid w:val="00964D0B"/>
    <w:rsid w:val="00964D7B"/>
    <w:rsid w:val="00964F88"/>
    <w:rsid w:val="00965021"/>
    <w:rsid w:val="00965561"/>
    <w:rsid w:val="009656F7"/>
    <w:rsid w:val="0096594E"/>
    <w:rsid w:val="00965A50"/>
    <w:rsid w:val="00965FDA"/>
    <w:rsid w:val="0096662C"/>
    <w:rsid w:val="00966708"/>
    <w:rsid w:val="00966797"/>
    <w:rsid w:val="0096693E"/>
    <w:rsid w:val="0096697D"/>
    <w:rsid w:val="00966B33"/>
    <w:rsid w:val="00966C4C"/>
    <w:rsid w:val="00966D20"/>
    <w:rsid w:val="00966D3A"/>
    <w:rsid w:val="00966D74"/>
    <w:rsid w:val="009671D1"/>
    <w:rsid w:val="0096726E"/>
    <w:rsid w:val="00967358"/>
    <w:rsid w:val="00967435"/>
    <w:rsid w:val="00967BA9"/>
    <w:rsid w:val="00967D4B"/>
    <w:rsid w:val="00967D59"/>
    <w:rsid w:val="00967EED"/>
    <w:rsid w:val="00970177"/>
    <w:rsid w:val="009701D2"/>
    <w:rsid w:val="009702C4"/>
    <w:rsid w:val="00970322"/>
    <w:rsid w:val="00970405"/>
    <w:rsid w:val="0097040D"/>
    <w:rsid w:val="0097069C"/>
    <w:rsid w:val="009709F0"/>
    <w:rsid w:val="0097142B"/>
    <w:rsid w:val="0097143A"/>
    <w:rsid w:val="00971476"/>
    <w:rsid w:val="00971B9F"/>
    <w:rsid w:val="00971D40"/>
    <w:rsid w:val="00971DFC"/>
    <w:rsid w:val="009720A1"/>
    <w:rsid w:val="009720CC"/>
    <w:rsid w:val="0097217E"/>
    <w:rsid w:val="00972236"/>
    <w:rsid w:val="00972284"/>
    <w:rsid w:val="0097263A"/>
    <w:rsid w:val="0097287D"/>
    <w:rsid w:val="00972894"/>
    <w:rsid w:val="009728D0"/>
    <w:rsid w:val="00972A7D"/>
    <w:rsid w:val="00972BE4"/>
    <w:rsid w:val="00972C31"/>
    <w:rsid w:val="00972C4C"/>
    <w:rsid w:val="00972E02"/>
    <w:rsid w:val="00973166"/>
    <w:rsid w:val="009734D1"/>
    <w:rsid w:val="00973856"/>
    <w:rsid w:val="0097388E"/>
    <w:rsid w:val="00973C5A"/>
    <w:rsid w:val="00973C7B"/>
    <w:rsid w:val="00973E7B"/>
    <w:rsid w:val="00974368"/>
    <w:rsid w:val="00974686"/>
    <w:rsid w:val="00974701"/>
    <w:rsid w:val="00974A6B"/>
    <w:rsid w:val="00974A8D"/>
    <w:rsid w:val="00974A96"/>
    <w:rsid w:val="00974C1F"/>
    <w:rsid w:val="00974D6B"/>
    <w:rsid w:val="00974E92"/>
    <w:rsid w:val="00974ED0"/>
    <w:rsid w:val="009755F2"/>
    <w:rsid w:val="00975632"/>
    <w:rsid w:val="00975912"/>
    <w:rsid w:val="009759FF"/>
    <w:rsid w:val="00975BE1"/>
    <w:rsid w:val="00975C75"/>
    <w:rsid w:val="00975D60"/>
    <w:rsid w:val="00975E33"/>
    <w:rsid w:val="00975F00"/>
    <w:rsid w:val="0097609D"/>
    <w:rsid w:val="00976160"/>
    <w:rsid w:val="0097633D"/>
    <w:rsid w:val="009769AB"/>
    <w:rsid w:val="00976B4E"/>
    <w:rsid w:val="00976F83"/>
    <w:rsid w:val="0097723C"/>
    <w:rsid w:val="0097750E"/>
    <w:rsid w:val="009777E3"/>
    <w:rsid w:val="009777E6"/>
    <w:rsid w:val="00977952"/>
    <w:rsid w:val="009779E7"/>
    <w:rsid w:val="00977D8F"/>
    <w:rsid w:val="00977FD9"/>
    <w:rsid w:val="009801BF"/>
    <w:rsid w:val="0098021A"/>
    <w:rsid w:val="009805EA"/>
    <w:rsid w:val="0098060B"/>
    <w:rsid w:val="0098086E"/>
    <w:rsid w:val="009808DC"/>
    <w:rsid w:val="00980F38"/>
    <w:rsid w:val="00980F53"/>
    <w:rsid w:val="00981025"/>
    <w:rsid w:val="00981130"/>
    <w:rsid w:val="009814E6"/>
    <w:rsid w:val="009816AE"/>
    <w:rsid w:val="009816C0"/>
    <w:rsid w:val="00981A7A"/>
    <w:rsid w:val="00981EDD"/>
    <w:rsid w:val="00981FED"/>
    <w:rsid w:val="0098223C"/>
    <w:rsid w:val="009822CA"/>
    <w:rsid w:val="0098234D"/>
    <w:rsid w:val="00982366"/>
    <w:rsid w:val="0098236B"/>
    <w:rsid w:val="00982670"/>
    <w:rsid w:val="009827C5"/>
    <w:rsid w:val="00982C03"/>
    <w:rsid w:val="00982CDE"/>
    <w:rsid w:val="009835FE"/>
    <w:rsid w:val="00983668"/>
    <w:rsid w:val="0098373D"/>
    <w:rsid w:val="00983759"/>
    <w:rsid w:val="00983AD1"/>
    <w:rsid w:val="00983B24"/>
    <w:rsid w:val="00983B2D"/>
    <w:rsid w:val="00983C42"/>
    <w:rsid w:val="00983E0E"/>
    <w:rsid w:val="00983E93"/>
    <w:rsid w:val="00983F34"/>
    <w:rsid w:val="00984399"/>
    <w:rsid w:val="0098467C"/>
    <w:rsid w:val="009846F4"/>
    <w:rsid w:val="0098478E"/>
    <w:rsid w:val="009848D8"/>
    <w:rsid w:val="0098495A"/>
    <w:rsid w:val="00984E78"/>
    <w:rsid w:val="009852D3"/>
    <w:rsid w:val="009853AC"/>
    <w:rsid w:val="009854F7"/>
    <w:rsid w:val="009858FC"/>
    <w:rsid w:val="00985D10"/>
    <w:rsid w:val="00985F08"/>
    <w:rsid w:val="00985F14"/>
    <w:rsid w:val="00985F3D"/>
    <w:rsid w:val="00985F49"/>
    <w:rsid w:val="00986161"/>
    <w:rsid w:val="00986279"/>
    <w:rsid w:val="0098645F"/>
    <w:rsid w:val="00986711"/>
    <w:rsid w:val="00986A69"/>
    <w:rsid w:val="00986E12"/>
    <w:rsid w:val="00986F77"/>
    <w:rsid w:val="009871A8"/>
    <w:rsid w:val="009871B6"/>
    <w:rsid w:val="00987314"/>
    <w:rsid w:val="009877B9"/>
    <w:rsid w:val="00987C20"/>
    <w:rsid w:val="00987D2A"/>
    <w:rsid w:val="00987D6B"/>
    <w:rsid w:val="009902BB"/>
    <w:rsid w:val="0099058E"/>
    <w:rsid w:val="00990603"/>
    <w:rsid w:val="009907B6"/>
    <w:rsid w:val="00990A92"/>
    <w:rsid w:val="00990F86"/>
    <w:rsid w:val="00990FC0"/>
    <w:rsid w:val="0099199D"/>
    <w:rsid w:val="00991E3D"/>
    <w:rsid w:val="00991E8D"/>
    <w:rsid w:val="009922DA"/>
    <w:rsid w:val="00992420"/>
    <w:rsid w:val="00992539"/>
    <w:rsid w:val="0099298A"/>
    <w:rsid w:val="00992AAA"/>
    <w:rsid w:val="00992F27"/>
    <w:rsid w:val="00992F94"/>
    <w:rsid w:val="009932A3"/>
    <w:rsid w:val="009934FA"/>
    <w:rsid w:val="009935C5"/>
    <w:rsid w:val="0099368B"/>
    <w:rsid w:val="00993BA6"/>
    <w:rsid w:val="0099420F"/>
    <w:rsid w:val="00994A34"/>
    <w:rsid w:val="00994CD4"/>
    <w:rsid w:val="00994D4A"/>
    <w:rsid w:val="00994E17"/>
    <w:rsid w:val="00995051"/>
    <w:rsid w:val="00995215"/>
    <w:rsid w:val="00995225"/>
    <w:rsid w:val="009953BE"/>
    <w:rsid w:val="009953E5"/>
    <w:rsid w:val="00995549"/>
    <w:rsid w:val="0099556B"/>
    <w:rsid w:val="0099561F"/>
    <w:rsid w:val="00995844"/>
    <w:rsid w:val="00995D73"/>
    <w:rsid w:val="00995DFC"/>
    <w:rsid w:val="00996650"/>
    <w:rsid w:val="00996696"/>
    <w:rsid w:val="0099722C"/>
    <w:rsid w:val="00997718"/>
    <w:rsid w:val="00997C4E"/>
    <w:rsid w:val="00997D13"/>
    <w:rsid w:val="00997EA7"/>
    <w:rsid w:val="00997FA3"/>
    <w:rsid w:val="009A018F"/>
    <w:rsid w:val="009A087B"/>
    <w:rsid w:val="009A08C3"/>
    <w:rsid w:val="009A0BCE"/>
    <w:rsid w:val="009A1055"/>
    <w:rsid w:val="009A11EA"/>
    <w:rsid w:val="009A1570"/>
    <w:rsid w:val="009A185F"/>
    <w:rsid w:val="009A18B0"/>
    <w:rsid w:val="009A2047"/>
    <w:rsid w:val="009A22AB"/>
    <w:rsid w:val="009A2343"/>
    <w:rsid w:val="009A244B"/>
    <w:rsid w:val="009A281C"/>
    <w:rsid w:val="009A2A06"/>
    <w:rsid w:val="009A2AB5"/>
    <w:rsid w:val="009A2FC9"/>
    <w:rsid w:val="009A3282"/>
    <w:rsid w:val="009A33E2"/>
    <w:rsid w:val="009A348E"/>
    <w:rsid w:val="009A3AE5"/>
    <w:rsid w:val="009A3BC6"/>
    <w:rsid w:val="009A3C72"/>
    <w:rsid w:val="009A3EC3"/>
    <w:rsid w:val="009A4171"/>
    <w:rsid w:val="009A4464"/>
    <w:rsid w:val="009A462E"/>
    <w:rsid w:val="009A497A"/>
    <w:rsid w:val="009A4994"/>
    <w:rsid w:val="009A4B27"/>
    <w:rsid w:val="009A4EF0"/>
    <w:rsid w:val="009A4EFB"/>
    <w:rsid w:val="009A5283"/>
    <w:rsid w:val="009A5284"/>
    <w:rsid w:val="009A52E1"/>
    <w:rsid w:val="009A547E"/>
    <w:rsid w:val="009A54CF"/>
    <w:rsid w:val="009A5EBA"/>
    <w:rsid w:val="009A6012"/>
    <w:rsid w:val="009A6115"/>
    <w:rsid w:val="009A62B3"/>
    <w:rsid w:val="009A630F"/>
    <w:rsid w:val="009A6371"/>
    <w:rsid w:val="009A6392"/>
    <w:rsid w:val="009A68B4"/>
    <w:rsid w:val="009A6C91"/>
    <w:rsid w:val="009A6E24"/>
    <w:rsid w:val="009A7194"/>
    <w:rsid w:val="009A71B5"/>
    <w:rsid w:val="009A722A"/>
    <w:rsid w:val="009A7303"/>
    <w:rsid w:val="009A7470"/>
    <w:rsid w:val="009A761E"/>
    <w:rsid w:val="009B0064"/>
    <w:rsid w:val="009B01D8"/>
    <w:rsid w:val="009B06A9"/>
    <w:rsid w:val="009B0712"/>
    <w:rsid w:val="009B0880"/>
    <w:rsid w:val="009B0A3F"/>
    <w:rsid w:val="009B0DA4"/>
    <w:rsid w:val="009B0DEA"/>
    <w:rsid w:val="009B179D"/>
    <w:rsid w:val="009B2399"/>
    <w:rsid w:val="009B253B"/>
    <w:rsid w:val="009B2569"/>
    <w:rsid w:val="009B27A1"/>
    <w:rsid w:val="009B27CD"/>
    <w:rsid w:val="009B2931"/>
    <w:rsid w:val="009B2EBB"/>
    <w:rsid w:val="009B2EBD"/>
    <w:rsid w:val="009B2EEF"/>
    <w:rsid w:val="009B300E"/>
    <w:rsid w:val="009B36E9"/>
    <w:rsid w:val="009B37B2"/>
    <w:rsid w:val="009B3832"/>
    <w:rsid w:val="009B3A74"/>
    <w:rsid w:val="009B3ECA"/>
    <w:rsid w:val="009B3F1B"/>
    <w:rsid w:val="009B4499"/>
    <w:rsid w:val="009B44F7"/>
    <w:rsid w:val="009B4558"/>
    <w:rsid w:val="009B493B"/>
    <w:rsid w:val="009B49AA"/>
    <w:rsid w:val="009B5067"/>
    <w:rsid w:val="009B54E5"/>
    <w:rsid w:val="009B5AE9"/>
    <w:rsid w:val="009B5FF2"/>
    <w:rsid w:val="009B6026"/>
    <w:rsid w:val="009B6363"/>
    <w:rsid w:val="009B63DC"/>
    <w:rsid w:val="009B64B1"/>
    <w:rsid w:val="009B693C"/>
    <w:rsid w:val="009B69A3"/>
    <w:rsid w:val="009B6DE4"/>
    <w:rsid w:val="009B7690"/>
    <w:rsid w:val="009B777B"/>
    <w:rsid w:val="009B7819"/>
    <w:rsid w:val="009B7822"/>
    <w:rsid w:val="009B78C3"/>
    <w:rsid w:val="009B796B"/>
    <w:rsid w:val="009B7D1C"/>
    <w:rsid w:val="009C04C9"/>
    <w:rsid w:val="009C0542"/>
    <w:rsid w:val="009C081F"/>
    <w:rsid w:val="009C0BFF"/>
    <w:rsid w:val="009C0CF5"/>
    <w:rsid w:val="009C0E0B"/>
    <w:rsid w:val="009C10B9"/>
    <w:rsid w:val="009C135F"/>
    <w:rsid w:val="009C1749"/>
    <w:rsid w:val="009C24DD"/>
    <w:rsid w:val="009C25E4"/>
    <w:rsid w:val="009C2D76"/>
    <w:rsid w:val="009C3418"/>
    <w:rsid w:val="009C3795"/>
    <w:rsid w:val="009C3C0F"/>
    <w:rsid w:val="009C3F12"/>
    <w:rsid w:val="009C402A"/>
    <w:rsid w:val="009C413F"/>
    <w:rsid w:val="009C4EE7"/>
    <w:rsid w:val="009C5040"/>
    <w:rsid w:val="009C5044"/>
    <w:rsid w:val="009C51E3"/>
    <w:rsid w:val="009C54E5"/>
    <w:rsid w:val="009C55D8"/>
    <w:rsid w:val="009C55DE"/>
    <w:rsid w:val="009C61D3"/>
    <w:rsid w:val="009C622D"/>
    <w:rsid w:val="009C667D"/>
    <w:rsid w:val="009C67B7"/>
    <w:rsid w:val="009C6986"/>
    <w:rsid w:val="009C6B92"/>
    <w:rsid w:val="009C6F16"/>
    <w:rsid w:val="009C7315"/>
    <w:rsid w:val="009C765D"/>
    <w:rsid w:val="009C770D"/>
    <w:rsid w:val="009C7F0B"/>
    <w:rsid w:val="009D05A3"/>
    <w:rsid w:val="009D096A"/>
    <w:rsid w:val="009D0A96"/>
    <w:rsid w:val="009D0BDB"/>
    <w:rsid w:val="009D0EA0"/>
    <w:rsid w:val="009D0EAC"/>
    <w:rsid w:val="009D0F1C"/>
    <w:rsid w:val="009D1784"/>
    <w:rsid w:val="009D1849"/>
    <w:rsid w:val="009D18E2"/>
    <w:rsid w:val="009D1A03"/>
    <w:rsid w:val="009D1C7E"/>
    <w:rsid w:val="009D1D46"/>
    <w:rsid w:val="009D1DBA"/>
    <w:rsid w:val="009D1E16"/>
    <w:rsid w:val="009D201F"/>
    <w:rsid w:val="009D238C"/>
    <w:rsid w:val="009D27CB"/>
    <w:rsid w:val="009D2827"/>
    <w:rsid w:val="009D28D9"/>
    <w:rsid w:val="009D2953"/>
    <w:rsid w:val="009D2A99"/>
    <w:rsid w:val="009D2BD4"/>
    <w:rsid w:val="009D302B"/>
    <w:rsid w:val="009D321A"/>
    <w:rsid w:val="009D34E8"/>
    <w:rsid w:val="009D35AB"/>
    <w:rsid w:val="009D36FB"/>
    <w:rsid w:val="009D3898"/>
    <w:rsid w:val="009D3B56"/>
    <w:rsid w:val="009D3C23"/>
    <w:rsid w:val="009D41EF"/>
    <w:rsid w:val="009D434C"/>
    <w:rsid w:val="009D458E"/>
    <w:rsid w:val="009D4618"/>
    <w:rsid w:val="009D4E69"/>
    <w:rsid w:val="009D5209"/>
    <w:rsid w:val="009D572D"/>
    <w:rsid w:val="009D58C8"/>
    <w:rsid w:val="009D5CEF"/>
    <w:rsid w:val="009D6483"/>
    <w:rsid w:val="009D6A32"/>
    <w:rsid w:val="009D6B06"/>
    <w:rsid w:val="009D6B9B"/>
    <w:rsid w:val="009D710A"/>
    <w:rsid w:val="009D773C"/>
    <w:rsid w:val="009D7950"/>
    <w:rsid w:val="009D79AA"/>
    <w:rsid w:val="009E03EB"/>
    <w:rsid w:val="009E0662"/>
    <w:rsid w:val="009E0DDB"/>
    <w:rsid w:val="009E10B4"/>
    <w:rsid w:val="009E1A8C"/>
    <w:rsid w:val="009E1B25"/>
    <w:rsid w:val="009E1C13"/>
    <w:rsid w:val="009E1D5E"/>
    <w:rsid w:val="009E1E11"/>
    <w:rsid w:val="009E25BF"/>
    <w:rsid w:val="009E280E"/>
    <w:rsid w:val="009E2842"/>
    <w:rsid w:val="009E29AE"/>
    <w:rsid w:val="009E29FB"/>
    <w:rsid w:val="009E2FC0"/>
    <w:rsid w:val="009E3579"/>
    <w:rsid w:val="009E3782"/>
    <w:rsid w:val="009E37E3"/>
    <w:rsid w:val="009E38A1"/>
    <w:rsid w:val="009E38E4"/>
    <w:rsid w:val="009E3939"/>
    <w:rsid w:val="009E3D5F"/>
    <w:rsid w:val="009E442C"/>
    <w:rsid w:val="009E4690"/>
    <w:rsid w:val="009E471D"/>
    <w:rsid w:val="009E47B0"/>
    <w:rsid w:val="009E483C"/>
    <w:rsid w:val="009E4EA6"/>
    <w:rsid w:val="009E5148"/>
    <w:rsid w:val="009E5788"/>
    <w:rsid w:val="009E5830"/>
    <w:rsid w:val="009E5A50"/>
    <w:rsid w:val="009E5A57"/>
    <w:rsid w:val="009E5A66"/>
    <w:rsid w:val="009E5CED"/>
    <w:rsid w:val="009E5ED6"/>
    <w:rsid w:val="009E61BF"/>
    <w:rsid w:val="009E678D"/>
    <w:rsid w:val="009E6F2D"/>
    <w:rsid w:val="009E7112"/>
    <w:rsid w:val="009E7653"/>
    <w:rsid w:val="009E76E0"/>
    <w:rsid w:val="009E78C2"/>
    <w:rsid w:val="009E7BCA"/>
    <w:rsid w:val="009E7C67"/>
    <w:rsid w:val="009F0091"/>
    <w:rsid w:val="009F00B2"/>
    <w:rsid w:val="009F0150"/>
    <w:rsid w:val="009F017B"/>
    <w:rsid w:val="009F01BA"/>
    <w:rsid w:val="009F0320"/>
    <w:rsid w:val="009F074A"/>
    <w:rsid w:val="009F080A"/>
    <w:rsid w:val="009F0AA2"/>
    <w:rsid w:val="009F0B9A"/>
    <w:rsid w:val="009F0C20"/>
    <w:rsid w:val="009F0DA2"/>
    <w:rsid w:val="009F0F08"/>
    <w:rsid w:val="009F122E"/>
    <w:rsid w:val="009F13E1"/>
    <w:rsid w:val="009F1B4D"/>
    <w:rsid w:val="009F1BCB"/>
    <w:rsid w:val="009F1BEE"/>
    <w:rsid w:val="009F2494"/>
    <w:rsid w:val="009F2885"/>
    <w:rsid w:val="009F2A53"/>
    <w:rsid w:val="009F2B2A"/>
    <w:rsid w:val="009F33EF"/>
    <w:rsid w:val="009F3510"/>
    <w:rsid w:val="009F3568"/>
    <w:rsid w:val="009F3AC2"/>
    <w:rsid w:val="009F3C20"/>
    <w:rsid w:val="009F3E82"/>
    <w:rsid w:val="009F43EE"/>
    <w:rsid w:val="009F44BA"/>
    <w:rsid w:val="009F4A22"/>
    <w:rsid w:val="009F4ABF"/>
    <w:rsid w:val="009F4B60"/>
    <w:rsid w:val="009F4C26"/>
    <w:rsid w:val="009F4D7B"/>
    <w:rsid w:val="009F4FF8"/>
    <w:rsid w:val="009F50BD"/>
    <w:rsid w:val="009F50F9"/>
    <w:rsid w:val="009F54CE"/>
    <w:rsid w:val="009F5584"/>
    <w:rsid w:val="009F5681"/>
    <w:rsid w:val="009F59D6"/>
    <w:rsid w:val="009F5B09"/>
    <w:rsid w:val="009F5BDE"/>
    <w:rsid w:val="009F5C6D"/>
    <w:rsid w:val="009F5EDD"/>
    <w:rsid w:val="009F634B"/>
    <w:rsid w:val="009F6672"/>
    <w:rsid w:val="009F66E7"/>
    <w:rsid w:val="009F6AA2"/>
    <w:rsid w:val="009F6AA4"/>
    <w:rsid w:val="009F7194"/>
    <w:rsid w:val="009F7208"/>
    <w:rsid w:val="009F72F7"/>
    <w:rsid w:val="009F734C"/>
    <w:rsid w:val="009F73FA"/>
    <w:rsid w:val="009F7495"/>
    <w:rsid w:val="009F76AD"/>
    <w:rsid w:val="009F7836"/>
    <w:rsid w:val="00A0005C"/>
    <w:rsid w:val="00A001FE"/>
    <w:rsid w:val="00A00399"/>
    <w:rsid w:val="00A00511"/>
    <w:rsid w:val="00A00520"/>
    <w:rsid w:val="00A005E3"/>
    <w:rsid w:val="00A007F4"/>
    <w:rsid w:val="00A00845"/>
    <w:rsid w:val="00A00938"/>
    <w:rsid w:val="00A00986"/>
    <w:rsid w:val="00A00BF3"/>
    <w:rsid w:val="00A00C00"/>
    <w:rsid w:val="00A00E90"/>
    <w:rsid w:val="00A0144B"/>
    <w:rsid w:val="00A01B34"/>
    <w:rsid w:val="00A01D38"/>
    <w:rsid w:val="00A020F8"/>
    <w:rsid w:val="00A021B3"/>
    <w:rsid w:val="00A0258B"/>
    <w:rsid w:val="00A02663"/>
    <w:rsid w:val="00A026BA"/>
    <w:rsid w:val="00A02BB7"/>
    <w:rsid w:val="00A03041"/>
    <w:rsid w:val="00A031C5"/>
    <w:rsid w:val="00A03418"/>
    <w:rsid w:val="00A0367F"/>
    <w:rsid w:val="00A03AD9"/>
    <w:rsid w:val="00A03BCC"/>
    <w:rsid w:val="00A0401E"/>
    <w:rsid w:val="00A04791"/>
    <w:rsid w:val="00A049B0"/>
    <w:rsid w:val="00A04A8D"/>
    <w:rsid w:val="00A04E0B"/>
    <w:rsid w:val="00A04E13"/>
    <w:rsid w:val="00A051C2"/>
    <w:rsid w:val="00A05B62"/>
    <w:rsid w:val="00A05C23"/>
    <w:rsid w:val="00A05EC3"/>
    <w:rsid w:val="00A067E4"/>
    <w:rsid w:val="00A06A84"/>
    <w:rsid w:val="00A06B6B"/>
    <w:rsid w:val="00A06E8C"/>
    <w:rsid w:val="00A06EA1"/>
    <w:rsid w:val="00A071AA"/>
    <w:rsid w:val="00A071D9"/>
    <w:rsid w:val="00A073C3"/>
    <w:rsid w:val="00A07452"/>
    <w:rsid w:val="00A0759E"/>
    <w:rsid w:val="00A07893"/>
    <w:rsid w:val="00A07B7B"/>
    <w:rsid w:val="00A07D82"/>
    <w:rsid w:val="00A07F31"/>
    <w:rsid w:val="00A10123"/>
    <w:rsid w:val="00A10473"/>
    <w:rsid w:val="00A1107E"/>
    <w:rsid w:val="00A11165"/>
    <w:rsid w:val="00A1130F"/>
    <w:rsid w:val="00A11523"/>
    <w:rsid w:val="00A1177B"/>
    <w:rsid w:val="00A11D36"/>
    <w:rsid w:val="00A11D60"/>
    <w:rsid w:val="00A11F60"/>
    <w:rsid w:val="00A120F6"/>
    <w:rsid w:val="00A12497"/>
    <w:rsid w:val="00A127EC"/>
    <w:rsid w:val="00A127F0"/>
    <w:rsid w:val="00A12B86"/>
    <w:rsid w:val="00A12BFA"/>
    <w:rsid w:val="00A12F48"/>
    <w:rsid w:val="00A139D6"/>
    <w:rsid w:val="00A13AD3"/>
    <w:rsid w:val="00A13D35"/>
    <w:rsid w:val="00A13D6F"/>
    <w:rsid w:val="00A13E0E"/>
    <w:rsid w:val="00A13F7D"/>
    <w:rsid w:val="00A14390"/>
    <w:rsid w:val="00A14457"/>
    <w:rsid w:val="00A14CD9"/>
    <w:rsid w:val="00A14E3F"/>
    <w:rsid w:val="00A14ED2"/>
    <w:rsid w:val="00A152D8"/>
    <w:rsid w:val="00A1541B"/>
    <w:rsid w:val="00A15932"/>
    <w:rsid w:val="00A15BFE"/>
    <w:rsid w:val="00A15D0D"/>
    <w:rsid w:val="00A15EF7"/>
    <w:rsid w:val="00A15F18"/>
    <w:rsid w:val="00A16100"/>
    <w:rsid w:val="00A164E2"/>
    <w:rsid w:val="00A16716"/>
    <w:rsid w:val="00A1690F"/>
    <w:rsid w:val="00A16A33"/>
    <w:rsid w:val="00A16AAF"/>
    <w:rsid w:val="00A16DFC"/>
    <w:rsid w:val="00A16EAB"/>
    <w:rsid w:val="00A16F0B"/>
    <w:rsid w:val="00A170E9"/>
    <w:rsid w:val="00A171CC"/>
    <w:rsid w:val="00A17443"/>
    <w:rsid w:val="00A17708"/>
    <w:rsid w:val="00A17A5A"/>
    <w:rsid w:val="00A200AD"/>
    <w:rsid w:val="00A20160"/>
    <w:rsid w:val="00A20724"/>
    <w:rsid w:val="00A20871"/>
    <w:rsid w:val="00A209CD"/>
    <w:rsid w:val="00A20A24"/>
    <w:rsid w:val="00A20E3E"/>
    <w:rsid w:val="00A2111B"/>
    <w:rsid w:val="00A2151C"/>
    <w:rsid w:val="00A215C7"/>
    <w:rsid w:val="00A21759"/>
    <w:rsid w:val="00A2185A"/>
    <w:rsid w:val="00A21870"/>
    <w:rsid w:val="00A21C55"/>
    <w:rsid w:val="00A21D2B"/>
    <w:rsid w:val="00A21F1B"/>
    <w:rsid w:val="00A21FDD"/>
    <w:rsid w:val="00A22180"/>
    <w:rsid w:val="00A2235E"/>
    <w:rsid w:val="00A2248B"/>
    <w:rsid w:val="00A22C9A"/>
    <w:rsid w:val="00A22DDB"/>
    <w:rsid w:val="00A22E3A"/>
    <w:rsid w:val="00A22E6B"/>
    <w:rsid w:val="00A22F9F"/>
    <w:rsid w:val="00A22FC0"/>
    <w:rsid w:val="00A23B6B"/>
    <w:rsid w:val="00A23DAD"/>
    <w:rsid w:val="00A24114"/>
    <w:rsid w:val="00A24286"/>
    <w:rsid w:val="00A2433E"/>
    <w:rsid w:val="00A24A01"/>
    <w:rsid w:val="00A24B06"/>
    <w:rsid w:val="00A24B7D"/>
    <w:rsid w:val="00A24ECF"/>
    <w:rsid w:val="00A252A8"/>
    <w:rsid w:val="00A252F7"/>
    <w:rsid w:val="00A25532"/>
    <w:rsid w:val="00A25A8E"/>
    <w:rsid w:val="00A25AAC"/>
    <w:rsid w:val="00A25C1D"/>
    <w:rsid w:val="00A25CBD"/>
    <w:rsid w:val="00A25F01"/>
    <w:rsid w:val="00A26207"/>
    <w:rsid w:val="00A265A9"/>
    <w:rsid w:val="00A267CB"/>
    <w:rsid w:val="00A26926"/>
    <w:rsid w:val="00A26A8E"/>
    <w:rsid w:val="00A26CD2"/>
    <w:rsid w:val="00A26D3D"/>
    <w:rsid w:val="00A26E31"/>
    <w:rsid w:val="00A272C2"/>
    <w:rsid w:val="00A27698"/>
    <w:rsid w:val="00A2770A"/>
    <w:rsid w:val="00A27D25"/>
    <w:rsid w:val="00A27D5B"/>
    <w:rsid w:val="00A27E9A"/>
    <w:rsid w:val="00A27F76"/>
    <w:rsid w:val="00A3005A"/>
    <w:rsid w:val="00A30142"/>
    <w:rsid w:val="00A30175"/>
    <w:rsid w:val="00A30180"/>
    <w:rsid w:val="00A3041A"/>
    <w:rsid w:val="00A30473"/>
    <w:rsid w:val="00A3063C"/>
    <w:rsid w:val="00A308B6"/>
    <w:rsid w:val="00A3097F"/>
    <w:rsid w:val="00A30A23"/>
    <w:rsid w:val="00A30E0E"/>
    <w:rsid w:val="00A30EC2"/>
    <w:rsid w:val="00A31204"/>
    <w:rsid w:val="00A316FA"/>
    <w:rsid w:val="00A31758"/>
    <w:rsid w:val="00A317FF"/>
    <w:rsid w:val="00A318F6"/>
    <w:rsid w:val="00A31982"/>
    <w:rsid w:val="00A31A68"/>
    <w:rsid w:val="00A31CF4"/>
    <w:rsid w:val="00A329BD"/>
    <w:rsid w:val="00A32C92"/>
    <w:rsid w:val="00A32CF1"/>
    <w:rsid w:val="00A333DD"/>
    <w:rsid w:val="00A33474"/>
    <w:rsid w:val="00A33C51"/>
    <w:rsid w:val="00A33C84"/>
    <w:rsid w:val="00A33C99"/>
    <w:rsid w:val="00A33FE3"/>
    <w:rsid w:val="00A3432A"/>
    <w:rsid w:val="00A3475E"/>
    <w:rsid w:val="00A34A5C"/>
    <w:rsid w:val="00A34B3D"/>
    <w:rsid w:val="00A3548B"/>
    <w:rsid w:val="00A3563D"/>
    <w:rsid w:val="00A35779"/>
    <w:rsid w:val="00A35A4C"/>
    <w:rsid w:val="00A35B48"/>
    <w:rsid w:val="00A35C6E"/>
    <w:rsid w:val="00A35CDD"/>
    <w:rsid w:val="00A35F1C"/>
    <w:rsid w:val="00A362B1"/>
    <w:rsid w:val="00A366D5"/>
    <w:rsid w:val="00A36701"/>
    <w:rsid w:val="00A36863"/>
    <w:rsid w:val="00A36BD1"/>
    <w:rsid w:val="00A36D1D"/>
    <w:rsid w:val="00A3706C"/>
    <w:rsid w:val="00A37125"/>
    <w:rsid w:val="00A3713F"/>
    <w:rsid w:val="00A371ED"/>
    <w:rsid w:val="00A37230"/>
    <w:rsid w:val="00A37615"/>
    <w:rsid w:val="00A376CC"/>
    <w:rsid w:val="00A37895"/>
    <w:rsid w:val="00A37920"/>
    <w:rsid w:val="00A379D5"/>
    <w:rsid w:val="00A37A50"/>
    <w:rsid w:val="00A37F3A"/>
    <w:rsid w:val="00A401B4"/>
    <w:rsid w:val="00A401F2"/>
    <w:rsid w:val="00A4048E"/>
    <w:rsid w:val="00A405DC"/>
    <w:rsid w:val="00A40985"/>
    <w:rsid w:val="00A409ED"/>
    <w:rsid w:val="00A40DD1"/>
    <w:rsid w:val="00A4109F"/>
    <w:rsid w:val="00A4149C"/>
    <w:rsid w:val="00A414A1"/>
    <w:rsid w:val="00A414B1"/>
    <w:rsid w:val="00A4175A"/>
    <w:rsid w:val="00A41CDC"/>
    <w:rsid w:val="00A41F11"/>
    <w:rsid w:val="00A42040"/>
    <w:rsid w:val="00A42401"/>
    <w:rsid w:val="00A42DDD"/>
    <w:rsid w:val="00A42F3A"/>
    <w:rsid w:val="00A43295"/>
    <w:rsid w:val="00A4334D"/>
    <w:rsid w:val="00A436DC"/>
    <w:rsid w:val="00A43AFD"/>
    <w:rsid w:val="00A446AD"/>
    <w:rsid w:val="00A446DC"/>
    <w:rsid w:val="00A44804"/>
    <w:rsid w:val="00A44B34"/>
    <w:rsid w:val="00A44C16"/>
    <w:rsid w:val="00A44ED3"/>
    <w:rsid w:val="00A44F2B"/>
    <w:rsid w:val="00A44F94"/>
    <w:rsid w:val="00A44FF8"/>
    <w:rsid w:val="00A450E4"/>
    <w:rsid w:val="00A4533C"/>
    <w:rsid w:val="00A457DD"/>
    <w:rsid w:val="00A45DE6"/>
    <w:rsid w:val="00A46347"/>
    <w:rsid w:val="00A464CE"/>
    <w:rsid w:val="00A467B3"/>
    <w:rsid w:val="00A468E6"/>
    <w:rsid w:val="00A4691A"/>
    <w:rsid w:val="00A46A38"/>
    <w:rsid w:val="00A46A88"/>
    <w:rsid w:val="00A46B5B"/>
    <w:rsid w:val="00A46C3D"/>
    <w:rsid w:val="00A46EB7"/>
    <w:rsid w:val="00A46FEC"/>
    <w:rsid w:val="00A47061"/>
    <w:rsid w:val="00A4715B"/>
    <w:rsid w:val="00A4746D"/>
    <w:rsid w:val="00A475BC"/>
    <w:rsid w:val="00A47970"/>
    <w:rsid w:val="00A479CC"/>
    <w:rsid w:val="00A479E9"/>
    <w:rsid w:val="00A47EA4"/>
    <w:rsid w:val="00A47EA5"/>
    <w:rsid w:val="00A47F95"/>
    <w:rsid w:val="00A50038"/>
    <w:rsid w:val="00A500DB"/>
    <w:rsid w:val="00A50480"/>
    <w:rsid w:val="00A5075B"/>
    <w:rsid w:val="00A5087B"/>
    <w:rsid w:val="00A50B61"/>
    <w:rsid w:val="00A5103B"/>
    <w:rsid w:val="00A51097"/>
    <w:rsid w:val="00A5139A"/>
    <w:rsid w:val="00A51651"/>
    <w:rsid w:val="00A5165C"/>
    <w:rsid w:val="00A51670"/>
    <w:rsid w:val="00A516B1"/>
    <w:rsid w:val="00A51B93"/>
    <w:rsid w:val="00A51E89"/>
    <w:rsid w:val="00A51FA8"/>
    <w:rsid w:val="00A52142"/>
    <w:rsid w:val="00A525F8"/>
    <w:rsid w:val="00A5269A"/>
    <w:rsid w:val="00A526D2"/>
    <w:rsid w:val="00A528E4"/>
    <w:rsid w:val="00A5295D"/>
    <w:rsid w:val="00A52A4F"/>
    <w:rsid w:val="00A52A84"/>
    <w:rsid w:val="00A52A9B"/>
    <w:rsid w:val="00A52AE5"/>
    <w:rsid w:val="00A52AF3"/>
    <w:rsid w:val="00A52BF7"/>
    <w:rsid w:val="00A52D32"/>
    <w:rsid w:val="00A52DC6"/>
    <w:rsid w:val="00A52E47"/>
    <w:rsid w:val="00A5329A"/>
    <w:rsid w:val="00A534D5"/>
    <w:rsid w:val="00A538D9"/>
    <w:rsid w:val="00A53C15"/>
    <w:rsid w:val="00A53C6B"/>
    <w:rsid w:val="00A53CA8"/>
    <w:rsid w:val="00A53ED2"/>
    <w:rsid w:val="00A5407B"/>
    <w:rsid w:val="00A54335"/>
    <w:rsid w:val="00A54744"/>
    <w:rsid w:val="00A54A2B"/>
    <w:rsid w:val="00A54D1B"/>
    <w:rsid w:val="00A55024"/>
    <w:rsid w:val="00A55274"/>
    <w:rsid w:val="00A554FF"/>
    <w:rsid w:val="00A5571C"/>
    <w:rsid w:val="00A55980"/>
    <w:rsid w:val="00A55A02"/>
    <w:rsid w:val="00A55A76"/>
    <w:rsid w:val="00A55B85"/>
    <w:rsid w:val="00A5660F"/>
    <w:rsid w:val="00A567B1"/>
    <w:rsid w:val="00A56C53"/>
    <w:rsid w:val="00A56CAE"/>
    <w:rsid w:val="00A56D13"/>
    <w:rsid w:val="00A56DB6"/>
    <w:rsid w:val="00A56E6A"/>
    <w:rsid w:val="00A57346"/>
    <w:rsid w:val="00A57661"/>
    <w:rsid w:val="00A57969"/>
    <w:rsid w:val="00A57EC8"/>
    <w:rsid w:val="00A60362"/>
    <w:rsid w:val="00A60489"/>
    <w:rsid w:val="00A60554"/>
    <w:rsid w:val="00A60ADA"/>
    <w:rsid w:val="00A60B38"/>
    <w:rsid w:val="00A60FAD"/>
    <w:rsid w:val="00A611A7"/>
    <w:rsid w:val="00A614E2"/>
    <w:rsid w:val="00A61943"/>
    <w:rsid w:val="00A61C92"/>
    <w:rsid w:val="00A61CC8"/>
    <w:rsid w:val="00A61EEA"/>
    <w:rsid w:val="00A61FDC"/>
    <w:rsid w:val="00A6235A"/>
    <w:rsid w:val="00A62529"/>
    <w:rsid w:val="00A627DB"/>
    <w:rsid w:val="00A62856"/>
    <w:rsid w:val="00A62874"/>
    <w:rsid w:val="00A62924"/>
    <w:rsid w:val="00A62B8C"/>
    <w:rsid w:val="00A62DFD"/>
    <w:rsid w:val="00A62F85"/>
    <w:rsid w:val="00A630B1"/>
    <w:rsid w:val="00A631CD"/>
    <w:rsid w:val="00A638CC"/>
    <w:rsid w:val="00A63ACB"/>
    <w:rsid w:val="00A63F72"/>
    <w:rsid w:val="00A641AB"/>
    <w:rsid w:val="00A64410"/>
    <w:rsid w:val="00A644DD"/>
    <w:rsid w:val="00A6465F"/>
    <w:rsid w:val="00A64699"/>
    <w:rsid w:val="00A64948"/>
    <w:rsid w:val="00A64F89"/>
    <w:rsid w:val="00A64FD2"/>
    <w:rsid w:val="00A6507C"/>
    <w:rsid w:val="00A65201"/>
    <w:rsid w:val="00A6530E"/>
    <w:rsid w:val="00A6536B"/>
    <w:rsid w:val="00A653DB"/>
    <w:rsid w:val="00A65581"/>
    <w:rsid w:val="00A65778"/>
    <w:rsid w:val="00A66018"/>
    <w:rsid w:val="00A6632A"/>
    <w:rsid w:val="00A664F0"/>
    <w:rsid w:val="00A6689C"/>
    <w:rsid w:val="00A6693C"/>
    <w:rsid w:val="00A673E0"/>
    <w:rsid w:val="00A67409"/>
    <w:rsid w:val="00A6797D"/>
    <w:rsid w:val="00A67D73"/>
    <w:rsid w:val="00A7001E"/>
    <w:rsid w:val="00A7050B"/>
    <w:rsid w:val="00A70649"/>
    <w:rsid w:val="00A7073B"/>
    <w:rsid w:val="00A70754"/>
    <w:rsid w:val="00A707A9"/>
    <w:rsid w:val="00A709CD"/>
    <w:rsid w:val="00A70CD0"/>
    <w:rsid w:val="00A70DA8"/>
    <w:rsid w:val="00A71264"/>
    <w:rsid w:val="00A713D5"/>
    <w:rsid w:val="00A718AC"/>
    <w:rsid w:val="00A71DD4"/>
    <w:rsid w:val="00A71E46"/>
    <w:rsid w:val="00A71F0D"/>
    <w:rsid w:val="00A724D2"/>
    <w:rsid w:val="00A72650"/>
    <w:rsid w:val="00A72986"/>
    <w:rsid w:val="00A72D4C"/>
    <w:rsid w:val="00A72F4D"/>
    <w:rsid w:val="00A72F95"/>
    <w:rsid w:val="00A7311A"/>
    <w:rsid w:val="00A732A5"/>
    <w:rsid w:val="00A7361E"/>
    <w:rsid w:val="00A7389E"/>
    <w:rsid w:val="00A738B1"/>
    <w:rsid w:val="00A7392D"/>
    <w:rsid w:val="00A73999"/>
    <w:rsid w:val="00A73CDA"/>
    <w:rsid w:val="00A73F16"/>
    <w:rsid w:val="00A74202"/>
    <w:rsid w:val="00A742C3"/>
    <w:rsid w:val="00A742F8"/>
    <w:rsid w:val="00A74774"/>
    <w:rsid w:val="00A74BC7"/>
    <w:rsid w:val="00A74DBA"/>
    <w:rsid w:val="00A75064"/>
    <w:rsid w:val="00A75946"/>
    <w:rsid w:val="00A75BAB"/>
    <w:rsid w:val="00A75C69"/>
    <w:rsid w:val="00A75CF3"/>
    <w:rsid w:val="00A75CF8"/>
    <w:rsid w:val="00A75E27"/>
    <w:rsid w:val="00A75F45"/>
    <w:rsid w:val="00A760B1"/>
    <w:rsid w:val="00A763D6"/>
    <w:rsid w:val="00A76510"/>
    <w:rsid w:val="00A766A3"/>
    <w:rsid w:val="00A7672B"/>
    <w:rsid w:val="00A7684A"/>
    <w:rsid w:val="00A76980"/>
    <w:rsid w:val="00A76C73"/>
    <w:rsid w:val="00A77372"/>
    <w:rsid w:val="00A774FE"/>
    <w:rsid w:val="00A77638"/>
    <w:rsid w:val="00A776F7"/>
    <w:rsid w:val="00A778A4"/>
    <w:rsid w:val="00A779E9"/>
    <w:rsid w:val="00A77D76"/>
    <w:rsid w:val="00A77EFF"/>
    <w:rsid w:val="00A80018"/>
    <w:rsid w:val="00A8006E"/>
    <w:rsid w:val="00A802B3"/>
    <w:rsid w:val="00A802F4"/>
    <w:rsid w:val="00A805F5"/>
    <w:rsid w:val="00A80673"/>
    <w:rsid w:val="00A807D4"/>
    <w:rsid w:val="00A80992"/>
    <w:rsid w:val="00A80DF2"/>
    <w:rsid w:val="00A80E08"/>
    <w:rsid w:val="00A80ECB"/>
    <w:rsid w:val="00A80FC4"/>
    <w:rsid w:val="00A8113B"/>
    <w:rsid w:val="00A81196"/>
    <w:rsid w:val="00A81252"/>
    <w:rsid w:val="00A812F9"/>
    <w:rsid w:val="00A81525"/>
    <w:rsid w:val="00A815D2"/>
    <w:rsid w:val="00A81811"/>
    <w:rsid w:val="00A81847"/>
    <w:rsid w:val="00A818EC"/>
    <w:rsid w:val="00A81924"/>
    <w:rsid w:val="00A81B6C"/>
    <w:rsid w:val="00A81CA1"/>
    <w:rsid w:val="00A81D17"/>
    <w:rsid w:val="00A824EF"/>
    <w:rsid w:val="00A82656"/>
    <w:rsid w:val="00A82895"/>
    <w:rsid w:val="00A829A1"/>
    <w:rsid w:val="00A82B82"/>
    <w:rsid w:val="00A82DD7"/>
    <w:rsid w:val="00A82ECB"/>
    <w:rsid w:val="00A8303A"/>
    <w:rsid w:val="00A832C7"/>
    <w:rsid w:val="00A83368"/>
    <w:rsid w:val="00A83457"/>
    <w:rsid w:val="00A834E1"/>
    <w:rsid w:val="00A83828"/>
    <w:rsid w:val="00A83BFF"/>
    <w:rsid w:val="00A83EFE"/>
    <w:rsid w:val="00A83F7B"/>
    <w:rsid w:val="00A841FD"/>
    <w:rsid w:val="00A84207"/>
    <w:rsid w:val="00A84339"/>
    <w:rsid w:val="00A84348"/>
    <w:rsid w:val="00A844CA"/>
    <w:rsid w:val="00A844DB"/>
    <w:rsid w:val="00A845BD"/>
    <w:rsid w:val="00A84618"/>
    <w:rsid w:val="00A84876"/>
    <w:rsid w:val="00A84C01"/>
    <w:rsid w:val="00A84FF5"/>
    <w:rsid w:val="00A850AB"/>
    <w:rsid w:val="00A8527C"/>
    <w:rsid w:val="00A8543D"/>
    <w:rsid w:val="00A85D0B"/>
    <w:rsid w:val="00A85DA2"/>
    <w:rsid w:val="00A860A4"/>
    <w:rsid w:val="00A860D8"/>
    <w:rsid w:val="00A861DA"/>
    <w:rsid w:val="00A862C2"/>
    <w:rsid w:val="00A86446"/>
    <w:rsid w:val="00A86481"/>
    <w:rsid w:val="00A864AB"/>
    <w:rsid w:val="00A868E8"/>
    <w:rsid w:val="00A869BC"/>
    <w:rsid w:val="00A86E48"/>
    <w:rsid w:val="00A86F23"/>
    <w:rsid w:val="00A86FC9"/>
    <w:rsid w:val="00A8738C"/>
    <w:rsid w:val="00A8758A"/>
    <w:rsid w:val="00A87596"/>
    <w:rsid w:val="00A8759C"/>
    <w:rsid w:val="00A87710"/>
    <w:rsid w:val="00A87989"/>
    <w:rsid w:val="00A87AD2"/>
    <w:rsid w:val="00A87D3D"/>
    <w:rsid w:val="00A87FF3"/>
    <w:rsid w:val="00A9062D"/>
    <w:rsid w:val="00A90988"/>
    <w:rsid w:val="00A90A7B"/>
    <w:rsid w:val="00A90CB4"/>
    <w:rsid w:val="00A90E04"/>
    <w:rsid w:val="00A91125"/>
    <w:rsid w:val="00A919A7"/>
    <w:rsid w:val="00A91F7F"/>
    <w:rsid w:val="00A91FC6"/>
    <w:rsid w:val="00A92045"/>
    <w:rsid w:val="00A92057"/>
    <w:rsid w:val="00A9230A"/>
    <w:rsid w:val="00A92861"/>
    <w:rsid w:val="00A928B9"/>
    <w:rsid w:val="00A929C1"/>
    <w:rsid w:val="00A934AA"/>
    <w:rsid w:val="00A93605"/>
    <w:rsid w:val="00A936C0"/>
    <w:rsid w:val="00A9372C"/>
    <w:rsid w:val="00A93954"/>
    <w:rsid w:val="00A93B14"/>
    <w:rsid w:val="00A93D81"/>
    <w:rsid w:val="00A93D8E"/>
    <w:rsid w:val="00A93DFD"/>
    <w:rsid w:val="00A94125"/>
    <w:rsid w:val="00A9448C"/>
    <w:rsid w:val="00A94CDC"/>
    <w:rsid w:val="00A94D74"/>
    <w:rsid w:val="00A95011"/>
    <w:rsid w:val="00A9541B"/>
    <w:rsid w:val="00A95C2F"/>
    <w:rsid w:val="00A95E02"/>
    <w:rsid w:val="00A95F05"/>
    <w:rsid w:val="00A9602D"/>
    <w:rsid w:val="00A96033"/>
    <w:rsid w:val="00A96131"/>
    <w:rsid w:val="00A962CC"/>
    <w:rsid w:val="00A9645B"/>
    <w:rsid w:val="00A96B3B"/>
    <w:rsid w:val="00A96C0B"/>
    <w:rsid w:val="00A96D78"/>
    <w:rsid w:val="00A96E33"/>
    <w:rsid w:val="00A96F01"/>
    <w:rsid w:val="00A97382"/>
    <w:rsid w:val="00A974CF"/>
    <w:rsid w:val="00A97B3A"/>
    <w:rsid w:val="00A97BE9"/>
    <w:rsid w:val="00A97DF7"/>
    <w:rsid w:val="00A97F16"/>
    <w:rsid w:val="00AA0023"/>
    <w:rsid w:val="00AA0168"/>
    <w:rsid w:val="00AA045B"/>
    <w:rsid w:val="00AA0470"/>
    <w:rsid w:val="00AA053B"/>
    <w:rsid w:val="00AA05B0"/>
    <w:rsid w:val="00AA05E0"/>
    <w:rsid w:val="00AA06CE"/>
    <w:rsid w:val="00AA06DE"/>
    <w:rsid w:val="00AA0B4F"/>
    <w:rsid w:val="00AA0DF1"/>
    <w:rsid w:val="00AA0FFF"/>
    <w:rsid w:val="00AA116F"/>
    <w:rsid w:val="00AA117A"/>
    <w:rsid w:val="00AA14AC"/>
    <w:rsid w:val="00AA14B3"/>
    <w:rsid w:val="00AA14BA"/>
    <w:rsid w:val="00AA1625"/>
    <w:rsid w:val="00AA18DB"/>
    <w:rsid w:val="00AA1CAD"/>
    <w:rsid w:val="00AA22A8"/>
    <w:rsid w:val="00AA22B3"/>
    <w:rsid w:val="00AA251C"/>
    <w:rsid w:val="00AA299C"/>
    <w:rsid w:val="00AA2A00"/>
    <w:rsid w:val="00AA2D19"/>
    <w:rsid w:val="00AA2F32"/>
    <w:rsid w:val="00AA2F6E"/>
    <w:rsid w:val="00AA31F4"/>
    <w:rsid w:val="00AA3302"/>
    <w:rsid w:val="00AA335D"/>
    <w:rsid w:val="00AA3482"/>
    <w:rsid w:val="00AA3839"/>
    <w:rsid w:val="00AA3919"/>
    <w:rsid w:val="00AA3B04"/>
    <w:rsid w:val="00AA3D80"/>
    <w:rsid w:val="00AA3F99"/>
    <w:rsid w:val="00AA403D"/>
    <w:rsid w:val="00AA480E"/>
    <w:rsid w:val="00AA48DE"/>
    <w:rsid w:val="00AA499C"/>
    <w:rsid w:val="00AA4CE6"/>
    <w:rsid w:val="00AA4E67"/>
    <w:rsid w:val="00AA4F85"/>
    <w:rsid w:val="00AA547C"/>
    <w:rsid w:val="00AA54CF"/>
    <w:rsid w:val="00AA55BD"/>
    <w:rsid w:val="00AA57BB"/>
    <w:rsid w:val="00AA59B2"/>
    <w:rsid w:val="00AA59BB"/>
    <w:rsid w:val="00AA5A66"/>
    <w:rsid w:val="00AA5D64"/>
    <w:rsid w:val="00AA60C9"/>
    <w:rsid w:val="00AA661D"/>
    <w:rsid w:val="00AA671C"/>
    <w:rsid w:val="00AA6878"/>
    <w:rsid w:val="00AA687A"/>
    <w:rsid w:val="00AA6A0A"/>
    <w:rsid w:val="00AA6B85"/>
    <w:rsid w:val="00AA6BE4"/>
    <w:rsid w:val="00AA6D50"/>
    <w:rsid w:val="00AA6E9D"/>
    <w:rsid w:val="00AA6F8A"/>
    <w:rsid w:val="00AA71C5"/>
    <w:rsid w:val="00AA72D5"/>
    <w:rsid w:val="00AA73EE"/>
    <w:rsid w:val="00AA74FB"/>
    <w:rsid w:val="00AA7A07"/>
    <w:rsid w:val="00AA7A1D"/>
    <w:rsid w:val="00AA7B41"/>
    <w:rsid w:val="00AA7DEB"/>
    <w:rsid w:val="00AB05D6"/>
    <w:rsid w:val="00AB0644"/>
    <w:rsid w:val="00AB0A31"/>
    <w:rsid w:val="00AB0A59"/>
    <w:rsid w:val="00AB166F"/>
    <w:rsid w:val="00AB17E5"/>
    <w:rsid w:val="00AB1936"/>
    <w:rsid w:val="00AB1A01"/>
    <w:rsid w:val="00AB1BAB"/>
    <w:rsid w:val="00AB1C23"/>
    <w:rsid w:val="00AB1E86"/>
    <w:rsid w:val="00AB2014"/>
    <w:rsid w:val="00AB21A4"/>
    <w:rsid w:val="00AB2329"/>
    <w:rsid w:val="00AB2A71"/>
    <w:rsid w:val="00AB2A82"/>
    <w:rsid w:val="00AB2D54"/>
    <w:rsid w:val="00AB3002"/>
    <w:rsid w:val="00AB3851"/>
    <w:rsid w:val="00AB3939"/>
    <w:rsid w:val="00AB3B1E"/>
    <w:rsid w:val="00AB3F43"/>
    <w:rsid w:val="00AB41D4"/>
    <w:rsid w:val="00AB4283"/>
    <w:rsid w:val="00AB47E4"/>
    <w:rsid w:val="00AB482F"/>
    <w:rsid w:val="00AB49F2"/>
    <w:rsid w:val="00AB4C1E"/>
    <w:rsid w:val="00AB4E11"/>
    <w:rsid w:val="00AB50CE"/>
    <w:rsid w:val="00AB5254"/>
    <w:rsid w:val="00AB5274"/>
    <w:rsid w:val="00AB5727"/>
    <w:rsid w:val="00AB5838"/>
    <w:rsid w:val="00AB5B70"/>
    <w:rsid w:val="00AB5C18"/>
    <w:rsid w:val="00AB5FBD"/>
    <w:rsid w:val="00AB609C"/>
    <w:rsid w:val="00AB62CB"/>
    <w:rsid w:val="00AB63EF"/>
    <w:rsid w:val="00AB6643"/>
    <w:rsid w:val="00AB6686"/>
    <w:rsid w:val="00AB671F"/>
    <w:rsid w:val="00AB68AD"/>
    <w:rsid w:val="00AB6940"/>
    <w:rsid w:val="00AB69C0"/>
    <w:rsid w:val="00AB6D9A"/>
    <w:rsid w:val="00AB6DB7"/>
    <w:rsid w:val="00AB6E42"/>
    <w:rsid w:val="00AB7028"/>
    <w:rsid w:val="00AB7084"/>
    <w:rsid w:val="00AB7198"/>
    <w:rsid w:val="00AB7574"/>
    <w:rsid w:val="00AB762C"/>
    <w:rsid w:val="00AB763E"/>
    <w:rsid w:val="00AB798C"/>
    <w:rsid w:val="00AB7A3B"/>
    <w:rsid w:val="00AB7A83"/>
    <w:rsid w:val="00AB7BAF"/>
    <w:rsid w:val="00AB7BD2"/>
    <w:rsid w:val="00AC01D9"/>
    <w:rsid w:val="00AC0219"/>
    <w:rsid w:val="00AC03EA"/>
    <w:rsid w:val="00AC041E"/>
    <w:rsid w:val="00AC04A9"/>
    <w:rsid w:val="00AC0587"/>
    <w:rsid w:val="00AC09B5"/>
    <w:rsid w:val="00AC0A19"/>
    <w:rsid w:val="00AC0CF6"/>
    <w:rsid w:val="00AC0E33"/>
    <w:rsid w:val="00AC0EC3"/>
    <w:rsid w:val="00AC11A7"/>
    <w:rsid w:val="00AC184F"/>
    <w:rsid w:val="00AC1957"/>
    <w:rsid w:val="00AC1A0D"/>
    <w:rsid w:val="00AC1A9A"/>
    <w:rsid w:val="00AC1B4B"/>
    <w:rsid w:val="00AC1CB8"/>
    <w:rsid w:val="00AC1CF4"/>
    <w:rsid w:val="00AC1FED"/>
    <w:rsid w:val="00AC1FFB"/>
    <w:rsid w:val="00AC21CE"/>
    <w:rsid w:val="00AC25F4"/>
    <w:rsid w:val="00AC263F"/>
    <w:rsid w:val="00AC2D10"/>
    <w:rsid w:val="00AC2D27"/>
    <w:rsid w:val="00AC2DB9"/>
    <w:rsid w:val="00AC2EFC"/>
    <w:rsid w:val="00AC319D"/>
    <w:rsid w:val="00AC31D4"/>
    <w:rsid w:val="00AC3320"/>
    <w:rsid w:val="00AC345C"/>
    <w:rsid w:val="00AC357E"/>
    <w:rsid w:val="00AC3B37"/>
    <w:rsid w:val="00AC3C61"/>
    <w:rsid w:val="00AC3DF0"/>
    <w:rsid w:val="00AC3F36"/>
    <w:rsid w:val="00AC416D"/>
    <w:rsid w:val="00AC43D5"/>
    <w:rsid w:val="00AC4587"/>
    <w:rsid w:val="00AC4626"/>
    <w:rsid w:val="00AC4663"/>
    <w:rsid w:val="00AC475A"/>
    <w:rsid w:val="00AC4805"/>
    <w:rsid w:val="00AC4B8C"/>
    <w:rsid w:val="00AC4D39"/>
    <w:rsid w:val="00AC4E5D"/>
    <w:rsid w:val="00AC4EB6"/>
    <w:rsid w:val="00AC4FD4"/>
    <w:rsid w:val="00AC56A5"/>
    <w:rsid w:val="00AC5C7E"/>
    <w:rsid w:val="00AC5D47"/>
    <w:rsid w:val="00AC5D71"/>
    <w:rsid w:val="00AC603E"/>
    <w:rsid w:val="00AC6E01"/>
    <w:rsid w:val="00AC6F87"/>
    <w:rsid w:val="00AC6F9F"/>
    <w:rsid w:val="00AC7374"/>
    <w:rsid w:val="00AC77C0"/>
    <w:rsid w:val="00AC7E50"/>
    <w:rsid w:val="00AD0017"/>
    <w:rsid w:val="00AD00EF"/>
    <w:rsid w:val="00AD02B7"/>
    <w:rsid w:val="00AD036D"/>
    <w:rsid w:val="00AD0681"/>
    <w:rsid w:val="00AD0692"/>
    <w:rsid w:val="00AD07A9"/>
    <w:rsid w:val="00AD0A9D"/>
    <w:rsid w:val="00AD0BCA"/>
    <w:rsid w:val="00AD0DDA"/>
    <w:rsid w:val="00AD1012"/>
    <w:rsid w:val="00AD13E2"/>
    <w:rsid w:val="00AD1485"/>
    <w:rsid w:val="00AD1661"/>
    <w:rsid w:val="00AD2708"/>
    <w:rsid w:val="00AD276E"/>
    <w:rsid w:val="00AD2820"/>
    <w:rsid w:val="00AD2967"/>
    <w:rsid w:val="00AD2B19"/>
    <w:rsid w:val="00AD2D76"/>
    <w:rsid w:val="00AD2F26"/>
    <w:rsid w:val="00AD373B"/>
    <w:rsid w:val="00AD37F2"/>
    <w:rsid w:val="00AD381F"/>
    <w:rsid w:val="00AD3928"/>
    <w:rsid w:val="00AD3C58"/>
    <w:rsid w:val="00AD3DF5"/>
    <w:rsid w:val="00AD3EE7"/>
    <w:rsid w:val="00AD3F5F"/>
    <w:rsid w:val="00AD4038"/>
    <w:rsid w:val="00AD408D"/>
    <w:rsid w:val="00AD408E"/>
    <w:rsid w:val="00AD4280"/>
    <w:rsid w:val="00AD45D9"/>
    <w:rsid w:val="00AD4960"/>
    <w:rsid w:val="00AD4BB4"/>
    <w:rsid w:val="00AD51B2"/>
    <w:rsid w:val="00AD5237"/>
    <w:rsid w:val="00AD5692"/>
    <w:rsid w:val="00AD589D"/>
    <w:rsid w:val="00AD5F42"/>
    <w:rsid w:val="00AD62BC"/>
    <w:rsid w:val="00AD6301"/>
    <w:rsid w:val="00AD65EE"/>
    <w:rsid w:val="00AD6621"/>
    <w:rsid w:val="00AD6748"/>
    <w:rsid w:val="00AD674F"/>
    <w:rsid w:val="00AD6B82"/>
    <w:rsid w:val="00AD6C27"/>
    <w:rsid w:val="00AD6CB3"/>
    <w:rsid w:val="00AD6D69"/>
    <w:rsid w:val="00AD724A"/>
    <w:rsid w:val="00AD7695"/>
    <w:rsid w:val="00AD7A96"/>
    <w:rsid w:val="00AD7AF3"/>
    <w:rsid w:val="00AD7E14"/>
    <w:rsid w:val="00AE00C5"/>
    <w:rsid w:val="00AE02DF"/>
    <w:rsid w:val="00AE0529"/>
    <w:rsid w:val="00AE054D"/>
    <w:rsid w:val="00AE05C9"/>
    <w:rsid w:val="00AE0829"/>
    <w:rsid w:val="00AE0A92"/>
    <w:rsid w:val="00AE0D7E"/>
    <w:rsid w:val="00AE0DAF"/>
    <w:rsid w:val="00AE1073"/>
    <w:rsid w:val="00AE1121"/>
    <w:rsid w:val="00AE1419"/>
    <w:rsid w:val="00AE1479"/>
    <w:rsid w:val="00AE1574"/>
    <w:rsid w:val="00AE196A"/>
    <w:rsid w:val="00AE1C12"/>
    <w:rsid w:val="00AE2060"/>
    <w:rsid w:val="00AE20D9"/>
    <w:rsid w:val="00AE213F"/>
    <w:rsid w:val="00AE2208"/>
    <w:rsid w:val="00AE23EC"/>
    <w:rsid w:val="00AE24D3"/>
    <w:rsid w:val="00AE25BD"/>
    <w:rsid w:val="00AE25F0"/>
    <w:rsid w:val="00AE2647"/>
    <w:rsid w:val="00AE289C"/>
    <w:rsid w:val="00AE2967"/>
    <w:rsid w:val="00AE29B3"/>
    <w:rsid w:val="00AE2BC6"/>
    <w:rsid w:val="00AE2C11"/>
    <w:rsid w:val="00AE2DF9"/>
    <w:rsid w:val="00AE2E15"/>
    <w:rsid w:val="00AE30E9"/>
    <w:rsid w:val="00AE3230"/>
    <w:rsid w:val="00AE36D0"/>
    <w:rsid w:val="00AE3EB0"/>
    <w:rsid w:val="00AE3FB6"/>
    <w:rsid w:val="00AE45B2"/>
    <w:rsid w:val="00AE48A3"/>
    <w:rsid w:val="00AE4C04"/>
    <w:rsid w:val="00AE4CF0"/>
    <w:rsid w:val="00AE4FBB"/>
    <w:rsid w:val="00AE53E1"/>
    <w:rsid w:val="00AE54A5"/>
    <w:rsid w:val="00AE5504"/>
    <w:rsid w:val="00AE56F9"/>
    <w:rsid w:val="00AE575C"/>
    <w:rsid w:val="00AE57A6"/>
    <w:rsid w:val="00AE58AF"/>
    <w:rsid w:val="00AE5A90"/>
    <w:rsid w:val="00AE5D80"/>
    <w:rsid w:val="00AE61C5"/>
    <w:rsid w:val="00AE63D2"/>
    <w:rsid w:val="00AE6582"/>
    <w:rsid w:val="00AE6853"/>
    <w:rsid w:val="00AE6D54"/>
    <w:rsid w:val="00AE7363"/>
    <w:rsid w:val="00AE74C8"/>
    <w:rsid w:val="00AE7634"/>
    <w:rsid w:val="00AE7838"/>
    <w:rsid w:val="00AE78B1"/>
    <w:rsid w:val="00AE7A9E"/>
    <w:rsid w:val="00AE7BDF"/>
    <w:rsid w:val="00AF011C"/>
    <w:rsid w:val="00AF0729"/>
    <w:rsid w:val="00AF0910"/>
    <w:rsid w:val="00AF0AD9"/>
    <w:rsid w:val="00AF0F20"/>
    <w:rsid w:val="00AF127E"/>
    <w:rsid w:val="00AF1714"/>
    <w:rsid w:val="00AF1822"/>
    <w:rsid w:val="00AF1CEA"/>
    <w:rsid w:val="00AF1D10"/>
    <w:rsid w:val="00AF1F6E"/>
    <w:rsid w:val="00AF2329"/>
    <w:rsid w:val="00AF239B"/>
    <w:rsid w:val="00AF23A3"/>
    <w:rsid w:val="00AF2490"/>
    <w:rsid w:val="00AF25A3"/>
    <w:rsid w:val="00AF26E7"/>
    <w:rsid w:val="00AF278D"/>
    <w:rsid w:val="00AF346F"/>
    <w:rsid w:val="00AF3659"/>
    <w:rsid w:val="00AF36B0"/>
    <w:rsid w:val="00AF37D8"/>
    <w:rsid w:val="00AF39CF"/>
    <w:rsid w:val="00AF3AEF"/>
    <w:rsid w:val="00AF3B5A"/>
    <w:rsid w:val="00AF3CA2"/>
    <w:rsid w:val="00AF419D"/>
    <w:rsid w:val="00AF41EB"/>
    <w:rsid w:val="00AF4246"/>
    <w:rsid w:val="00AF4590"/>
    <w:rsid w:val="00AF4712"/>
    <w:rsid w:val="00AF4739"/>
    <w:rsid w:val="00AF4791"/>
    <w:rsid w:val="00AF47FC"/>
    <w:rsid w:val="00AF4981"/>
    <w:rsid w:val="00AF4C1E"/>
    <w:rsid w:val="00AF4E71"/>
    <w:rsid w:val="00AF4F37"/>
    <w:rsid w:val="00AF52B7"/>
    <w:rsid w:val="00AF52D6"/>
    <w:rsid w:val="00AF56AB"/>
    <w:rsid w:val="00AF5707"/>
    <w:rsid w:val="00AF5979"/>
    <w:rsid w:val="00AF5E12"/>
    <w:rsid w:val="00AF5ED1"/>
    <w:rsid w:val="00AF61B2"/>
    <w:rsid w:val="00AF64BB"/>
    <w:rsid w:val="00AF672B"/>
    <w:rsid w:val="00AF7207"/>
    <w:rsid w:val="00AF7444"/>
    <w:rsid w:val="00AF7621"/>
    <w:rsid w:val="00AF780B"/>
    <w:rsid w:val="00AF7CC8"/>
    <w:rsid w:val="00AF7F94"/>
    <w:rsid w:val="00B00060"/>
    <w:rsid w:val="00B001AB"/>
    <w:rsid w:val="00B001BE"/>
    <w:rsid w:val="00B0021C"/>
    <w:rsid w:val="00B003A8"/>
    <w:rsid w:val="00B00504"/>
    <w:rsid w:val="00B00632"/>
    <w:rsid w:val="00B00A0B"/>
    <w:rsid w:val="00B00BA7"/>
    <w:rsid w:val="00B00C11"/>
    <w:rsid w:val="00B01075"/>
    <w:rsid w:val="00B01081"/>
    <w:rsid w:val="00B01361"/>
    <w:rsid w:val="00B01877"/>
    <w:rsid w:val="00B01A20"/>
    <w:rsid w:val="00B01BFF"/>
    <w:rsid w:val="00B01DE2"/>
    <w:rsid w:val="00B01F82"/>
    <w:rsid w:val="00B01FD5"/>
    <w:rsid w:val="00B02206"/>
    <w:rsid w:val="00B0222F"/>
    <w:rsid w:val="00B024B7"/>
    <w:rsid w:val="00B0271D"/>
    <w:rsid w:val="00B0275E"/>
    <w:rsid w:val="00B02802"/>
    <w:rsid w:val="00B02EDD"/>
    <w:rsid w:val="00B03240"/>
    <w:rsid w:val="00B032C2"/>
    <w:rsid w:val="00B03374"/>
    <w:rsid w:val="00B033CA"/>
    <w:rsid w:val="00B0342C"/>
    <w:rsid w:val="00B03847"/>
    <w:rsid w:val="00B03890"/>
    <w:rsid w:val="00B03AD2"/>
    <w:rsid w:val="00B03D51"/>
    <w:rsid w:val="00B04028"/>
    <w:rsid w:val="00B0453E"/>
    <w:rsid w:val="00B045FD"/>
    <w:rsid w:val="00B047F0"/>
    <w:rsid w:val="00B048C8"/>
    <w:rsid w:val="00B049D7"/>
    <w:rsid w:val="00B04B3C"/>
    <w:rsid w:val="00B04E9A"/>
    <w:rsid w:val="00B0512E"/>
    <w:rsid w:val="00B051DF"/>
    <w:rsid w:val="00B05649"/>
    <w:rsid w:val="00B0577E"/>
    <w:rsid w:val="00B05A41"/>
    <w:rsid w:val="00B05F94"/>
    <w:rsid w:val="00B05FB3"/>
    <w:rsid w:val="00B0610F"/>
    <w:rsid w:val="00B06284"/>
    <w:rsid w:val="00B065C6"/>
    <w:rsid w:val="00B06633"/>
    <w:rsid w:val="00B0684B"/>
    <w:rsid w:val="00B068CE"/>
    <w:rsid w:val="00B0722E"/>
    <w:rsid w:val="00B077DA"/>
    <w:rsid w:val="00B07A6E"/>
    <w:rsid w:val="00B07E23"/>
    <w:rsid w:val="00B1032C"/>
    <w:rsid w:val="00B10727"/>
    <w:rsid w:val="00B10858"/>
    <w:rsid w:val="00B108F4"/>
    <w:rsid w:val="00B10B17"/>
    <w:rsid w:val="00B10BEE"/>
    <w:rsid w:val="00B10D36"/>
    <w:rsid w:val="00B10FF1"/>
    <w:rsid w:val="00B11601"/>
    <w:rsid w:val="00B11C31"/>
    <w:rsid w:val="00B11FE4"/>
    <w:rsid w:val="00B1210A"/>
    <w:rsid w:val="00B1226F"/>
    <w:rsid w:val="00B12467"/>
    <w:rsid w:val="00B12485"/>
    <w:rsid w:val="00B124A6"/>
    <w:rsid w:val="00B1289D"/>
    <w:rsid w:val="00B12D8F"/>
    <w:rsid w:val="00B130D1"/>
    <w:rsid w:val="00B134CC"/>
    <w:rsid w:val="00B135AF"/>
    <w:rsid w:val="00B13971"/>
    <w:rsid w:val="00B13BAA"/>
    <w:rsid w:val="00B13C42"/>
    <w:rsid w:val="00B13CC8"/>
    <w:rsid w:val="00B13CDB"/>
    <w:rsid w:val="00B1405D"/>
    <w:rsid w:val="00B1458B"/>
    <w:rsid w:val="00B1459E"/>
    <w:rsid w:val="00B145AF"/>
    <w:rsid w:val="00B14A33"/>
    <w:rsid w:val="00B14ABD"/>
    <w:rsid w:val="00B14CAC"/>
    <w:rsid w:val="00B14FAE"/>
    <w:rsid w:val="00B15069"/>
    <w:rsid w:val="00B15484"/>
    <w:rsid w:val="00B155EB"/>
    <w:rsid w:val="00B1580F"/>
    <w:rsid w:val="00B15895"/>
    <w:rsid w:val="00B15EE8"/>
    <w:rsid w:val="00B16209"/>
    <w:rsid w:val="00B16279"/>
    <w:rsid w:val="00B16639"/>
    <w:rsid w:val="00B16953"/>
    <w:rsid w:val="00B16974"/>
    <w:rsid w:val="00B169AA"/>
    <w:rsid w:val="00B16A04"/>
    <w:rsid w:val="00B16DF4"/>
    <w:rsid w:val="00B16E0E"/>
    <w:rsid w:val="00B170FD"/>
    <w:rsid w:val="00B17323"/>
    <w:rsid w:val="00B174B2"/>
    <w:rsid w:val="00B17618"/>
    <w:rsid w:val="00B17A9B"/>
    <w:rsid w:val="00B2013C"/>
    <w:rsid w:val="00B205F9"/>
    <w:rsid w:val="00B207DE"/>
    <w:rsid w:val="00B20838"/>
    <w:rsid w:val="00B20C65"/>
    <w:rsid w:val="00B20D8F"/>
    <w:rsid w:val="00B21020"/>
    <w:rsid w:val="00B210AD"/>
    <w:rsid w:val="00B2111A"/>
    <w:rsid w:val="00B2125D"/>
    <w:rsid w:val="00B213C5"/>
    <w:rsid w:val="00B2174F"/>
    <w:rsid w:val="00B2180A"/>
    <w:rsid w:val="00B218D7"/>
    <w:rsid w:val="00B21AE1"/>
    <w:rsid w:val="00B21D19"/>
    <w:rsid w:val="00B220F0"/>
    <w:rsid w:val="00B221AE"/>
    <w:rsid w:val="00B2269E"/>
    <w:rsid w:val="00B23247"/>
    <w:rsid w:val="00B2372A"/>
    <w:rsid w:val="00B23971"/>
    <w:rsid w:val="00B23D79"/>
    <w:rsid w:val="00B24272"/>
    <w:rsid w:val="00B24275"/>
    <w:rsid w:val="00B243FC"/>
    <w:rsid w:val="00B2444F"/>
    <w:rsid w:val="00B245F3"/>
    <w:rsid w:val="00B247B9"/>
    <w:rsid w:val="00B24D5E"/>
    <w:rsid w:val="00B25123"/>
    <w:rsid w:val="00B25138"/>
    <w:rsid w:val="00B25234"/>
    <w:rsid w:val="00B2530C"/>
    <w:rsid w:val="00B2560B"/>
    <w:rsid w:val="00B2569A"/>
    <w:rsid w:val="00B257D6"/>
    <w:rsid w:val="00B25DC8"/>
    <w:rsid w:val="00B25F2A"/>
    <w:rsid w:val="00B26244"/>
    <w:rsid w:val="00B263C4"/>
    <w:rsid w:val="00B264F1"/>
    <w:rsid w:val="00B264FC"/>
    <w:rsid w:val="00B26659"/>
    <w:rsid w:val="00B26AA6"/>
    <w:rsid w:val="00B26BD2"/>
    <w:rsid w:val="00B27000"/>
    <w:rsid w:val="00B270C5"/>
    <w:rsid w:val="00B270D4"/>
    <w:rsid w:val="00B27220"/>
    <w:rsid w:val="00B27356"/>
    <w:rsid w:val="00B277B0"/>
    <w:rsid w:val="00B277E9"/>
    <w:rsid w:val="00B27A38"/>
    <w:rsid w:val="00B27E07"/>
    <w:rsid w:val="00B301C0"/>
    <w:rsid w:val="00B30366"/>
    <w:rsid w:val="00B30450"/>
    <w:rsid w:val="00B3062E"/>
    <w:rsid w:val="00B30725"/>
    <w:rsid w:val="00B30752"/>
    <w:rsid w:val="00B30E13"/>
    <w:rsid w:val="00B30E93"/>
    <w:rsid w:val="00B30EE0"/>
    <w:rsid w:val="00B30F98"/>
    <w:rsid w:val="00B31187"/>
    <w:rsid w:val="00B313D8"/>
    <w:rsid w:val="00B31902"/>
    <w:rsid w:val="00B31A56"/>
    <w:rsid w:val="00B31A7D"/>
    <w:rsid w:val="00B31AA2"/>
    <w:rsid w:val="00B31C3F"/>
    <w:rsid w:val="00B31DF6"/>
    <w:rsid w:val="00B31EB9"/>
    <w:rsid w:val="00B32685"/>
    <w:rsid w:val="00B32A01"/>
    <w:rsid w:val="00B32D08"/>
    <w:rsid w:val="00B33613"/>
    <w:rsid w:val="00B3365E"/>
    <w:rsid w:val="00B33759"/>
    <w:rsid w:val="00B33852"/>
    <w:rsid w:val="00B339F7"/>
    <w:rsid w:val="00B33D09"/>
    <w:rsid w:val="00B33D4C"/>
    <w:rsid w:val="00B3426E"/>
    <w:rsid w:val="00B34559"/>
    <w:rsid w:val="00B3462A"/>
    <w:rsid w:val="00B34878"/>
    <w:rsid w:val="00B348A8"/>
    <w:rsid w:val="00B34A6F"/>
    <w:rsid w:val="00B34AB4"/>
    <w:rsid w:val="00B34B84"/>
    <w:rsid w:val="00B34D1C"/>
    <w:rsid w:val="00B35310"/>
    <w:rsid w:val="00B353B5"/>
    <w:rsid w:val="00B3540F"/>
    <w:rsid w:val="00B35410"/>
    <w:rsid w:val="00B354E9"/>
    <w:rsid w:val="00B35B14"/>
    <w:rsid w:val="00B35BDD"/>
    <w:rsid w:val="00B3600B"/>
    <w:rsid w:val="00B3612E"/>
    <w:rsid w:val="00B36405"/>
    <w:rsid w:val="00B3683A"/>
    <w:rsid w:val="00B3693B"/>
    <w:rsid w:val="00B36A1C"/>
    <w:rsid w:val="00B36CC1"/>
    <w:rsid w:val="00B36D00"/>
    <w:rsid w:val="00B3715C"/>
    <w:rsid w:val="00B37ACC"/>
    <w:rsid w:val="00B37AFD"/>
    <w:rsid w:val="00B37C70"/>
    <w:rsid w:val="00B37D5C"/>
    <w:rsid w:val="00B37D74"/>
    <w:rsid w:val="00B403F2"/>
    <w:rsid w:val="00B40455"/>
    <w:rsid w:val="00B405CC"/>
    <w:rsid w:val="00B406D6"/>
    <w:rsid w:val="00B41445"/>
    <w:rsid w:val="00B417BE"/>
    <w:rsid w:val="00B41843"/>
    <w:rsid w:val="00B41B8D"/>
    <w:rsid w:val="00B4203B"/>
    <w:rsid w:val="00B425C4"/>
    <w:rsid w:val="00B426F9"/>
    <w:rsid w:val="00B428B7"/>
    <w:rsid w:val="00B428E3"/>
    <w:rsid w:val="00B42B13"/>
    <w:rsid w:val="00B4371B"/>
    <w:rsid w:val="00B43B9F"/>
    <w:rsid w:val="00B43BF6"/>
    <w:rsid w:val="00B43C3E"/>
    <w:rsid w:val="00B43CE7"/>
    <w:rsid w:val="00B43E5E"/>
    <w:rsid w:val="00B43F03"/>
    <w:rsid w:val="00B4425B"/>
    <w:rsid w:val="00B445E3"/>
    <w:rsid w:val="00B44D19"/>
    <w:rsid w:val="00B44D3B"/>
    <w:rsid w:val="00B4500A"/>
    <w:rsid w:val="00B4514A"/>
    <w:rsid w:val="00B45412"/>
    <w:rsid w:val="00B455C7"/>
    <w:rsid w:val="00B4580E"/>
    <w:rsid w:val="00B4598E"/>
    <w:rsid w:val="00B45A33"/>
    <w:rsid w:val="00B45E73"/>
    <w:rsid w:val="00B4623A"/>
    <w:rsid w:val="00B462EF"/>
    <w:rsid w:val="00B464A8"/>
    <w:rsid w:val="00B465ED"/>
    <w:rsid w:val="00B46919"/>
    <w:rsid w:val="00B46AE5"/>
    <w:rsid w:val="00B46EE3"/>
    <w:rsid w:val="00B46FE6"/>
    <w:rsid w:val="00B46FEA"/>
    <w:rsid w:val="00B470C5"/>
    <w:rsid w:val="00B472FF"/>
    <w:rsid w:val="00B4748D"/>
    <w:rsid w:val="00B47610"/>
    <w:rsid w:val="00B47A0C"/>
    <w:rsid w:val="00B47CB1"/>
    <w:rsid w:val="00B47D8E"/>
    <w:rsid w:val="00B50037"/>
    <w:rsid w:val="00B50308"/>
    <w:rsid w:val="00B50709"/>
    <w:rsid w:val="00B509A4"/>
    <w:rsid w:val="00B50DB7"/>
    <w:rsid w:val="00B51657"/>
    <w:rsid w:val="00B519B1"/>
    <w:rsid w:val="00B51E51"/>
    <w:rsid w:val="00B52220"/>
    <w:rsid w:val="00B523BA"/>
    <w:rsid w:val="00B526A1"/>
    <w:rsid w:val="00B527A7"/>
    <w:rsid w:val="00B52932"/>
    <w:rsid w:val="00B52979"/>
    <w:rsid w:val="00B529F9"/>
    <w:rsid w:val="00B52B21"/>
    <w:rsid w:val="00B52EB6"/>
    <w:rsid w:val="00B52FC3"/>
    <w:rsid w:val="00B53082"/>
    <w:rsid w:val="00B530BE"/>
    <w:rsid w:val="00B5325F"/>
    <w:rsid w:val="00B533F9"/>
    <w:rsid w:val="00B53438"/>
    <w:rsid w:val="00B5343F"/>
    <w:rsid w:val="00B538A2"/>
    <w:rsid w:val="00B53EBB"/>
    <w:rsid w:val="00B54035"/>
    <w:rsid w:val="00B54104"/>
    <w:rsid w:val="00B543A6"/>
    <w:rsid w:val="00B5441B"/>
    <w:rsid w:val="00B545C0"/>
    <w:rsid w:val="00B54A77"/>
    <w:rsid w:val="00B54DBA"/>
    <w:rsid w:val="00B54E35"/>
    <w:rsid w:val="00B5504C"/>
    <w:rsid w:val="00B551AB"/>
    <w:rsid w:val="00B55505"/>
    <w:rsid w:val="00B556C1"/>
    <w:rsid w:val="00B55DAE"/>
    <w:rsid w:val="00B55ED8"/>
    <w:rsid w:val="00B56109"/>
    <w:rsid w:val="00B56263"/>
    <w:rsid w:val="00B562A9"/>
    <w:rsid w:val="00B5636A"/>
    <w:rsid w:val="00B56482"/>
    <w:rsid w:val="00B564CF"/>
    <w:rsid w:val="00B56531"/>
    <w:rsid w:val="00B5655B"/>
    <w:rsid w:val="00B566E6"/>
    <w:rsid w:val="00B567E2"/>
    <w:rsid w:val="00B56BF5"/>
    <w:rsid w:val="00B57288"/>
    <w:rsid w:val="00B57566"/>
    <w:rsid w:val="00B5785A"/>
    <w:rsid w:val="00B57888"/>
    <w:rsid w:val="00B5789E"/>
    <w:rsid w:val="00B578C7"/>
    <w:rsid w:val="00B57C19"/>
    <w:rsid w:val="00B57CD6"/>
    <w:rsid w:val="00B57FB9"/>
    <w:rsid w:val="00B60077"/>
    <w:rsid w:val="00B601D0"/>
    <w:rsid w:val="00B6037A"/>
    <w:rsid w:val="00B60F26"/>
    <w:rsid w:val="00B614CB"/>
    <w:rsid w:val="00B61A21"/>
    <w:rsid w:val="00B61B8D"/>
    <w:rsid w:val="00B61E08"/>
    <w:rsid w:val="00B62173"/>
    <w:rsid w:val="00B621AC"/>
    <w:rsid w:val="00B62363"/>
    <w:rsid w:val="00B624E0"/>
    <w:rsid w:val="00B6256C"/>
    <w:rsid w:val="00B6297E"/>
    <w:rsid w:val="00B62990"/>
    <w:rsid w:val="00B629F2"/>
    <w:rsid w:val="00B62B14"/>
    <w:rsid w:val="00B62F13"/>
    <w:rsid w:val="00B63319"/>
    <w:rsid w:val="00B6343E"/>
    <w:rsid w:val="00B637BC"/>
    <w:rsid w:val="00B638FC"/>
    <w:rsid w:val="00B63F61"/>
    <w:rsid w:val="00B641C9"/>
    <w:rsid w:val="00B64207"/>
    <w:rsid w:val="00B64273"/>
    <w:rsid w:val="00B642D7"/>
    <w:rsid w:val="00B6461B"/>
    <w:rsid w:val="00B646A5"/>
    <w:rsid w:val="00B646AD"/>
    <w:rsid w:val="00B646E7"/>
    <w:rsid w:val="00B6485E"/>
    <w:rsid w:val="00B64898"/>
    <w:rsid w:val="00B649BA"/>
    <w:rsid w:val="00B64AE7"/>
    <w:rsid w:val="00B64F9C"/>
    <w:rsid w:val="00B6529D"/>
    <w:rsid w:val="00B653AE"/>
    <w:rsid w:val="00B6540D"/>
    <w:rsid w:val="00B65423"/>
    <w:rsid w:val="00B6559A"/>
    <w:rsid w:val="00B655F2"/>
    <w:rsid w:val="00B658BF"/>
    <w:rsid w:val="00B660BB"/>
    <w:rsid w:val="00B667B2"/>
    <w:rsid w:val="00B66A25"/>
    <w:rsid w:val="00B66A91"/>
    <w:rsid w:val="00B66EE8"/>
    <w:rsid w:val="00B66FB7"/>
    <w:rsid w:val="00B67248"/>
    <w:rsid w:val="00B673BC"/>
    <w:rsid w:val="00B67967"/>
    <w:rsid w:val="00B67CA3"/>
    <w:rsid w:val="00B67D68"/>
    <w:rsid w:val="00B67DAA"/>
    <w:rsid w:val="00B67E06"/>
    <w:rsid w:val="00B70921"/>
    <w:rsid w:val="00B70971"/>
    <w:rsid w:val="00B70A2E"/>
    <w:rsid w:val="00B70A5D"/>
    <w:rsid w:val="00B70D7A"/>
    <w:rsid w:val="00B70FD9"/>
    <w:rsid w:val="00B71009"/>
    <w:rsid w:val="00B71255"/>
    <w:rsid w:val="00B712CA"/>
    <w:rsid w:val="00B71348"/>
    <w:rsid w:val="00B71380"/>
    <w:rsid w:val="00B7154F"/>
    <w:rsid w:val="00B717E2"/>
    <w:rsid w:val="00B718B6"/>
    <w:rsid w:val="00B71B19"/>
    <w:rsid w:val="00B72061"/>
    <w:rsid w:val="00B72143"/>
    <w:rsid w:val="00B722B8"/>
    <w:rsid w:val="00B7266B"/>
    <w:rsid w:val="00B727CA"/>
    <w:rsid w:val="00B732AE"/>
    <w:rsid w:val="00B73361"/>
    <w:rsid w:val="00B73435"/>
    <w:rsid w:val="00B73734"/>
    <w:rsid w:val="00B73833"/>
    <w:rsid w:val="00B7390B"/>
    <w:rsid w:val="00B73950"/>
    <w:rsid w:val="00B73AC6"/>
    <w:rsid w:val="00B73B5B"/>
    <w:rsid w:val="00B73BF8"/>
    <w:rsid w:val="00B73D4E"/>
    <w:rsid w:val="00B73DC7"/>
    <w:rsid w:val="00B73DE3"/>
    <w:rsid w:val="00B73F6D"/>
    <w:rsid w:val="00B74094"/>
    <w:rsid w:val="00B7442A"/>
    <w:rsid w:val="00B74766"/>
    <w:rsid w:val="00B748F0"/>
    <w:rsid w:val="00B74EFA"/>
    <w:rsid w:val="00B753BF"/>
    <w:rsid w:val="00B75467"/>
    <w:rsid w:val="00B75507"/>
    <w:rsid w:val="00B75518"/>
    <w:rsid w:val="00B75859"/>
    <w:rsid w:val="00B75AF1"/>
    <w:rsid w:val="00B7604D"/>
    <w:rsid w:val="00B76285"/>
    <w:rsid w:val="00B76402"/>
    <w:rsid w:val="00B76862"/>
    <w:rsid w:val="00B76B79"/>
    <w:rsid w:val="00B76B8C"/>
    <w:rsid w:val="00B76E90"/>
    <w:rsid w:val="00B76E9E"/>
    <w:rsid w:val="00B77103"/>
    <w:rsid w:val="00B774F5"/>
    <w:rsid w:val="00B776F2"/>
    <w:rsid w:val="00B7777A"/>
    <w:rsid w:val="00B77D9F"/>
    <w:rsid w:val="00B77E55"/>
    <w:rsid w:val="00B77F9A"/>
    <w:rsid w:val="00B802A6"/>
    <w:rsid w:val="00B8037E"/>
    <w:rsid w:val="00B8066A"/>
    <w:rsid w:val="00B808A3"/>
    <w:rsid w:val="00B80DF0"/>
    <w:rsid w:val="00B80E87"/>
    <w:rsid w:val="00B8110D"/>
    <w:rsid w:val="00B81381"/>
    <w:rsid w:val="00B813CD"/>
    <w:rsid w:val="00B81713"/>
    <w:rsid w:val="00B81782"/>
    <w:rsid w:val="00B8182D"/>
    <w:rsid w:val="00B81869"/>
    <w:rsid w:val="00B8194F"/>
    <w:rsid w:val="00B8199D"/>
    <w:rsid w:val="00B81B1D"/>
    <w:rsid w:val="00B81EEC"/>
    <w:rsid w:val="00B81FF3"/>
    <w:rsid w:val="00B8205E"/>
    <w:rsid w:val="00B822CC"/>
    <w:rsid w:val="00B827DB"/>
    <w:rsid w:val="00B82D1A"/>
    <w:rsid w:val="00B82D60"/>
    <w:rsid w:val="00B8337F"/>
    <w:rsid w:val="00B83667"/>
    <w:rsid w:val="00B839ED"/>
    <w:rsid w:val="00B83C8E"/>
    <w:rsid w:val="00B83EFD"/>
    <w:rsid w:val="00B83F1D"/>
    <w:rsid w:val="00B84055"/>
    <w:rsid w:val="00B841C8"/>
    <w:rsid w:val="00B84503"/>
    <w:rsid w:val="00B847EB"/>
    <w:rsid w:val="00B8483F"/>
    <w:rsid w:val="00B849BB"/>
    <w:rsid w:val="00B84B5B"/>
    <w:rsid w:val="00B84C0A"/>
    <w:rsid w:val="00B84DAB"/>
    <w:rsid w:val="00B850AF"/>
    <w:rsid w:val="00B850BA"/>
    <w:rsid w:val="00B85146"/>
    <w:rsid w:val="00B85646"/>
    <w:rsid w:val="00B85673"/>
    <w:rsid w:val="00B85774"/>
    <w:rsid w:val="00B8577B"/>
    <w:rsid w:val="00B858C8"/>
    <w:rsid w:val="00B859D4"/>
    <w:rsid w:val="00B85CC6"/>
    <w:rsid w:val="00B85F4A"/>
    <w:rsid w:val="00B862C6"/>
    <w:rsid w:val="00B8632C"/>
    <w:rsid w:val="00B86391"/>
    <w:rsid w:val="00B869EA"/>
    <w:rsid w:val="00B86B00"/>
    <w:rsid w:val="00B870F8"/>
    <w:rsid w:val="00B87573"/>
    <w:rsid w:val="00B8772B"/>
    <w:rsid w:val="00B87781"/>
    <w:rsid w:val="00B87BE8"/>
    <w:rsid w:val="00B908F0"/>
    <w:rsid w:val="00B909FF"/>
    <w:rsid w:val="00B90B1E"/>
    <w:rsid w:val="00B90BF3"/>
    <w:rsid w:val="00B90F4F"/>
    <w:rsid w:val="00B90FEC"/>
    <w:rsid w:val="00B912D9"/>
    <w:rsid w:val="00B91394"/>
    <w:rsid w:val="00B913B7"/>
    <w:rsid w:val="00B913F4"/>
    <w:rsid w:val="00B917DA"/>
    <w:rsid w:val="00B91A02"/>
    <w:rsid w:val="00B91D20"/>
    <w:rsid w:val="00B91D72"/>
    <w:rsid w:val="00B92143"/>
    <w:rsid w:val="00B9216E"/>
    <w:rsid w:val="00B9238A"/>
    <w:rsid w:val="00B9253F"/>
    <w:rsid w:val="00B9259F"/>
    <w:rsid w:val="00B92818"/>
    <w:rsid w:val="00B92925"/>
    <w:rsid w:val="00B92A7E"/>
    <w:rsid w:val="00B92AFF"/>
    <w:rsid w:val="00B92C79"/>
    <w:rsid w:val="00B92D08"/>
    <w:rsid w:val="00B931CE"/>
    <w:rsid w:val="00B93388"/>
    <w:rsid w:val="00B933B7"/>
    <w:rsid w:val="00B93578"/>
    <w:rsid w:val="00B935AC"/>
    <w:rsid w:val="00B939D7"/>
    <w:rsid w:val="00B94231"/>
    <w:rsid w:val="00B94281"/>
    <w:rsid w:val="00B9428B"/>
    <w:rsid w:val="00B942AA"/>
    <w:rsid w:val="00B944FF"/>
    <w:rsid w:val="00B94544"/>
    <w:rsid w:val="00B947C8"/>
    <w:rsid w:val="00B94925"/>
    <w:rsid w:val="00B94A74"/>
    <w:rsid w:val="00B957B5"/>
    <w:rsid w:val="00B95A13"/>
    <w:rsid w:val="00B95F71"/>
    <w:rsid w:val="00B95FB9"/>
    <w:rsid w:val="00B9605B"/>
    <w:rsid w:val="00B96194"/>
    <w:rsid w:val="00B961A3"/>
    <w:rsid w:val="00B9620B"/>
    <w:rsid w:val="00B96266"/>
    <w:rsid w:val="00B966F7"/>
    <w:rsid w:val="00B96929"/>
    <w:rsid w:val="00B969C7"/>
    <w:rsid w:val="00B96A2D"/>
    <w:rsid w:val="00B96AC6"/>
    <w:rsid w:val="00B96CFF"/>
    <w:rsid w:val="00B96D94"/>
    <w:rsid w:val="00B96EA7"/>
    <w:rsid w:val="00B96EDB"/>
    <w:rsid w:val="00B96FA7"/>
    <w:rsid w:val="00B97206"/>
    <w:rsid w:val="00B97279"/>
    <w:rsid w:val="00B973C3"/>
    <w:rsid w:val="00B97A30"/>
    <w:rsid w:val="00B97D7E"/>
    <w:rsid w:val="00B97E95"/>
    <w:rsid w:val="00B97FC7"/>
    <w:rsid w:val="00BA03F3"/>
    <w:rsid w:val="00BA056B"/>
    <w:rsid w:val="00BA05D7"/>
    <w:rsid w:val="00BA076E"/>
    <w:rsid w:val="00BA0849"/>
    <w:rsid w:val="00BA0F8C"/>
    <w:rsid w:val="00BA10E7"/>
    <w:rsid w:val="00BA11F8"/>
    <w:rsid w:val="00BA137A"/>
    <w:rsid w:val="00BA15D0"/>
    <w:rsid w:val="00BA1701"/>
    <w:rsid w:val="00BA1DF3"/>
    <w:rsid w:val="00BA1EBA"/>
    <w:rsid w:val="00BA1F83"/>
    <w:rsid w:val="00BA1FE3"/>
    <w:rsid w:val="00BA20FA"/>
    <w:rsid w:val="00BA214C"/>
    <w:rsid w:val="00BA222D"/>
    <w:rsid w:val="00BA2495"/>
    <w:rsid w:val="00BA25E3"/>
    <w:rsid w:val="00BA2774"/>
    <w:rsid w:val="00BA2ADA"/>
    <w:rsid w:val="00BA2AF1"/>
    <w:rsid w:val="00BA2B3F"/>
    <w:rsid w:val="00BA2E04"/>
    <w:rsid w:val="00BA2EC6"/>
    <w:rsid w:val="00BA3471"/>
    <w:rsid w:val="00BA37E8"/>
    <w:rsid w:val="00BA3B84"/>
    <w:rsid w:val="00BA3EB0"/>
    <w:rsid w:val="00BA420E"/>
    <w:rsid w:val="00BA4540"/>
    <w:rsid w:val="00BA49E5"/>
    <w:rsid w:val="00BA4AC4"/>
    <w:rsid w:val="00BA4C1F"/>
    <w:rsid w:val="00BA4CC3"/>
    <w:rsid w:val="00BA4D39"/>
    <w:rsid w:val="00BA50E3"/>
    <w:rsid w:val="00BA5297"/>
    <w:rsid w:val="00BA52C4"/>
    <w:rsid w:val="00BA5535"/>
    <w:rsid w:val="00BA564A"/>
    <w:rsid w:val="00BA5842"/>
    <w:rsid w:val="00BA59DA"/>
    <w:rsid w:val="00BA5D25"/>
    <w:rsid w:val="00BA5D72"/>
    <w:rsid w:val="00BA5DE2"/>
    <w:rsid w:val="00BA5E3C"/>
    <w:rsid w:val="00BA601B"/>
    <w:rsid w:val="00BA641D"/>
    <w:rsid w:val="00BA662F"/>
    <w:rsid w:val="00BA66D5"/>
    <w:rsid w:val="00BA67C8"/>
    <w:rsid w:val="00BA6B44"/>
    <w:rsid w:val="00BA6C73"/>
    <w:rsid w:val="00BA6D58"/>
    <w:rsid w:val="00BA72CD"/>
    <w:rsid w:val="00BA7423"/>
    <w:rsid w:val="00BA7728"/>
    <w:rsid w:val="00BA789E"/>
    <w:rsid w:val="00BA7ABF"/>
    <w:rsid w:val="00BA7AF2"/>
    <w:rsid w:val="00BA7B72"/>
    <w:rsid w:val="00BB0002"/>
    <w:rsid w:val="00BB00D6"/>
    <w:rsid w:val="00BB01AC"/>
    <w:rsid w:val="00BB01B8"/>
    <w:rsid w:val="00BB028B"/>
    <w:rsid w:val="00BB0319"/>
    <w:rsid w:val="00BB047B"/>
    <w:rsid w:val="00BB07F4"/>
    <w:rsid w:val="00BB0B48"/>
    <w:rsid w:val="00BB0DCC"/>
    <w:rsid w:val="00BB104F"/>
    <w:rsid w:val="00BB116F"/>
    <w:rsid w:val="00BB11F7"/>
    <w:rsid w:val="00BB12A0"/>
    <w:rsid w:val="00BB13C9"/>
    <w:rsid w:val="00BB152B"/>
    <w:rsid w:val="00BB1547"/>
    <w:rsid w:val="00BB1C9C"/>
    <w:rsid w:val="00BB1E07"/>
    <w:rsid w:val="00BB201D"/>
    <w:rsid w:val="00BB230B"/>
    <w:rsid w:val="00BB24E4"/>
    <w:rsid w:val="00BB2FE5"/>
    <w:rsid w:val="00BB317C"/>
    <w:rsid w:val="00BB3379"/>
    <w:rsid w:val="00BB349F"/>
    <w:rsid w:val="00BB36B8"/>
    <w:rsid w:val="00BB37C3"/>
    <w:rsid w:val="00BB37F6"/>
    <w:rsid w:val="00BB3A60"/>
    <w:rsid w:val="00BB3E01"/>
    <w:rsid w:val="00BB3E70"/>
    <w:rsid w:val="00BB4220"/>
    <w:rsid w:val="00BB4283"/>
    <w:rsid w:val="00BB4471"/>
    <w:rsid w:val="00BB45B6"/>
    <w:rsid w:val="00BB45DD"/>
    <w:rsid w:val="00BB4613"/>
    <w:rsid w:val="00BB4635"/>
    <w:rsid w:val="00BB4817"/>
    <w:rsid w:val="00BB4B26"/>
    <w:rsid w:val="00BB4C96"/>
    <w:rsid w:val="00BB4CD8"/>
    <w:rsid w:val="00BB4D70"/>
    <w:rsid w:val="00BB4E83"/>
    <w:rsid w:val="00BB4FE8"/>
    <w:rsid w:val="00BB5247"/>
    <w:rsid w:val="00BB5879"/>
    <w:rsid w:val="00BB5A72"/>
    <w:rsid w:val="00BB5D12"/>
    <w:rsid w:val="00BB6390"/>
    <w:rsid w:val="00BB6438"/>
    <w:rsid w:val="00BB6866"/>
    <w:rsid w:val="00BB6A15"/>
    <w:rsid w:val="00BB6E1A"/>
    <w:rsid w:val="00BB6EA5"/>
    <w:rsid w:val="00BB7378"/>
    <w:rsid w:val="00BB76FE"/>
    <w:rsid w:val="00BB7724"/>
    <w:rsid w:val="00BB782A"/>
    <w:rsid w:val="00BB78B1"/>
    <w:rsid w:val="00BC04EC"/>
    <w:rsid w:val="00BC0648"/>
    <w:rsid w:val="00BC07C0"/>
    <w:rsid w:val="00BC08D2"/>
    <w:rsid w:val="00BC0989"/>
    <w:rsid w:val="00BC0E9A"/>
    <w:rsid w:val="00BC1293"/>
    <w:rsid w:val="00BC1371"/>
    <w:rsid w:val="00BC14FB"/>
    <w:rsid w:val="00BC182B"/>
    <w:rsid w:val="00BC188F"/>
    <w:rsid w:val="00BC1AA9"/>
    <w:rsid w:val="00BC23CA"/>
    <w:rsid w:val="00BC2413"/>
    <w:rsid w:val="00BC27B5"/>
    <w:rsid w:val="00BC27FE"/>
    <w:rsid w:val="00BC2833"/>
    <w:rsid w:val="00BC2971"/>
    <w:rsid w:val="00BC2AFB"/>
    <w:rsid w:val="00BC2DC6"/>
    <w:rsid w:val="00BC308C"/>
    <w:rsid w:val="00BC3139"/>
    <w:rsid w:val="00BC3459"/>
    <w:rsid w:val="00BC34ED"/>
    <w:rsid w:val="00BC3871"/>
    <w:rsid w:val="00BC3CEF"/>
    <w:rsid w:val="00BC4001"/>
    <w:rsid w:val="00BC41E6"/>
    <w:rsid w:val="00BC4763"/>
    <w:rsid w:val="00BC4AC0"/>
    <w:rsid w:val="00BC4AD3"/>
    <w:rsid w:val="00BC4E47"/>
    <w:rsid w:val="00BC4F22"/>
    <w:rsid w:val="00BC51B4"/>
    <w:rsid w:val="00BC5266"/>
    <w:rsid w:val="00BC52B5"/>
    <w:rsid w:val="00BC54A2"/>
    <w:rsid w:val="00BC559D"/>
    <w:rsid w:val="00BC602F"/>
    <w:rsid w:val="00BC6314"/>
    <w:rsid w:val="00BC6331"/>
    <w:rsid w:val="00BC67DC"/>
    <w:rsid w:val="00BC6A43"/>
    <w:rsid w:val="00BC6AB2"/>
    <w:rsid w:val="00BC6CA9"/>
    <w:rsid w:val="00BC6E90"/>
    <w:rsid w:val="00BC7395"/>
    <w:rsid w:val="00BC74C2"/>
    <w:rsid w:val="00BC75B0"/>
    <w:rsid w:val="00BC75CB"/>
    <w:rsid w:val="00BC7D8E"/>
    <w:rsid w:val="00BD010D"/>
    <w:rsid w:val="00BD0330"/>
    <w:rsid w:val="00BD06DC"/>
    <w:rsid w:val="00BD0906"/>
    <w:rsid w:val="00BD0B61"/>
    <w:rsid w:val="00BD0D3D"/>
    <w:rsid w:val="00BD0D4C"/>
    <w:rsid w:val="00BD0F88"/>
    <w:rsid w:val="00BD1010"/>
    <w:rsid w:val="00BD125C"/>
    <w:rsid w:val="00BD1445"/>
    <w:rsid w:val="00BD15FD"/>
    <w:rsid w:val="00BD1773"/>
    <w:rsid w:val="00BD17E8"/>
    <w:rsid w:val="00BD1BF1"/>
    <w:rsid w:val="00BD248A"/>
    <w:rsid w:val="00BD2714"/>
    <w:rsid w:val="00BD2905"/>
    <w:rsid w:val="00BD2A4A"/>
    <w:rsid w:val="00BD2BF5"/>
    <w:rsid w:val="00BD2D9C"/>
    <w:rsid w:val="00BD2F0F"/>
    <w:rsid w:val="00BD312F"/>
    <w:rsid w:val="00BD3130"/>
    <w:rsid w:val="00BD32E0"/>
    <w:rsid w:val="00BD3499"/>
    <w:rsid w:val="00BD354F"/>
    <w:rsid w:val="00BD3795"/>
    <w:rsid w:val="00BD39A9"/>
    <w:rsid w:val="00BD3CF3"/>
    <w:rsid w:val="00BD3EC0"/>
    <w:rsid w:val="00BD484D"/>
    <w:rsid w:val="00BD4A69"/>
    <w:rsid w:val="00BD4AFA"/>
    <w:rsid w:val="00BD4C6E"/>
    <w:rsid w:val="00BD4CFD"/>
    <w:rsid w:val="00BD4FEE"/>
    <w:rsid w:val="00BD507C"/>
    <w:rsid w:val="00BD50F7"/>
    <w:rsid w:val="00BD52AF"/>
    <w:rsid w:val="00BD53E5"/>
    <w:rsid w:val="00BD5937"/>
    <w:rsid w:val="00BD5A05"/>
    <w:rsid w:val="00BD5A6D"/>
    <w:rsid w:val="00BD60B2"/>
    <w:rsid w:val="00BD6183"/>
    <w:rsid w:val="00BD698D"/>
    <w:rsid w:val="00BD6BE0"/>
    <w:rsid w:val="00BD6D23"/>
    <w:rsid w:val="00BD7015"/>
    <w:rsid w:val="00BD7028"/>
    <w:rsid w:val="00BD7056"/>
    <w:rsid w:val="00BD7218"/>
    <w:rsid w:val="00BD75EA"/>
    <w:rsid w:val="00BD7624"/>
    <w:rsid w:val="00BD780C"/>
    <w:rsid w:val="00BD7881"/>
    <w:rsid w:val="00BD78C2"/>
    <w:rsid w:val="00BD78DA"/>
    <w:rsid w:val="00BD78FF"/>
    <w:rsid w:val="00BD7CF1"/>
    <w:rsid w:val="00BD7F83"/>
    <w:rsid w:val="00BE0065"/>
    <w:rsid w:val="00BE00FF"/>
    <w:rsid w:val="00BE0582"/>
    <w:rsid w:val="00BE0869"/>
    <w:rsid w:val="00BE0886"/>
    <w:rsid w:val="00BE0898"/>
    <w:rsid w:val="00BE0A56"/>
    <w:rsid w:val="00BE0A8E"/>
    <w:rsid w:val="00BE0B7C"/>
    <w:rsid w:val="00BE1144"/>
    <w:rsid w:val="00BE123A"/>
    <w:rsid w:val="00BE12D5"/>
    <w:rsid w:val="00BE151A"/>
    <w:rsid w:val="00BE171F"/>
    <w:rsid w:val="00BE1948"/>
    <w:rsid w:val="00BE1A8F"/>
    <w:rsid w:val="00BE1B83"/>
    <w:rsid w:val="00BE1CD3"/>
    <w:rsid w:val="00BE22F8"/>
    <w:rsid w:val="00BE23D8"/>
    <w:rsid w:val="00BE28D4"/>
    <w:rsid w:val="00BE29FA"/>
    <w:rsid w:val="00BE2A9F"/>
    <w:rsid w:val="00BE2B21"/>
    <w:rsid w:val="00BE2B93"/>
    <w:rsid w:val="00BE2B94"/>
    <w:rsid w:val="00BE2BB0"/>
    <w:rsid w:val="00BE2EE0"/>
    <w:rsid w:val="00BE3035"/>
    <w:rsid w:val="00BE3191"/>
    <w:rsid w:val="00BE3356"/>
    <w:rsid w:val="00BE38FA"/>
    <w:rsid w:val="00BE3C57"/>
    <w:rsid w:val="00BE3D32"/>
    <w:rsid w:val="00BE3D50"/>
    <w:rsid w:val="00BE3DC4"/>
    <w:rsid w:val="00BE43AB"/>
    <w:rsid w:val="00BE4728"/>
    <w:rsid w:val="00BE47D5"/>
    <w:rsid w:val="00BE4CDD"/>
    <w:rsid w:val="00BE4D6C"/>
    <w:rsid w:val="00BE4EC1"/>
    <w:rsid w:val="00BE56E8"/>
    <w:rsid w:val="00BE5B3F"/>
    <w:rsid w:val="00BE5C5F"/>
    <w:rsid w:val="00BE5D1F"/>
    <w:rsid w:val="00BE5F69"/>
    <w:rsid w:val="00BE6013"/>
    <w:rsid w:val="00BE6344"/>
    <w:rsid w:val="00BE6552"/>
    <w:rsid w:val="00BE65EC"/>
    <w:rsid w:val="00BE66C8"/>
    <w:rsid w:val="00BE670E"/>
    <w:rsid w:val="00BE6777"/>
    <w:rsid w:val="00BE6858"/>
    <w:rsid w:val="00BE68E0"/>
    <w:rsid w:val="00BE6AFF"/>
    <w:rsid w:val="00BE6BF7"/>
    <w:rsid w:val="00BE6EB0"/>
    <w:rsid w:val="00BE6ED5"/>
    <w:rsid w:val="00BE7167"/>
    <w:rsid w:val="00BE73D7"/>
    <w:rsid w:val="00BE74D4"/>
    <w:rsid w:val="00BE7552"/>
    <w:rsid w:val="00BE75A7"/>
    <w:rsid w:val="00BE762B"/>
    <w:rsid w:val="00BE779C"/>
    <w:rsid w:val="00BE79CF"/>
    <w:rsid w:val="00BE7A71"/>
    <w:rsid w:val="00BE7A94"/>
    <w:rsid w:val="00BE7C27"/>
    <w:rsid w:val="00BE7CCE"/>
    <w:rsid w:val="00BE7E38"/>
    <w:rsid w:val="00BE7E4A"/>
    <w:rsid w:val="00BF0102"/>
    <w:rsid w:val="00BF0197"/>
    <w:rsid w:val="00BF04BF"/>
    <w:rsid w:val="00BF0595"/>
    <w:rsid w:val="00BF0635"/>
    <w:rsid w:val="00BF06C5"/>
    <w:rsid w:val="00BF08BE"/>
    <w:rsid w:val="00BF095B"/>
    <w:rsid w:val="00BF0A2C"/>
    <w:rsid w:val="00BF0B54"/>
    <w:rsid w:val="00BF1186"/>
    <w:rsid w:val="00BF15A6"/>
    <w:rsid w:val="00BF177F"/>
    <w:rsid w:val="00BF1818"/>
    <w:rsid w:val="00BF191B"/>
    <w:rsid w:val="00BF192E"/>
    <w:rsid w:val="00BF1B00"/>
    <w:rsid w:val="00BF1C39"/>
    <w:rsid w:val="00BF1CF9"/>
    <w:rsid w:val="00BF1E7D"/>
    <w:rsid w:val="00BF2194"/>
    <w:rsid w:val="00BF21DF"/>
    <w:rsid w:val="00BF23A1"/>
    <w:rsid w:val="00BF2DD9"/>
    <w:rsid w:val="00BF3013"/>
    <w:rsid w:val="00BF304D"/>
    <w:rsid w:val="00BF30F9"/>
    <w:rsid w:val="00BF33CD"/>
    <w:rsid w:val="00BF3773"/>
    <w:rsid w:val="00BF3794"/>
    <w:rsid w:val="00BF381C"/>
    <w:rsid w:val="00BF3BBB"/>
    <w:rsid w:val="00BF3D91"/>
    <w:rsid w:val="00BF4050"/>
    <w:rsid w:val="00BF40A4"/>
    <w:rsid w:val="00BF42C1"/>
    <w:rsid w:val="00BF438B"/>
    <w:rsid w:val="00BF47AF"/>
    <w:rsid w:val="00BF4A4E"/>
    <w:rsid w:val="00BF4FAB"/>
    <w:rsid w:val="00BF5058"/>
    <w:rsid w:val="00BF54E9"/>
    <w:rsid w:val="00BF574E"/>
    <w:rsid w:val="00BF57BF"/>
    <w:rsid w:val="00BF5BC6"/>
    <w:rsid w:val="00BF5C46"/>
    <w:rsid w:val="00BF616A"/>
    <w:rsid w:val="00BF61EC"/>
    <w:rsid w:val="00BF6595"/>
    <w:rsid w:val="00BF6D60"/>
    <w:rsid w:val="00BF7811"/>
    <w:rsid w:val="00C0000D"/>
    <w:rsid w:val="00C001B0"/>
    <w:rsid w:val="00C003CE"/>
    <w:rsid w:val="00C00404"/>
    <w:rsid w:val="00C0050C"/>
    <w:rsid w:val="00C0086E"/>
    <w:rsid w:val="00C009DD"/>
    <w:rsid w:val="00C00A1B"/>
    <w:rsid w:val="00C00ADE"/>
    <w:rsid w:val="00C00C5D"/>
    <w:rsid w:val="00C012DB"/>
    <w:rsid w:val="00C015C3"/>
    <w:rsid w:val="00C015FC"/>
    <w:rsid w:val="00C01631"/>
    <w:rsid w:val="00C01718"/>
    <w:rsid w:val="00C017D3"/>
    <w:rsid w:val="00C01B08"/>
    <w:rsid w:val="00C01ED4"/>
    <w:rsid w:val="00C01FB0"/>
    <w:rsid w:val="00C02120"/>
    <w:rsid w:val="00C021BE"/>
    <w:rsid w:val="00C0254B"/>
    <w:rsid w:val="00C0266C"/>
    <w:rsid w:val="00C02788"/>
    <w:rsid w:val="00C027A7"/>
    <w:rsid w:val="00C02878"/>
    <w:rsid w:val="00C02EB7"/>
    <w:rsid w:val="00C032E8"/>
    <w:rsid w:val="00C035AB"/>
    <w:rsid w:val="00C036C5"/>
    <w:rsid w:val="00C03BCA"/>
    <w:rsid w:val="00C0401D"/>
    <w:rsid w:val="00C04544"/>
    <w:rsid w:val="00C0460D"/>
    <w:rsid w:val="00C0475A"/>
    <w:rsid w:val="00C04D27"/>
    <w:rsid w:val="00C05059"/>
    <w:rsid w:val="00C050A5"/>
    <w:rsid w:val="00C05439"/>
    <w:rsid w:val="00C055D6"/>
    <w:rsid w:val="00C063DB"/>
    <w:rsid w:val="00C06553"/>
    <w:rsid w:val="00C0656F"/>
    <w:rsid w:val="00C067DD"/>
    <w:rsid w:val="00C0699B"/>
    <w:rsid w:val="00C06E58"/>
    <w:rsid w:val="00C06FE2"/>
    <w:rsid w:val="00C07020"/>
    <w:rsid w:val="00C07043"/>
    <w:rsid w:val="00C07426"/>
    <w:rsid w:val="00C07590"/>
    <w:rsid w:val="00C07714"/>
    <w:rsid w:val="00C077B4"/>
    <w:rsid w:val="00C07879"/>
    <w:rsid w:val="00C078F3"/>
    <w:rsid w:val="00C0799F"/>
    <w:rsid w:val="00C07A56"/>
    <w:rsid w:val="00C07AB3"/>
    <w:rsid w:val="00C07B0F"/>
    <w:rsid w:val="00C07EEE"/>
    <w:rsid w:val="00C07FB1"/>
    <w:rsid w:val="00C1008E"/>
    <w:rsid w:val="00C10909"/>
    <w:rsid w:val="00C10918"/>
    <w:rsid w:val="00C10C24"/>
    <w:rsid w:val="00C10D0E"/>
    <w:rsid w:val="00C11052"/>
    <w:rsid w:val="00C11134"/>
    <w:rsid w:val="00C114A2"/>
    <w:rsid w:val="00C114F7"/>
    <w:rsid w:val="00C1185D"/>
    <w:rsid w:val="00C11A53"/>
    <w:rsid w:val="00C11C09"/>
    <w:rsid w:val="00C11C26"/>
    <w:rsid w:val="00C11CCB"/>
    <w:rsid w:val="00C11D85"/>
    <w:rsid w:val="00C11DB9"/>
    <w:rsid w:val="00C11DED"/>
    <w:rsid w:val="00C11FF4"/>
    <w:rsid w:val="00C123DB"/>
    <w:rsid w:val="00C1258E"/>
    <w:rsid w:val="00C1285D"/>
    <w:rsid w:val="00C12950"/>
    <w:rsid w:val="00C129C9"/>
    <w:rsid w:val="00C12AE7"/>
    <w:rsid w:val="00C12BBF"/>
    <w:rsid w:val="00C12D17"/>
    <w:rsid w:val="00C12DF9"/>
    <w:rsid w:val="00C13095"/>
    <w:rsid w:val="00C130C6"/>
    <w:rsid w:val="00C1319A"/>
    <w:rsid w:val="00C13353"/>
    <w:rsid w:val="00C13A80"/>
    <w:rsid w:val="00C13B4B"/>
    <w:rsid w:val="00C13C6E"/>
    <w:rsid w:val="00C13C77"/>
    <w:rsid w:val="00C14220"/>
    <w:rsid w:val="00C14222"/>
    <w:rsid w:val="00C14329"/>
    <w:rsid w:val="00C14351"/>
    <w:rsid w:val="00C14448"/>
    <w:rsid w:val="00C14504"/>
    <w:rsid w:val="00C14615"/>
    <w:rsid w:val="00C14B93"/>
    <w:rsid w:val="00C14CE8"/>
    <w:rsid w:val="00C1530B"/>
    <w:rsid w:val="00C15444"/>
    <w:rsid w:val="00C15552"/>
    <w:rsid w:val="00C15AC5"/>
    <w:rsid w:val="00C15F54"/>
    <w:rsid w:val="00C16143"/>
    <w:rsid w:val="00C1657B"/>
    <w:rsid w:val="00C165B9"/>
    <w:rsid w:val="00C165D6"/>
    <w:rsid w:val="00C1667D"/>
    <w:rsid w:val="00C16861"/>
    <w:rsid w:val="00C1686B"/>
    <w:rsid w:val="00C168FD"/>
    <w:rsid w:val="00C16F3E"/>
    <w:rsid w:val="00C16F5C"/>
    <w:rsid w:val="00C17106"/>
    <w:rsid w:val="00C17112"/>
    <w:rsid w:val="00C1721A"/>
    <w:rsid w:val="00C172A1"/>
    <w:rsid w:val="00C172CC"/>
    <w:rsid w:val="00C172D9"/>
    <w:rsid w:val="00C17318"/>
    <w:rsid w:val="00C17474"/>
    <w:rsid w:val="00C1759B"/>
    <w:rsid w:val="00C17615"/>
    <w:rsid w:val="00C17753"/>
    <w:rsid w:val="00C1793C"/>
    <w:rsid w:val="00C17B7E"/>
    <w:rsid w:val="00C17C43"/>
    <w:rsid w:val="00C17E8D"/>
    <w:rsid w:val="00C20368"/>
    <w:rsid w:val="00C2041F"/>
    <w:rsid w:val="00C20464"/>
    <w:rsid w:val="00C206D2"/>
    <w:rsid w:val="00C206FE"/>
    <w:rsid w:val="00C20AA6"/>
    <w:rsid w:val="00C21090"/>
    <w:rsid w:val="00C210B0"/>
    <w:rsid w:val="00C2130B"/>
    <w:rsid w:val="00C2155F"/>
    <w:rsid w:val="00C21851"/>
    <w:rsid w:val="00C21AA0"/>
    <w:rsid w:val="00C21D13"/>
    <w:rsid w:val="00C21D96"/>
    <w:rsid w:val="00C22158"/>
    <w:rsid w:val="00C222FE"/>
    <w:rsid w:val="00C22660"/>
    <w:rsid w:val="00C2287A"/>
    <w:rsid w:val="00C228E9"/>
    <w:rsid w:val="00C22ABF"/>
    <w:rsid w:val="00C22B07"/>
    <w:rsid w:val="00C22B88"/>
    <w:rsid w:val="00C23101"/>
    <w:rsid w:val="00C231BC"/>
    <w:rsid w:val="00C231D8"/>
    <w:rsid w:val="00C23349"/>
    <w:rsid w:val="00C235D6"/>
    <w:rsid w:val="00C236F8"/>
    <w:rsid w:val="00C23A4E"/>
    <w:rsid w:val="00C23C7E"/>
    <w:rsid w:val="00C23DD2"/>
    <w:rsid w:val="00C2415D"/>
    <w:rsid w:val="00C2417E"/>
    <w:rsid w:val="00C24BA0"/>
    <w:rsid w:val="00C24FE7"/>
    <w:rsid w:val="00C2516B"/>
    <w:rsid w:val="00C2555A"/>
    <w:rsid w:val="00C257B4"/>
    <w:rsid w:val="00C25A9A"/>
    <w:rsid w:val="00C25C75"/>
    <w:rsid w:val="00C25D5A"/>
    <w:rsid w:val="00C25DF4"/>
    <w:rsid w:val="00C25E43"/>
    <w:rsid w:val="00C25E81"/>
    <w:rsid w:val="00C26045"/>
    <w:rsid w:val="00C26476"/>
    <w:rsid w:val="00C26716"/>
    <w:rsid w:val="00C267D6"/>
    <w:rsid w:val="00C26921"/>
    <w:rsid w:val="00C26A99"/>
    <w:rsid w:val="00C27007"/>
    <w:rsid w:val="00C2727B"/>
    <w:rsid w:val="00C273B5"/>
    <w:rsid w:val="00C27686"/>
    <w:rsid w:val="00C27775"/>
    <w:rsid w:val="00C277A6"/>
    <w:rsid w:val="00C279C2"/>
    <w:rsid w:val="00C27A3B"/>
    <w:rsid w:val="00C27BE2"/>
    <w:rsid w:val="00C302D7"/>
    <w:rsid w:val="00C3039F"/>
    <w:rsid w:val="00C30B91"/>
    <w:rsid w:val="00C30D17"/>
    <w:rsid w:val="00C30F38"/>
    <w:rsid w:val="00C30F6F"/>
    <w:rsid w:val="00C30FF5"/>
    <w:rsid w:val="00C31252"/>
    <w:rsid w:val="00C312CD"/>
    <w:rsid w:val="00C31367"/>
    <w:rsid w:val="00C31488"/>
    <w:rsid w:val="00C31511"/>
    <w:rsid w:val="00C31626"/>
    <w:rsid w:val="00C31AB8"/>
    <w:rsid w:val="00C31C96"/>
    <w:rsid w:val="00C31CB8"/>
    <w:rsid w:val="00C321EF"/>
    <w:rsid w:val="00C32717"/>
    <w:rsid w:val="00C32EE4"/>
    <w:rsid w:val="00C330C1"/>
    <w:rsid w:val="00C331D1"/>
    <w:rsid w:val="00C332F2"/>
    <w:rsid w:val="00C33695"/>
    <w:rsid w:val="00C3369F"/>
    <w:rsid w:val="00C33A8C"/>
    <w:rsid w:val="00C33A9B"/>
    <w:rsid w:val="00C3405D"/>
    <w:rsid w:val="00C34246"/>
    <w:rsid w:val="00C3444E"/>
    <w:rsid w:val="00C347B8"/>
    <w:rsid w:val="00C34887"/>
    <w:rsid w:val="00C348FF"/>
    <w:rsid w:val="00C34A07"/>
    <w:rsid w:val="00C34ADB"/>
    <w:rsid w:val="00C34D3A"/>
    <w:rsid w:val="00C34E6C"/>
    <w:rsid w:val="00C34ECC"/>
    <w:rsid w:val="00C356D4"/>
    <w:rsid w:val="00C3576E"/>
    <w:rsid w:val="00C35A81"/>
    <w:rsid w:val="00C35FEE"/>
    <w:rsid w:val="00C36146"/>
    <w:rsid w:val="00C3619F"/>
    <w:rsid w:val="00C36A60"/>
    <w:rsid w:val="00C36F03"/>
    <w:rsid w:val="00C371C6"/>
    <w:rsid w:val="00C3755F"/>
    <w:rsid w:val="00C375DA"/>
    <w:rsid w:val="00C37878"/>
    <w:rsid w:val="00C379CB"/>
    <w:rsid w:val="00C37A4F"/>
    <w:rsid w:val="00C37AA3"/>
    <w:rsid w:val="00C37C2E"/>
    <w:rsid w:val="00C37FB5"/>
    <w:rsid w:val="00C40257"/>
    <w:rsid w:val="00C40260"/>
    <w:rsid w:val="00C40360"/>
    <w:rsid w:val="00C404EF"/>
    <w:rsid w:val="00C405DF"/>
    <w:rsid w:val="00C40E1B"/>
    <w:rsid w:val="00C40EDB"/>
    <w:rsid w:val="00C4112A"/>
    <w:rsid w:val="00C4132D"/>
    <w:rsid w:val="00C4137F"/>
    <w:rsid w:val="00C4158B"/>
    <w:rsid w:val="00C41849"/>
    <w:rsid w:val="00C41F8F"/>
    <w:rsid w:val="00C42015"/>
    <w:rsid w:val="00C42141"/>
    <w:rsid w:val="00C422A5"/>
    <w:rsid w:val="00C423BD"/>
    <w:rsid w:val="00C42583"/>
    <w:rsid w:val="00C42636"/>
    <w:rsid w:val="00C426C5"/>
    <w:rsid w:val="00C42701"/>
    <w:rsid w:val="00C4290F"/>
    <w:rsid w:val="00C42D0C"/>
    <w:rsid w:val="00C42D8C"/>
    <w:rsid w:val="00C43007"/>
    <w:rsid w:val="00C4312A"/>
    <w:rsid w:val="00C433D1"/>
    <w:rsid w:val="00C4346F"/>
    <w:rsid w:val="00C4355B"/>
    <w:rsid w:val="00C437AA"/>
    <w:rsid w:val="00C43912"/>
    <w:rsid w:val="00C43BA0"/>
    <w:rsid w:val="00C440A3"/>
    <w:rsid w:val="00C44220"/>
    <w:rsid w:val="00C4484B"/>
    <w:rsid w:val="00C44A35"/>
    <w:rsid w:val="00C44B11"/>
    <w:rsid w:val="00C44E51"/>
    <w:rsid w:val="00C450BE"/>
    <w:rsid w:val="00C4520C"/>
    <w:rsid w:val="00C452CC"/>
    <w:rsid w:val="00C4569A"/>
    <w:rsid w:val="00C45833"/>
    <w:rsid w:val="00C459C1"/>
    <w:rsid w:val="00C45C45"/>
    <w:rsid w:val="00C45CA5"/>
    <w:rsid w:val="00C45CA9"/>
    <w:rsid w:val="00C460AC"/>
    <w:rsid w:val="00C4618C"/>
    <w:rsid w:val="00C464A9"/>
    <w:rsid w:val="00C46740"/>
    <w:rsid w:val="00C4696D"/>
    <w:rsid w:val="00C46BAC"/>
    <w:rsid w:val="00C46BDB"/>
    <w:rsid w:val="00C46E2B"/>
    <w:rsid w:val="00C46EC6"/>
    <w:rsid w:val="00C47205"/>
    <w:rsid w:val="00C47464"/>
    <w:rsid w:val="00C479DB"/>
    <w:rsid w:val="00C47A07"/>
    <w:rsid w:val="00C47CF7"/>
    <w:rsid w:val="00C501BD"/>
    <w:rsid w:val="00C50327"/>
    <w:rsid w:val="00C5050F"/>
    <w:rsid w:val="00C50595"/>
    <w:rsid w:val="00C508E3"/>
    <w:rsid w:val="00C50B44"/>
    <w:rsid w:val="00C50E8B"/>
    <w:rsid w:val="00C5133B"/>
    <w:rsid w:val="00C51385"/>
    <w:rsid w:val="00C5153C"/>
    <w:rsid w:val="00C51586"/>
    <w:rsid w:val="00C51633"/>
    <w:rsid w:val="00C5165D"/>
    <w:rsid w:val="00C516A5"/>
    <w:rsid w:val="00C5173C"/>
    <w:rsid w:val="00C51F29"/>
    <w:rsid w:val="00C5219D"/>
    <w:rsid w:val="00C521CC"/>
    <w:rsid w:val="00C522B0"/>
    <w:rsid w:val="00C525E3"/>
    <w:rsid w:val="00C526A7"/>
    <w:rsid w:val="00C528F0"/>
    <w:rsid w:val="00C52ABB"/>
    <w:rsid w:val="00C52B84"/>
    <w:rsid w:val="00C52BA0"/>
    <w:rsid w:val="00C52C10"/>
    <w:rsid w:val="00C52E56"/>
    <w:rsid w:val="00C5307C"/>
    <w:rsid w:val="00C5350E"/>
    <w:rsid w:val="00C539F4"/>
    <w:rsid w:val="00C53ED6"/>
    <w:rsid w:val="00C53F3C"/>
    <w:rsid w:val="00C54280"/>
    <w:rsid w:val="00C54542"/>
    <w:rsid w:val="00C5477A"/>
    <w:rsid w:val="00C54869"/>
    <w:rsid w:val="00C5496E"/>
    <w:rsid w:val="00C54C9A"/>
    <w:rsid w:val="00C54E6D"/>
    <w:rsid w:val="00C54EE9"/>
    <w:rsid w:val="00C550EA"/>
    <w:rsid w:val="00C55324"/>
    <w:rsid w:val="00C55480"/>
    <w:rsid w:val="00C558A1"/>
    <w:rsid w:val="00C55A38"/>
    <w:rsid w:val="00C55B78"/>
    <w:rsid w:val="00C55CC5"/>
    <w:rsid w:val="00C560FE"/>
    <w:rsid w:val="00C56222"/>
    <w:rsid w:val="00C5657E"/>
    <w:rsid w:val="00C569F8"/>
    <w:rsid w:val="00C56BB5"/>
    <w:rsid w:val="00C56BF5"/>
    <w:rsid w:val="00C56D2A"/>
    <w:rsid w:val="00C56DAC"/>
    <w:rsid w:val="00C572A4"/>
    <w:rsid w:val="00C57340"/>
    <w:rsid w:val="00C57426"/>
    <w:rsid w:val="00C574C9"/>
    <w:rsid w:val="00C574F3"/>
    <w:rsid w:val="00C57617"/>
    <w:rsid w:val="00C576C6"/>
    <w:rsid w:val="00C576EA"/>
    <w:rsid w:val="00C579A1"/>
    <w:rsid w:val="00C57A2E"/>
    <w:rsid w:val="00C57BE8"/>
    <w:rsid w:val="00C57C5F"/>
    <w:rsid w:val="00C57D58"/>
    <w:rsid w:val="00C57F4B"/>
    <w:rsid w:val="00C57FB5"/>
    <w:rsid w:val="00C60308"/>
    <w:rsid w:val="00C60561"/>
    <w:rsid w:val="00C60A39"/>
    <w:rsid w:val="00C60AF2"/>
    <w:rsid w:val="00C60B50"/>
    <w:rsid w:val="00C60B78"/>
    <w:rsid w:val="00C60C0B"/>
    <w:rsid w:val="00C60CAE"/>
    <w:rsid w:val="00C60E27"/>
    <w:rsid w:val="00C60F07"/>
    <w:rsid w:val="00C60F2F"/>
    <w:rsid w:val="00C613F3"/>
    <w:rsid w:val="00C6140E"/>
    <w:rsid w:val="00C61635"/>
    <w:rsid w:val="00C618EA"/>
    <w:rsid w:val="00C6193C"/>
    <w:rsid w:val="00C61984"/>
    <w:rsid w:val="00C61A56"/>
    <w:rsid w:val="00C61D1A"/>
    <w:rsid w:val="00C61E1F"/>
    <w:rsid w:val="00C61F17"/>
    <w:rsid w:val="00C6203C"/>
    <w:rsid w:val="00C6208B"/>
    <w:rsid w:val="00C627F2"/>
    <w:rsid w:val="00C627F7"/>
    <w:rsid w:val="00C6282F"/>
    <w:rsid w:val="00C629E7"/>
    <w:rsid w:val="00C62DEF"/>
    <w:rsid w:val="00C63040"/>
    <w:rsid w:val="00C63132"/>
    <w:rsid w:val="00C6348B"/>
    <w:rsid w:val="00C6352B"/>
    <w:rsid w:val="00C63592"/>
    <w:rsid w:val="00C6382F"/>
    <w:rsid w:val="00C63A3C"/>
    <w:rsid w:val="00C63BC7"/>
    <w:rsid w:val="00C63CDD"/>
    <w:rsid w:val="00C63D3E"/>
    <w:rsid w:val="00C63F50"/>
    <w:rsid w:val="00C64473"/>
    <w:rsid w:val="00C6474B"/>
    <w:rsid w:val="00C648C4"/>
    <w:rsid w:val="00C649FB"/>
    <w:rsid w:val="00C64C6F"/>
    <w:rsid w:val="00C64D14"/>
    <w:rsid w:val="00C65073"/>
    <w:rsid w:val="00C65103"/>
    <w:rsid w:val="00C65139"/>
    <w:rsid w:val="00C654D0"/>
    <w:rsid w:val="00C6571C"/>
    <w:rsid w:val="00C6580D"/>
    <w:rsid w:val="00C65C2F"/>
    <w:rsid w:val="00C65D09"/>
    <w:rsid w:val="00C66157"/>
    <w:rsid w:val="00C662F1"/>
    <w:rsid w:val="00C665E0"/>
    <w:rsid w:val="00C66C23"/>
    <w:rsid w:val="00C6703C"/>
    <w:rsid w:val="00C67113"/>
    <w:rsid w:val="00C6730F"/>
    <w:rsid w:val="00C673D3"/>
    <w:rsid w:val="00C67BB0"/>
    <w:rsid w:val="00C67E23"/>
    <w:rsid w:val="00C67EDE"/>
    <w:rsid w:val="00C67F8E"/>
    <w:rsid w:val="00C70067"/>
    <w:rsid w:val="00C7037C"/>
    <w:rsid w:val="00C70ABE"/>
    <w:rsid w:val="00C70D56"/>
    <w:rsid w:val="00C71645"/>
    <w:rsid w:val="00C7184C"/>
    <w:rsid w:val="00C7187E"/>
    <w:rsid w:val="00C71AC7"/>
    <w:rsid w:val="00C71B39"/>
    <w:rsid w:val="00C71C2C"/>
    <w:rsid w:val="00C7200A"/>
    <w:rsid w:val="00C7215C"/>
    <w:rsid w:val="00C72212"/>
    <w:rsid w:val="00C72409"/>
    <w:rsid w:val="00C7248A"/>
    <w:rsid w:val="00C72BEF"/>
    <w:rsid w:val="00C730CE"/>
    <w:rsid w:val="00C7324E"/>
    <w:rsid w:val="00C73477"/>
    <w:rsid w:val="00C734D6"/>
    <w:rsid w:val="00C73631"/>
    <w:rsid w:val="00C73662"/>
    <w:rsid w:val="00C736D9"/>
    <w:rsid w:val="00C7385F"/>
    <w:rsid w:val="00C73A5B"/>
    <w:rsid w:val="00C73C3F"/>
    <w:rsid w:val="00C73E51"/>
    <w:rsid w:val="00C740F6"/>
    <w:rsid w:val="00C7410F"/>
    <w:rsid w:val="00C741BA"/>
    <w:rsid w:val="00C74238"/>
    <w:rsid w:val="00C7449D"/>
    <w:rsid w:val="00C748B2"/>
    <w:rsid w:val="00C74D24"/>
    <w:rsid w:val="00C750EB"/>
    <w:rsid w:val="00C7518C"/>
    <w:rsid w:val="00C751B9"/>
    <w:rsid w:val="00C75289"/>
    <w:rsid w:val="00C75A00"/>
    <w:rsid w:val="00C75BD1"/>
    <w:rsid w:val="00C75BF0"/>
    <w:rsid w:val="00C75C2F"/>
    <w:rsid w:val="00C75C81"/>
    <w:rsid w:val="00C75FBF"/>
    <w:rsid w:val="00C75FCD"/>
    <w:rsid w:val="00C7614B"/>
    <w:rsid w:val="00C76164"/>
    <w:rsid w:val="00C7618C"/>
    <w:rsid w:val="00C76489"/>
    <w:rsid w:val="00C76629"/>
    <w:rsid w:val="00C7680A"/>
    <w:rsid w:val="00C7687B"/>
    <w:rsid w:val="00C76B42"/>
    <w:rsid w:val="00C76D5B"/>
    <w:rsid w:val="00C76E7F"/>
    <w:rsid w:val="00C77054"/>
    <w:rsid w:val="00C7709A"/>
    <w:rsid w:val="00C773C0"/>
    <w:rsid w:val="00C7756A"/>
    <w:rsid w:val="00C77740"/>
    <w:rsid w:val="00C77883"/>
    <w:rsid w:val="00C77ADE"/>
    <w:rsid w:val="00C77B3E"/>
    <w:rsid w:val="00C77D35"/>
    <w:rsid w:val="00C77D90"/>
    <w:rsid w:val="00C77E62"/>
    <w:rsid w:val="00C800FB"/>
    <w:rsid w:val="00C802A8"/>
    <w:rsid w:val="00C805E0"/>
    <w:rsid w:val="00C80730"/>
    <w:rsid w:val="00C80783"/>
    <w:rsid w:val="00C80D2A"/>
    <w:rsid w:val="00C810BF"/>
    <w:rsid w:val="00C81173"/>
    <w:rsid w:val="00C811A3"/>
    <w:rsid w:val="00C81297"/>
    <w:rsid w:val="00C812F9"/>
    <w:rsid w:val="00C81919"/>
    <w:rsid w:val="00C81A5B"/>
    <w:rsid w:val="00C81D35"/>
    <w:rsid w:val="00C8216B"/>
    <w:rsid w:val="00C82345"/>
    <w:rsid w:val="00C82639"/>
    <w:rsid w:val="00C827F6"/>
    <w:rsid w:val="00C828A0"/>
    <w:rsid w:val="00C829F7"/>
    <w:rsid w:val="00C83191"/>
    <w:rsid w:val="00C831C5"/>
    <w:rsid w:val="00C83402"/>
    <w:rsid w:val="00C8364F"/>
    <w:rsid w:val="00C83931"/>
    <w:rsid w:val="00C83CBE"/>
    <w:rsid w:val="00C83FEE"/>
    <w:rsid w:val="00C840F3"/>
    <w:rsid w:val="00C8487F"/>
    <w:rsid w:val="00C84905"/>
    <w:rsid w:val="00C84B1C"/>
    <w:rsid w:val="00C84BA0"/>
    <w:rsid w:val="00C84DB9"/>
    <w:rsid w:val="00C84F90"/>
    <w:rsid w:val="00C85040"/>
    <w:rsid w:val="00C8509B"/>
    <w:rsid w:val="00C85471"/>
    <w:rsid w:val="00C85596"/>
    <w:rsid w:val="00C85802"/>
    <w:rsid w:val="00C85BB6"/>
    <w:rsid w:val="00C86828"/>
    <w:rsid w:val="00C86A0D"/>
    <w:rsid w:val="00C86DCD"/>
    <w:rsid w:val="00C870AB"/>
    <w:rsid w:val="00C87216"/>
    <w:rsid w:val="00C872A4"/>
    <w:rsid w:val="00C8748B"/>
    <w:rsid w:val="00C875DB"/>
    <w:rsid w:val="00C87731"/>
    <w:rsid w:val="00C9037E"/>
    <w:rsid w:val="00C9093B"/>
    <w:rsid w:val="00C91098"/>
    <w:rsid w:val="00C91268"/>
    <w:rsid w:val="00C91334"/>
    <w:rsid w:val="00C9141B"/>
    <w:rsid w:val="00C91549"/>
    <w:rsid w:val="00C91653"/>
    <w:rsid w:val="00C91D7B"/>
    <w:rsid w:val="00C91EE2"/>
    <w:rsid w:val="00C91EE3"/>
    <w:rsid w:val="00C92184"/>
    <w:rsid w:val="00C92279"/>
    <w:rsid w:val="00C92304"/>
    <w:rsid w:val="00C928BA"/>
    <w:rsid w:val="00C92AB6"/>
    <w:rsid w:val="00C92DD0"/>
    <w:rsid w:val="00C92FA4"/>
    <w:rsid w:val="00C9306A"/>
    <w:rsid w:val="00C9374B"/>
    <w:rsid w:val="00C9377A"/>
    <w:rsid w:val="00C9382F"/>
    <w:rsid w:val="00C938F8"/>
    <w:rsid w:val="00C93D60"/>
    <w:rsid w:val="00C93E22"/>
    <w:rsid w:val="00C94222"/>
    <w:rsid w:val="00C9459B"/>
    <w:rsid w:val="00C9461C"/>
    <w:rsid w:val="00C94BCE"/>
    <w:rsid w:val="00C94CCB"/>
    <w:rsid w:val="00C959FE"/>
    <w:rsid w:val="00C95AD8"/>
    <w:rsid w:val="00C95C6B"/>
    <w:rsid w:val="00C95D7F"/>
    <w:rsid w:val="00C95FEA"/>
    <w:rsid w:val="00C964FD"/>
    <w:rsid w:val="00C9680B"/>
    <w:rsid w:val="00C96872"/>
    <w:rsid w:val="00C96A89"/>
    <w:rsid w:val="00C96B65"/>
    <w:rsid w:val="00C96FBE"/>
    <w:rsid w:val="00C97289"/>
    <w:rsid w:val="00C972D0"/>
    <w:rsid w:val="00C97614"/>
    <w:rsid w:val="00C97639"/>
    <w:rsid w:val="00C97AB9"/>
    <w:rsid w:val="00CA00BC"/>
    <w:rsid w:val="00CA0255"/>
    <w:rsid w:val="00CA0432"/>
    <w:rsid w:val="00CA056B"/>
    <w:rsid w:val="00CA078F"/>
    <w:rsid w:val="00CA0A22"/>
    <w:rsid w:val="00CA0A4C"/>
    <w:rsid w:val="00CA0B44"/>
    <w:rsid w:val="00CA1060"/>
    <w:rsid w:val="00CA11AA"/>
    <w:rsid w:val="00CA13F3"/>
    <w:rsid w:val="00CA14E2"/>
    <w:rsid w:val="00CA1B82"/>
    <w:rsid w:val="00CA1F08"/>
    <w:rsid w:val="00CA215D"/>
    <w:rsid w:val="00CA21AF"/>
    <w:rsid w:val="00CA24BA"/>
    <w:rsid w:val="00CA2641"/>
    <w:rsid w:val="00CA26DB"/>
    <w:rsid w:val="00CA2773"/>
    <w:rsid w:val="00CA27D3"/>
    <w:rsid w:val="00CA2857"/>
    <w:rsid w:val="00CA288D"/>
    <w:rsid w:val="00CA298F"/>
    <w:rsid w:val="00CA2A69"/>
    <w:rsid w:val="00CA2CA8"/>
    <w:rsid w:val="00CA2D78"/>
    <w:rsid w:val="00CA2DA4"/>
    <w:rsid w:val="00CA2F2F"/>
    <w:rsid w:val="00CA33DD"/>
    <w:rsid w:val="00CA3765"/>
    <w:rsid w:val="00CA38EC"/>
    <w:rsid w:val="00CA3958"/>
    <w:rsid w:val="00CA39F3"/>
    <w:rsid w:val="00CA3A8A"/>
    <w:rsid w:val="00CA3AC6"/>
    <w:rsid w:val="00CA3E1E"/>
    <w:rsid w:val="00CA3F33"/>
    <w:rsid w:val="00CA4043"/>
    <w:rsid w:val="00CA40DD"/>
    <w:rsid w:val="00CA42DB"/>
    <w:rsid w:val="00CA495D"/>
    <w:rsid w:val="00CA4ADB"/>
    <w:rsid w:val="00CA4CD3"/>
    <w:rsid w:val="00CA5177"/>
    <w:rsid w:val="00CA52C2"/>
    <w:rsid w:val="00CA5342"/>
    <w:rsid w:val="00CA5603"/>
    <w:rsid w:val="00CA5791"/>
    <w:rsid w:val="00CA594D"/>
    <w:rsid w:val="00CA5AF4"/>
    <w:rsid w:val="00CA5B43"/>
    <w:rsid w:val="00CA5B52"/>
    <w:rsid w:val="00CA5FD7"/>
    <w:rsid w:val="00CA60DE"/>
    <w:rsid w:val="00CA6251"/>
    <w:rsid w:val="00CA6C5C"/>
    <w:rsid w:val="00CA6CCA"/>
    <w:rsid w:val="00CA6CE0"/>
    <w:rsid w:val="00CA728C"/>
    <w:rsid w:val="00CA72C5"/>
    <w:rsid w:val="00CA7571"/>
    <w:rsid w:val="00CA7902"/>
    <w:rsid w:val="00CA7A39"/>
    <w:rsid w:val="00CA7C02"/>
    <w:rsid w:val="00CB0460"/>
    <w:rsid w:val="00CB09DA"/>
    <w:rsid w:val="00CB09DF"/>
    <w:rsid w:val="00CB1664"/>
    <w:rsid w:val="00CB1668"/>
    <w:rsid w:val="00CB1671"/>
    <w:rsid w:val="00CB19A9"/>
    <w:rsid w:val="00CB1A0F"/>
    <w:rsid w:val="00CB1DF6"/>
    <w:rsid w:val="00CB1F02"/>
    <w:rsid w:val="00CB1F64"/>
    <w:rsid w:val="00CB21E1"/>
    <w:rsid w:val="00CB21E5"/>
    <w:rsid w:val="00CB238C"/>
    <w:rsid w:val="00CB24C8"/>
    <w:rsid w:val="00CB24D2"/>
    <w:rsid w:val="00CB2930"/>
    <w:rsid w:val="00CB2A65"/>
    <w:rsid w:val="00CB2C02"/>
    <w:rsid w:val="00CB30F2"/>
    <w:rsid w:val="00CB3234"/>
    <w:rsid w:val="00CB33D1"/>
    <w:rsid w:val="00CB3890"/>
    <w:rsid w:val="00CB3B75"/>
    <w:rsid w:val="00CB3D0D"/>
    <w:rsid w:val="00CB407D"/>
    <w:rsid w:val="00CB432A"/>
    <w:rsid w:val="00CB4775"/>
    <w:rsid w:val="00CB47B4"/>
    <w:rsid w:val="00CB4C2D"/>
    <w:rsid w:val="00CB4E8B"/>
    <w:rsid w:val="00CB503D"/>
    <w:rsid w:val="00CB50C5"/>
    <w:rsid w:val="00CB5185"/>
    <w:rsid w:val="00CB54DC"/>
    <w:rsid w:val="00CB5A3B"/>
    <w:rsid w:val="00CB5A8C"/>
    <w:rsid w:val="00CB5ACE"/>
    <w:rsid w:val="00CB5BDF"/>
    <w:rsid w:val="00CB5F60"/>
    <w:rsid w:val="00CB6244"/>
    <w:rsid w:val="00CB6CA5"/>
    <w:rsid w:val="00CB6CA8"/>
    <w:rsid w:val="00CB6EFD"/>
    <w:rsid w:val="00CB72F2"/>
    <w:rsid w:val="00CB743A"/>
    <w:rsid w:val="00CB772C"/>
    <w:rsid w:val="00CB779E"/>
    <w:rsid w:val="00CB7946"/>
    <w:rsid w:val="00CB7A56"/>
    <w:rsid w:val="00CB7D8B"/>
    <w:rsid w:val="00CB7E5D"/>
    <w:rsid w:val="00CB7F07"/>
    <w:rsid w:val="00CB7F54"/>
    <w:rsid w:val="00CC033B"/>
    <w:rsid w:val="00CC03E1"/>
    <w:rsid w:val="00CC0445"/>
    <w:rsid w:val="00CC04F7"/>
    <w:rsid w:val="00CC055E"/>
    <w:rsid w:val="00CC061B"/>
    <w:rsid w:val="00CC07FF"/>
    <w:rsid w:val="00CC0BCF"/>
    <w:rsid w:val="00CC0D10"/>
    <w:rsid w:val="00CC13EF"/>
    <w:rsid w:val="00CC1554"/>
    <w:rsid w:val="00CC197E"/>
    <w:rsid w:val="00CC1C21"/>
    <w:rsid w:val="00CC1C2F"/>
    <w:rsid w:val="00CC1CD7"/>
    <w:rsid w:val="00CC215D"/>
    <w:rsid w:val="00CC2242"/>
    <w:rsid w:val="00CC240D"/>
    <w:rsid w:val="00CC257E"/>
    <w:rsid w:val="00CC2855"/>
    <w:rsid w:val="00CC2B5D"/>
    <w:rsid w:val="00CC2C65"/>
    <w:rsid w:val="00CC2D85"/>
    <w:rsid w:val="00CC2DEB"/>
    <w:rsid w:val="00CC303A"/>
    <w:rsid w:val="00CC3160"/>
    <w:rsid w:val="00CC340B"/>
    <w:rsid w:val="00CC3585"/>
    <w:rsid w:val="00CC38CA"/>
    <w:rsid w:val="00CC3ACD"/>
    <w:rsid w:val="00CC3EA9"/>
    <w:rsid w:val="00CC3ECE"/>
    <w:rsid w:val="00CC4095"/>
    <w:rsid w:val="00CC433D"/>
    <w:rsid w:val="00CC4356"/>
    <w:rsid w:val="00CC4372"/>
    <w:rsid w:val="00CC45FB"/>
    <w:rsid w:val="00CC499E"/>
    <w:rsid w:val="00CC4B25"/>
    <w:rsid w:val="00CC4B90"/>
    <w:rsid w:val="00CC4D55"/>
    <w:rsid w:val="00CC4E9A"/>
    <w:rsid w:val="00CC4EF7"/>
    <w:rsid w:val="00CC51D1"/>
    <w:rsid w:val="00CC520D"/>
    <w:rsid w:val="00CC54EB"/>
    <w:rsid w:val="00CC556B"/>
    <w:rsid w:val="00CC580D"/>
    <w:rsid w:val="00CC5B85"/>
    <w:rsid w:val="00CC5C37"/>
    <w:rsid w:val="00CC5F61"/>
    <w:rsid w:val="00CC600A"/>
    <w:rsid w:val="00CC602B"/>
    <w:rsid w:val="00CC6253"/>
    <w:rsid w:val="00CC633B"/>
    <w:rsid w:val="00CC6490"/>
    <w:rsid w:val="00CC67B8"/>
    <w:rsid w:val="00CC6A87"/>
    <w:rsid w:val="00CC6B39"/>
    <w:rsid w:val="00CC6D24"/>
    <w:rsid w:val="00CC6D76"/>
    <w:rsid w:val="00CC7270"/>
    <w:rsid w:val="00CC73B3"/>
    <w:rsid w:val="00CC7427"/>
    <w:rsid w:val="00CC7761"/>
    <w:rsid w:val="00CC7938"/>
    <w:rsid w:val="00CC7986"/>
    <w:rsid w:val="00CC7A98"/>
    <w:rsid w:val="00CC7BD3"/>
    <w:rsid w:val="00CC7BF5"/>
    <w:rsid w:val="00CC7C03"/>
    <w:rsid w:val="00CC7CCA"/>
    <w:rsid w:val="00CC7D54"/>
    <w:rsid w:val="00CC7D61"/>
    <w:rsid w:val="00CC7E62"/>
    <w:rsid w:val="00CD004A"/>
    <w:rsid w:val="00CD046B"/>
    <w:rsid w:val="00CD04FE"/>
    <w:rsid w:val="00CD076E"/>
    <w:rsid w:val="00CD0831"/>
    <w:rsid w:val="00CD0AD2"/>
    <w:rsid w:val="00CD0B2F"/>
    <w:rsid w:val="00CD0B88"/>
    <w:rsid w:val="00CD0B9D"/>
    <w:rsid w:val="00CD0BAC"/>
    <w:rsid w:val="00CD0CC6"/>
    <w:rsid w:val="00CD0DAD"/>
    <w:rsid w:val="00CD103B"/>
    <w:rsid w:val="00CD111B"/>
    <w:rsid w:val="00CD1431"/>
    <w:rsid w:val="00CD1567"/>
    <w:rsid w:val="00CD166D"/>
    <w:rsid w:val="00CD1A0A"/>
    <w:rsid w:val="00CD1EDC"/>
    <w:rsid w:val="00CD243D"/>
    <w:rsid w:val="00CD26B1"/>
    <w:rsid w:val="00CD2797"/>
    <w:rsid w:val="00CD2A44"/>
    <w:rsid w:val="00CD2CE0"/>
    <w:rsid w:val="00CD2EF9"/>
    <w:rsid w:val="00CD3266"/>
    <w:rsid w:val="00CD33D9"/>
    <w:rsid w:val="00CD35E2"/>
    <w:rsid w:val="00CD371B"/>
    <w:rsid w:val="00CD37AA"/>
    <w:rsid w:val="00CD3939"/>
    <w:rsid w:val="00CD3AD5"/>
    <w:rsid w:val="00CD3B77"/>
    <w:rsid w:val="00CD3D36"/>
    <w:rsid w:val="00CD42BF"/>
    <w:rsid w:val="00CD441C"/>
    <w:rsid w:val="00CD44C0"/>
    <w:rsid w:val="00CD458E"/>
    <w:rsid w:val="00CD47BE"/>
    <w:rsid w:val="00CD4816"/>
    <w:rsid w:val="00CD49FC"/>
    <w:rsid w:val="00CD4DB8"/>
    <w:rsid w:val="00CD54C2"/>
    <w:rsid w:val="00CD5661"/>
    <w:rsid w:val="00CD58C1"/>
    <w:rsid w:val="00CD59F5"/>
    <w:rsid w:val="00CD5A0E"/>
    <w:rsid w:val="00CD62F5"/>
    <w:rsid w:val="00CD665B"/>
    <w:rsid w:val="00CD6767"/>
    <w:rsid w:val="00CD67B4"/>
    <w:rsid w:val="00CD68AC"/>
    <w:rsid w:val="00CD6E0B"/>
    <w:rsid w:val="00CD6E80"/>
    <w:rsid w:val="00CD6F75"/>
    <w:rsid w:val="00CD721D"/>
    <w:rsid w:val="00CD73C8"/>
    <w:rsid w:val="00CD756C"/>
    <w:rsid w:val="00CD7851"/>
    <w:rsid w:val="00CD78BB"/>
    <w:rsid w:val="00CD7A64"/>
    <w:rsid w:val="00CD7CAF"/>
    <w:rsid w:val="00CE000E"/>
    <w:rsid w:val="00CE04F8"/>
    <w:rsid w:val="00CE0567"/>
    <w:rsid w:val="00CE093A"/>
    <w:rsid w:val="00CE0BD5"/>
    <w:rsid w:val="00CE0C29"/>
    <w:rsid w:val="00CE0E95"/>
    <w:rsid w:val="00CE0EBC"/>
    <w:rsid w:val="00CE0F42"/>
    <w:rsid w:val="00CE0FA8"/>
    <w:rsid w:val="00CE1075"/>
    <w:rsid w:val="00CE1402"/>
    <w:rsid w:val="00CE1558"/>
    <w:rsid w:val="00CE17CE"/>
    <w:rsid w:val="00CE19E4"/>
    <w:rsid w:val="00CE1AF2"/>
    <w:rsid w:val="00CE207C"/>
    <w:rsid w:val="00CE2184"/>
    <w:rsid w:val="00CE22B3"/>
    <w:rsid w:val="00CE237A"/>
    <w:rsid w:val="00CE23C0"/>
    <w:rsid w:val="00CE2801"/>
    <w:rsid w:val="00CE28C2"/>
    <w:rsid w:val="00CE291D"/>
    <w:rsid w:val="00CE2986"/>
    <w:rsid w:val="00CE2C97"/>
    <w:rsid w:val="00CE2D1C"/>
    <w:rsid w:val="00CE2ED5"/>
    <w:rsid w:val="00CE3391"/>
    <w:rsid w:val="00CE3557"/>
    <w:rsid w:val="00CE3833"/>
    <w:rsid w:val="00CE3C1F"/>
    <w:rsid w:val="00CE3DA3"/>
    <w:rsid w:val="00CE3E46"/>
    <w:rsid w:val="00CE3FE3"/>
    <w:rsid w:val="00CE4021"/>
    <w:rsid w:val="00CE408D"/>
    <w:rsid w:val="00CE41AA"/>
    <w:rsid w:val="00CE42C5"/>
    <w:rsid w:val="00CE442F"/>
    <w:rsid w:val="00CE48AE"/>
    <w:rsid w:val="00CE4B6D"/>
    <w:rsid w:val="00CE4D91"/>
    <w:rsid w:val="00CE5211"/>
    <w:rsid w:val="00CE55A9"/>
    <w:rsid w:val="00CE55CD"/>
    <w:rsid w:val="00CE579B"/>
    <w:rsid w:val="00CE58A2"/>
    <w:rsid w:val="00CE5BDC"/>
    <w:rsid w:val="00CE5EBA"/>
    <w:rsid w:val="00CE615E"/>
    <w:rsid w:val="00CE64F0"/>
    <w:rsid w:val="00CE682D"/>
    <w:rsid w:val="00CE6A1D"/>
    <w:rsid w:val="00CE6D57"/>
    <w:rsid w:val="00CE6DE2"/>
    <w:rsid w:val="00CE6ED6"/>
    <w:rsid w:val="00CE6EED"/>
    <w:rsid w:val="00CE728D"/>
    <w:rsid w:val="00CE73FD"/>
    <w:rsid w:val="00CE799E"/>
    <w:rsid w:val="00CE7C8F"/>
    <w:rsid w:val="00CE7D47"/>
    <w:rsid w:val="00CE7D7D"/>
    <w:rsid w:val="00CF0249"/>
    <w:rsid w:val="00CF0427"/>
    <w:rsid w:val="00CF049F"/>
    <w:rsid w:val="00CF06B2"/>
    <w:rsid w:val="00CF07DC"/>
    <w:rsid w:val="00CF0894"/>
    <w:rsid w:val="00CF0A54"/>
    <w:rsid w:val="00CF0CD7"/>
    <w:rsid w:val="00CF0FA8"/>
    <w:rsid w:val="00CF1034"/>
    <w:rsid w:val="00CF118C"/>
    <w:rsid w:val="00CF1291"/>
    <w:rsid w:val="00CF13D6"/>
    <w:rsid w:val="00CF1580"/>
    <w:rsid w:val="00CF162A"/>
    <w:rsid w:val="00CF163D"/>
    <w:rsid w:val="00CF1A11"/>
    <w:rsid w:val="00CF1C61"/>
    <w:rsid w:val="00CF20CB"/>
    <w:rsid w:val="00CF24FC"/>
    <w:rsid w:val="00CF26DC"/>
    <w:rsid w:val="00CF288C"/>
    <w:rsid w:val="00CF293D"/>
    <w:rsid w:val="00CF2A46"/>
    <w:rsid w:val="00CF2AEE"/>
    <w:rsid w:val="00CF2B11"/>
    <w:rsid w:val="00CF2B1E"/>
    <w:rsid w:val="00CF2ED1"/>
    <w:rsid w:val="00CF2FEB"/>
    <w:rsid w:val="00CF3088"/>
    <w:rsid w:val="00CF315C"/>
    <w:rsid w:val="00CF3560"/>
    <w:rsid w:val="00CF3EBE"/>
    <w:rsid w:val="00CF3F41"/>
    <w:rsid w:val="00CF4B0B"/>
    <w:rsid w:val="00CF4C2F"/>
    <w:rsid w:val="00CF4D5B"/>
    <w:rsid w:val="00CF50B6"/>
    <w:rsid w:val="00CF52DF"/>
    <w:rsid w:val="00CF5485"/>
    <w:rsid w:val="00CF5749"/>
    <w:rsid w:val="00CF580A"/>
    <w:rsid w:val="00CF5939"/>
    <w:rsid w:val="00CF5ECD"/>
    <w:rsid w:val="00CF6177"/>
    <w:rsid w:val="00CF6330"/>
    <w:rsid w:val="00CF652D"/>
    <w:rsid w:val="00CF660F"/>
    <w:rsid w:val="00CF6AEC"/>
    <w:rsid w:val="00CF6D2A"/>
    <w:rsid w:val="00CF6E8D"/>
    <w:rsid w:val="00CF7582"/>
    <w:rsid w:val="00CF7757"/>
    <w:rsid w:val="00CF77BB"/>
    <w:rsid w:val="00CF77DF"/>
    <w:rsid w:val="00CF77F3"/>
    <w:rsid w:val="00CF79F0"/>
    <w:rsid w:val="00CF7F7A"/>
    <w:rsid w:val="00D0002C"/>
    <w:rsid w:val="00D00289"/>
    <w:rsid w:val="00D002EF"/>
    <w:rsid w:val="00D003CF"/>
    <w:rsid w:val="00D003E0"/>
    <w:rsid w:val="00D00680"/>
    <w:rsid w:val="00D00B16"/>
    <w:rsid w:val="00D00F1C"/>
    <w:rsid w:val="00D01067"/>
    <w:rsid w:val="00D0130E"/>
    <w:rsid w:val="00D014E4"/>
    <w:rsid w:val="00D01643"/>
    <w:rsid w:val="00D01664"/>
    <w:rsid w:val="00D018A9"/>
    <w:rsid w:val="00D018E4"/>
    <w:rsid w:val="00D01B02"/>
    <w:rsid w:val="00D01DAA"/>
    <w:rsid w:val="00D02081"/>
    <w:rsid w:val="00D02453"/>
    <w:rsid w:val="00D0250A"/>
    <w:rsid w:val="00D0262D"/>
    <w:rsid w:val="00D02B14"/>
    <w:rsid w:val="00D02BB2"/>
    <w:rsid w:val="00D02C08"/>
    <w:rsid w:val="00D03123"/>
    <w:rsid w:val="00D035EE"/>
    <w:rsid w:val="00D03681"/>
    <w:rsid w:val="00D036BB"/>
    <w:rsid w:val="00D0370B"/>
    <w:rsid w:val="00D03C52"/>
    <w:rsid w:val="00D03D09"/>
    <w:rsid w:val="00D03ECC"/>
    <w:rsid w:val="00D0406E"/>
    <w:rsid w:val="00D0419E"/>
    <w:rsid w:val="00D04204"/>
    <w:rsid w:val="00D04889"/>
    <w:rsid w:val="00D04F7D"/>
    <w:rsid w:val="00D051CC"/>
    <w:rsid w:val="00D053A4"/>
    <w:rsid w:val="00D055C2"/>
    <w:rsid w:val="00D058F9"/>
    <w:rsid w:val="00D05AF3"/>
    <w:rsid w:val="00D05B1A"/>
    <w:rsid w:val="00D05C69"/>
    <w:rsid w:val="00D05E1F"/>
    <w:rsid w:val="00D05F39"/>
    <w:rsid w:val="00D05F42"/>
    <w:rsid w:val="00D06061"/>
    <w:rsid w:val="00D061A4"/>
    <w:rsid w:val="00D06AC2"/>
    <w:rsid w:val="00D06C54"/>
    <w:rsid w:val="00D06E02"/>
    <w:rsid w:val="00D0727A"/>
    <w:rsid w:val="00D07378"/>
    <w:rsid w:val="00D0750C"/>
    <w:rsid w:val="00D07AE6"/>
    <w:rsid w:val="00D10038"/>
    <w:rsid w:val="00D100A1"/>
    <w:rsid w:val="00D1026F"/>
    <w:rsid w:val="00D105C5"/>
    <w:rsid w:val="00D1065A"/>
    <w:rsid w:val="00D10685"/>
    <w:rsid w:val="00D106D1"/>
    <w:rsid w:val="00D11080"/>
    <w:rsid w:val="00D113C2"/>
    <w:rsid w:val="00D1157C"/>
    <w:rsid w:val="00D11691"/>
    <w:rsid w:val="00D11963"/>
    <w:rsid w:val="00D119CB"/>
    <w:rsid w:val="00D11B1F"/>
    <w:rsid w:val="00D11D8C"/>
    <w:rsid w:val="00D11FF0"/>
    <w:rsid w:val="00D12046"/>
    <w:rsid w:val="00D1234A"/>
    <w:rsid w:val="00D123B8"/>
    <w:rsid w:val="00D12411"/>
    <w:rsid w:val="00D12660"/>
    <w:rsid w:val="00D12816"/>
    <w:rsid w:val="00D12B23"/>
    <w:rsid w:val="00D131AE"/>
    <w:rsid w:val="00D13493"/>
    <w:rsid w:val="00D1378F"/>
    <w:rsid w:val="00D137C5"/>
    <w:rsid w:val="00D13BFE"/>
    <w:rsid w:val="00D13D38"/>
    <w:rsid w:val="00D13D98"/>
    <w:rsid w:val="00D13ED6"/>
    <w:rsid w:val="00D14111"/>
    <w:rsid w:val="00D142D1"/>
    <w:rsid w:val="00D147CB"/>
    <w:rsid w:val="00D14916"/>
    <w:rsid w:val="00D1497B"/>
    <w:rsid w:val="00D14A54"/>
    <w:rsid w:val="00D14D7A"/>
    <w:rsid w:val="00D14E56"/>
    <w:rsid w:val="00D15063"/>
    <w:rsid w:val="00D15133"/>
    <w:rsid w:val="00D15185"/>
    <w:rsid w:val="00D15218"/>
    <w:rsid w:val="00D152E5"/>
    <w:rsid w:val="00D15809"/>
    <w:rsid w:val="00D15991"/>
    <w:rsid w:val="00D15A7B"/>
    <w:rsid w:val="00D15E0D"/>
    <w:rsid w:val="00D15E1C"/>
    <w:rsid w:val="00D16234"/>
    <w:rsid w:val="00D162F7"/>
    <w:rsid w:val="00D163D0"/>
    <w:rsid w:val="00D163DE"/>
    <w:rsid w:val="00D16718"/>
    <w:rsid w:val="00D1683E"/>
    <w:rsid w:val="00D168C4"/>
    <w:rsid w:val="00D168D4"/>
    <w:rsid w:val="00D16923"/>
    <w:rsid w:val="00D169AD"/>
    <w:rsid w:val="00D16A97"/>
    <w:rsid w:val="00D16AB5"/>
    <w:rsid w:val="00D16ADA"/>
    <w:rsid w:val="00D16B63"/>
    <w:rsid w:val="00D17237"/>
    <w:rsid w:val="00D17710"/>
    <w:rsid w:val="00D17C88"/>
    <w:rsid w:val="00D17E64"/>
    <w:rsid w:val="00D17FE2"/>
    <w:rsid w:val="00D20126"/>
    <w:rsid w:val="00D203F2"/>
    <w:rsid w:val="00D20871"/>
    <w:rsid w:val="00D20CB0"/>
    <w:rsid w:val="00D20E6E"/>
    <w:rsid w:val="00D20FAB"/>
    <w:rsid w:val="00D212BB"/>
    <w:rsid w:val="00D214E2"/>
    <w:rsid w:val="00D216BF"/>
    <w:rsid w:val="00D21745"/>
    <w:rsid w:val="00D21B42"/>
    <w:rsid w:val="00D21D2A"/>
    <w:rsid w:val="00D21E42"/>
    <w:rsid w:val="00D22051"/>
    <w:rsid w:val="00D222B1"/>
    <w:rsid w:val="00D22606"/>
    <w:rsid w:val="00D226EB"/>
    <w:rsid w:val="00D227BE"/>
    <w:rsid w:val="00D227C4"/>
    <w:rsid w:val="00D228EE"/>
    <w:rsid w:val="00D22937"/>
    <w:rsid w:val="00D22B02"/>
    <w:rsid w:val="00D22B1B"/>
    <w:rsid w:val="00D22B7F"/>
    <w:rsid w:val="00D22EA9"/>
    <w:rsid w:val="00D22F47"/>
    <w:rsid w:val="00D2338E"/>
    <w:rsid w:val="00D236C1"/>
    <w:rsid w:val="00D23837"/>
    <w:rsid w:val="00D238F4"/>
    <w:rsid w:val="00D23A23"/>
    <w:rsid w:val="00D23AE5"/>
    <w:rsid w:val="00D23BE3"/>
    <w:rsid w:val="00D23F84"/>
    <w:rsid w:val="00D2404A"/>
    <w:rsid w:val="00D24320"/>
    <w:rsid w:val="00D243CB"/>
    <w:rsid w:val="00D24490"/>
    <w:rsid w:val="00D24955"/>
    <w:rsid w:val="00D24A14"/>
    <w:rsid w:val="00D24A3D"/>
    <w:rsid w:val="00D24A84"/>
    <w:rsid w:val="00D24E97"/>
    <w:rsid w:val="00D24EE5"/>
    <w:rsid w:val="00D25160"/>
    <w:rsid w:val="00D2526A"/>
    <w:rsid w:val="00D252E7"/>
    <w:rsid w:val="00D25347"/>
    <w:rsid w:val="00D2573B"/>
    <w:rsid w:val="00D2576D"/>
    <w:rsid w:val="00D25D5C"/>
    <w:rsid w:val="00D26713"/>
    <w:rsid w:val="00D26C04"/>
    <w:rsid w:val="00D26C43"/>
    <w:rsid w:val="00D26DE4"/>
    <w:rsid w:val="00D26E6B"/>
    <w:rsid w:val="00D270A7"/>
    <w:rsid w:val="00D2712F"/>
    <w:rsid w:val="00D27456"/>
    <w:rsid w:val="00D27610"/>
    <w:rsid w:val="00D27DC0"/>
    <w:rsid w:val="00D301E9"/>
    <w:rsid w:val="00D30230"/>
    <w:rsid w:val="00D30751"/>
    <w:rsid w:val="00D30DEF"/>
    <w:rsid w:val="00D312A7"/>
    <w:rsid w:val="00D314FD"/>
    <w:rsid w:val="00D3167B"/>
    <w:rsid w:val="00D31859"/>
    <w:rsid w:val="00D31987"/>
    <w:rsid w:val="00D31B96"/>
    <w:rsid w:val="00D31C1D"/>
    <w:rsid w:val="00D31E64"/>
    <w:rsid w:val="00D31FDE"/>
    <w:rsid w:val="00D320DA"/>
    <w:rsid w:val="00D324FE"/>
    <w:rsid w:val="00D325C5"/>
    <w:rsid w:val="00D32876"/>
    <w:rsid w:val="00D32A55"/>
    <w:rsid w:val="00D32C56"/>
    <w:rsid w:val="00D32C5A"/>
    <w:rsid w:val="00D32E30"/>
    <w:rsid w:val="00D32E7F"/>
    <w:rsid w:val="00D33137"/>
    <w:rsid w:val="00D333B1"/>
    <w:rsid w:val="00D336E3"/>
    <w:rsid w:val="00D33C67"/>
    <w:rsid w:val="00D33D1B"/>
    <w:rsid w:val="00D33EC9"/>
    <w:rsid w:val="00D33F7E"/>
    <w:rsid w:val="00D3474F"/>
    <w:rsid w:val="00D3499E"/>
    <w:rsid w:val="00D34A56"/>
    <w:rsid w:val="00D34B5C"/>
    <w:rsid w:val="00D34EAD"/>
    <w:rsid w:val="00D34F36"/>
    <w:rsid w:val="00D350DA"/>
    <w:rsid w:val="00D3512A"/>
    <w:rsid w:val="00D3527D"/>
    <w:rsid w:val="00D352F8"/>
    <w:rsid w:val="00D354D1"/>
    <w:rsid w:val="00D3571D"/>
    <w:rsid w:val="00D359C7"/>
    <w:rsid w:val="00D35DEA"/>
    <w:rsid w:val="00D35F2B"/>
    <w:rsid w:val="00D3602C"/>
    <w:rsid w:val="00D36123"/>
    <w:rsid w:val="00D36247"/>
    <w:rsid w:val="00D36276"/>
    <w:rsid w:val="00D3641F"/>
    <w:rsid w:val="00D36935"/>
    <w:rsid w:val="00D36CDC"/>
    <w:rsid w:val="00D37113"/>
    <w:rsid w:val="00D3722F"/>
    <w:rsid w:val="00D372B8"/>
    <w:rsid w:val="00D3761B"/>
    <w:rsid w:val="00D37ABE"/>
    <w:rsid w:val="00D37CA7"/>
    <w:rsid w:val="00D37E6C"/>
    <w:rsid w:val="00D401CA"/>
    <w:rsid w:val="00D40677"/>
    <w:rsid w:val="00D40868"/>
    <w:rsid w:val="00D40F04"/>
    <w:rsid w:val="00D411EA"/>
    <w:rsid w:val="00D416DD"/>
    <w:rsid w:val="00D416FE"/>
    <w:rsid w:val="00D41798"/>
    <w:rsid w:val="00D41839"/>
    <w:rsid w:val="00D4191F"/>
    <w:rsid w:val="00D419F4"/>
    <w:rsid w:val="00D41A18"/>
    <w:rsid w:val="00D41CB1"/>
    <w:rsid w:val="00D41D5A"/>
    <w:rsid w:val="00D41D60"/>
    <w:rsid w:val="00D41EB8"/>
    <w:rsid w:val="00D42020"/>
    <w:rsid w:val="00D4203D"/>
    <w:rsid w:val="00D420B6"/>
    <w:rsid w:val="00D42509"/>
    <w:rsid w:val="00D4271B"/>
    <w:rsid w:val="00D4298D"/>
    <w:rsid w:val="00D42A06"/>
    <w:rsid w:val="00D42BBB"/>
    <w:rsid w:val="00D42DBF"/>
    <w:rsid w:val="00D43082"/>
    <w:rsid w:val="00D43393"/>
    <w:rsid w:val="00D43715"/>
    <w:rsid w:val="00D438D8"/>
    <w:rsid w:val="00D43CBD"/>
    <w:rsid w:val="00D43CD5"/>
    <w:rsid w:val="00D43D72"/>
    <w:rsid w:val="00D440D9"/>
    <w:rsid w:val="00D441E4"/>
    <w:rsid w:val="00D444D5"/>
    <w:rsid w:val="00D4451B"/>
    <w:rsid w:val="00D4456B"/>
    <w:rsid w:val="00D44975"/>
    <w:rsid w:val="00D44A06"/>
    <w:rsid w:val="00D44A2B"/>
    <w:rsid w:val="00D45095"/>
    <w:rsid w:val="00D4511E"/>
    <w:rsid w:val="00D4515E"/>
    <w:rsid w:val="00D45323"/>
    <w:rsid w:val="00D45354"/>
    <w:rsid w:val="00D4556E"/>
    <w:rsid w:val="00D45C9C"/>
    <w:rsid w:val="00D4600B"/>
    <w:rsid w:val="00D462D8"/>
    <w:rsid w:val="00D4657E"/>
    <w:rsid w:val="00D468C5"/>
    <w:rsid w:val="00D46AA7"/>
    <w:rsid w:val="00D46ABC"/>
    <w:rsid w:val="00D46AD9"/>
    <w:rsid w:val="00D473CC"/>
    <w:rsid w:val="00D47792"/>
    <w:rsid w:val="00D4783F"/>
    <w:rsid w:val="00D4787D"/>
    <w:rsid w:val="00D47CE3"/>
    <w:rsid w:val="00D5079B"/>
    <w:rsid w:val="00D50A5F"/>
    <w:rsid w:val="00D50C02"/>
    <w:rsid w:val="00D50D1F"/>
    <w:rsid w:val="00D50E88"/>
    <w:rsid w:val="00D51148"/>
    <w:rsid w:val="00D511DD"/>
    <w:rsid w:val="00D51206"/>
    <w:rsid w:val="00D5129D"/>
    <w:rsid w:val="00D516B5"/>
    <w:rsid w:val="00D51B7F"/>
    <w:rsid w:val="00D51EF9"/>
    <w:rsid w:val="00D51F89"/>
    <w:rsid w:val="00D520A2"/>
    <w:rsid w:val="00D52137"/>
    <w:rsid w:val="00D5260B"/>
    <w:rsid w:val="00D52B2B"/>
    <w:rsid w:val="00D52BF8"/>
    <w:rsid w:val="00D52F06"/>
    <w:rsid w:val="00D52F65"/>
    <w:rsid w:val="00D52FC3"/>
    <w:rsid w:val="00D53562"/>
    <w:rsid w:val="00D53CD5"/>
    <w:rsid w:val="00D53E90"/>
    <w:rsid w:val="00D544B2"/>
    <w:rsid w:val="00D54708"/>
    <w:rsid w:val="00D547C0"/>
    <w:rsid w:val="00D54BB0"/>
    <w:rsid w:val="00D54DF3"/>
    <w:rsid w:val="00D55515"/>
    <w:rsid w:val="00D5552F"/>
    <w:rsid w:val="00D55873"/>
    <w:rsid w:val="00D5599B"/>
    <w:rsid w:val="00D559DC"/>
    <w:rsid w:val="00D55B18"/>
    <w:rsid w:val="00D55E86"/>
    <w:rsid w:val="00D55E96"/>
    <w:rsid w:val="00D5630E"/>
    <w:rsid w:val="00D56610"/>
    <w:rsid w:val="00D569BC"/>
    <w:rsid w:val="00D56C49"/>
    <w:rsid w:val="00D56DEA"/>
    <w:rsid w:val="00D56E28"/>
    <w:rsid w:val="00D57164"/>
    <w:rsid w:val="00D5726F"/>
    <w:rsid w:val="00D57274"/>
    <w:rsid w:val="00D572DE"/>
    <w:rsid w:val="00D57400"/>
    <w:rsid w:val="00D575E7"/>
    <w:rsid w:val="00D5782F"/>
    <w:rsid w:val="00D5785F"/>
    <w:rsid w:val="00D578CB"/>
    <w:rsid w:val="00D5795A"/>
    <w:rsid w:val="00D57C05"/>
    <w:rsid w:val="00D57C85"/>
    <w:rsid w:val="00D57F14"/>
    <w:rsid w:val="00D6047C"/>
    <w:rsid w:val="00D60868"/>
    <w:rsid w:val="00D609FF"/>
    <w:rsid w:val="00D60A20"/>
    <w:rsid w:val="00D60AC6"/>
    <w:rsid w:val="00D60EF9"/>
    <w:rsid w:val="00D60F51"/>
    <w:rsid w:val="00D60F6A"/>
    <w:rsid w:val="00D61153"/>
    <w:rsid w:val="00D6123C"/>
    <w:rsid w:val="00D61571"/>
    <w:rsid w:val="00D61625"/>
    <w:rsid w:val="00D61696"/>
    <w:rsid w:val="00D6176A"/>
    <w:rsid w:val="00D61842"/>
    <w:rsid w:val="00D619B9"/>
    <w:rsid w:val="00D61EBE"/>
    <w:rsid w:val="00D61F85"/>
    <w:rsid w:val="00D624CA"/>
    <w:rsid w:val="00D626A2"/>
    <w:rsid w:val="00D62BE3"/>
    <w:rsid w:val="00D62F19"/>
    <w:rsid w:val="00D63046"/>
    <w:rsid w:val="00D6330A"/>
    <w:rsid w:val="00D63494"/>
    <w:rsid w:val="00D636A7"/>
    <w:rsid w:val="00D63C93"/>
    <w:rsid w:val="00D64082"/>
    <w:rsid w:val="00D6414F"/>
    <w:rsid w:val="00D64168"/>
    <w:rsid w:val="00D643F5"/>
    <w:rsid w:val="00D64462"/>
    <w:rsid w:val="00D64492"/>
    <w:rsid w:val="00D64C35"/>
    <w:rsid w:val="00D64DEB"/>
    <w:rsid w:val="00D64ED7"/>
    <w:rsid w:val="00D651EE"/>
    <w:rsid w:val="00D659B1"/>
    <w:rsid w:val="00D65C36"/>
    <w:rsid w:val="00D65D8C"/>
    <w:rsid w:val="00D65FFC"/>
    <w:rsid w:val="00D66272"/>
    <w:rsid w:val="00D6664A"/>
    <w:rsid w:val="00D66A51"/>
    <w:rsid w:val="00D66B42"/>
    <w:rsid w:val="00D67393"/>
    <w:rsid w:val="00D679AF"/>
    <w:rsid w:val="00D67A8A"/>
    <w:rsid w:val="00D67CBD"/>
    <w:rsid w:val="00D67FB4"/>
    <w:rsid w:val="00D7001E"/>
    <w:rsid w:val="00D705A3"/>
    <w:rsid w:val="00D707AF"/>
    <w:rsid w:val="00D70973"/>
    <w:rsid w:val="00D70B4C"/>
    <w:rsid w:val="00D70B6C"/>
    <w:rsid w:val="00D70B70"/>
    <w:rsid w:val="00D70DA8"/>
    <w:rsid w:val="00D70DA9"/>
    <w:rsid w:val="00D71659"/>
    <w:rsid w:val="00D71A50"/>
    <w:rsid w:val="00D71A9A"/>
    <w:rsid w:val="00D71B63"/>
    <w:rsid w:val="00D71C3B"/>
    <w:rsid w:val="00D71CE8"/>
    <w:rsid w:val="00D71EC5"/>
    <w:rsid w:val="00D7243C"/>
    <w:rsid w:val="00D728B3"/>
    <w:rsid w:val="00D728F7"/>
    <w:rsid w:val="00D72AEB"/>
    <w:rsid w:val="00D72AFD"/>
    <w:rsid w:val="00D7304C"/>
    <w:rsid w:val="00D7349C"/>
    <w:rsid w:val="00D7368C"/>
    <w:rsid w:val="00D73A1D"/>
    <w:rsid w:val="00D73F6B"/>
    <w:rsid w:val="00D73FBD"/>
    <w:rsid w:val="00D73FEC"/>
    <w:rsid w:val="00D74135"/>
    <w:rsid w:val="00D7447C"/>
    <w:rsid w:val="00D7458B"/>
    <w:rsid w:val="00D745FF"/>
    <w:rsid w:val="00D74803"/>
    <w:rsid w:val="00D748BD"/>
    <w:rsid w:val="00D74C6A"/>
    <w:rsid w:val="00D74CC3"/>
    <w:rsid w:val="00D74CD5"/>
    <w:rsid w:val="00D74D76"/>
    <w:rsid w:val="00D75265"/>
    <w:rsid w:val="00D7535A"/>
    <w:rsid w:val="00D754DE"/>
    <w:rsid w:val="00D755E6"/>
    <w:rsid w:val="00D759F6"/>
    <w:rsid w:val="00D75A79"/>
    <w:rsid w:val="00D75A9A"/>
    <w:rsid w:val="00D75CB4"/>
    <w:rsid w:val="00D75D19"/>
    <w:rsid w:val="00D75DB6"/>
    <w:rsid w:val="00D76213"/>
    <w:rsid w:val="00D762AA"/>
    <w:rsid w:val="00D7654E"/>
    <w:rsid w:val="00D765B6"/>
    <w:rsid w:val="00D76994"/>
    <w:rsid w:val="00D76D1B"/>
    <w:rsid w:val="00D76D72"/>
    <w:rsid w:val="00D76F21"/>
    <w:rsid w:val="00D77856"/>
    <w:rsid w:val="00D7786E"/>
    <w:rsid w:val="00D77C7E"/>
    <w:rsid w:val="00D80300"/>
    <w:rsid w:val="00D80343"/>
    <w:rsid w:val="00D8042F"/>
    <w:rsid w:val="00D80650"/>
    <w:rsid w:val="00D807D0"/>
    <w:rsid w:val="00D80E69"/>
    <w:rsid w:val="00D80F48"/>
    <w:rsid w:val="00D810F8"/>
    <w:rsid w:val="00D81274"/>
    <w:rsid w:val="00D813D1"/>
    <w:rsid w:val="00D8143F"/>
    <w:rsid w:val="00D816DA"/>
    <w:rsid w:val="00D817E7"/>
    <w:rsid w:val="00D81D6D"/>
    <w:rsid w:val="00D81F1F"/>
    <w:rsid w:val="00D81F94"/>
    <w:rsid w:val="00D81FB5"/>
    <w:rsid w:val="00D8202C"/>
    <w:rsid w:val="00D82160"/>
    <w:rsid w:val="00D826C1"/>
    <w:rsid w:val="00D828D0"/>
    <w:rsid w:val="00D82A1B"/>
    <w:rsid w:val="00D82DB6"/>
    <w:rsid w:val="00D82FEB"/>
    <w:rsid w:val="00D83059"/>
    <w:rsid w:val="00D830E7"/>
    <w:rsid w:val="00D8366F"/>
    <w:rsid w:val="00D838D8"/>
    <w:rsid w:val="00D839C3"/>
    <w:rsid w:val="00D84039"/>
    <w:rsid w:val="00D840B5"/>
    <w:rsid w:val="00D84150"/>
    <w:rsid w:val="00D841A1"/>
    <w:rsid w:val="00D847C1"/>
    <w:rsid w:val="00D84926"/>
    <w:rsid w:val="00D84B64"/>
    <w:rsid w:val="00D84F71"/>
    <w:rsid w:val="00D84FB8"/>
    <w:rsid w:val="00D8569B"/>
    <w:rsid w:val="00D8586B"/>
    <w:rsid w:val="00D85F2D"/>
    <w:rsid w:val="00D85F5D"/>
    <w:rsid w:val="00D85F6D"/>
    <w:rsid w:val="00D85FD5"/>
    <w:rsid w:val="00D860E3"/>
    <w:rsid w:val="00D8674B"/>
    <w:rsid w:val="00D86839"/>
    <w:rsid w:val="00D86C00"/>
    <w:rsid w:val="00D86CA7"/>
    <w:rsid w:val="00D86E84"/>
    <w:rsid w:val="00D86F16"/>
    <w:rsid w:val="00D8728A"/>
    <w:rsid w:val="00D872A3"/>
    <w:rsid w:val="00D87922"/>
    <w:rsid w:val="00D87985"/>
    <w:rsid w:val="00D90268"/>
    <w:rsid w:val="00D902EE"/>
    <w:rsid w:val="00D903D8"/>
    <w:rsid w:val="00D90526"/>
    <w:rsid w:val="00D90D7E"/>
    <w:rsid w:val="00D90D84"/>
    <w:rsid w:val="00D90E7A"/>
    <w:rsid w:val="00D90EAE"/>
    <w:rsid w:val="00D90F33"/>
    <w:rsid w:val="00D91028"/>
    <w:rsid w:val="00D913F8"/>
    <w:rsid w:val="00D91562"/>
    <w:rsid w:val="00D91AB8"/>
    <w:rsid w:val="00D9223A"/>
    <w:rsid w:val="00D92367"/>
    <w:rsid w:val="00D9253D"/>
    <w:rsid w:val="00D9289F"/>
    <w:rsid w:val="00D92CDC"/>
    <w:rsid w:val="00D92D96"/>
    <w:rsid w:val="00D92EAC"/>
    <w:rsid w:val="00D9308B"/>
    <w:rsid w:val="00D93290"/>
    <w:rsid w:val="00D9397C"/>
    <w:rsid w:val="00D939F3"/>
    <w:rsid w:val="00D93C30"/>
    <w:rsid w:val="00D93D4C"/>
    <w:rsid w:val="00D93DFE"/>
    <w:rsid w:val="00D941C0"/>
    <w:rsid w:val="00D9421D"/>
    <w:rsid w:val="00D948E5"/>
    <w:rsid w:val="00D94D9C"/>
    <w:rsid w:val="00D950E8"/>
    <w:rsid w:val="00D95C87"/>
    <w:rsid w:val="00D95E30"/>
    <w:rsid w:val="00D95EAF"/>
    <w:rsid w:val="00D95EC7"/>
    <w:rsid w:val="00D95EF5"/>
    <w:rsid w:val="00D95F93"/>
    <w:rsid w:val="00D9600B"/>
    <w:rsid w:val="00D961CE"/>
    <w:rsid w:val="00D96714"/>
    <w:rsid w:val="00D967CD"/>
    <w:rsid w:val="00D96815"/>
    <w:rsid w:val="00D96CFB"/>
    <w:rsid w:val="00D96D37"/>
    <w:rsid w:val="00D9717D"/>
    <w:rsid w:val="00D97255"/>
    <w:rsid w:val="00D97513"/>
    <w:rsid w:val="00D9788C"/>
    <w:rsid w:val="00D97B24"/>
    <w:rsid w:val="00D97C9C"/>
    <w:rsid w:val="00D97EB3"/>
    <w:rsid w:val="00D97F7C"/>
    <w:rsid w:val="00DA038B"/>
    <w:rsid w:val="00DA0B03"/>
    <w:rsid w:val="00DA0D70"/>
    <w:rsid w:val="00DA1572"/>
    <w:rsid w:val="00DA164C"/>
    <w:rsid w:val="00DA168E"/>
    <w:rsid w:val="00DA1A30"/>
    <w:rsid w:val="00DA1B44"/>
    <w:rsid w:val="00DA1C88"/>
    <w:rsid w:val="00DA228C"/>
    <w:rsid w:val="00DA23CC"/>
    <w:rsid w:val="00DA26A8"/>
    <w:rsid w:val="00DA2725"/>
    <w:rsid w:val="00DA29F7"/>
    <w:rsid w:val="00DA31C0"/>
    <w:rsid w:val="00DA3A84"/>
    <w:rsid w:val="00DA3C89"/>
    <w:rsid w:val="00DA3D78"/>
    <w:rsid w:val="00DA3E3F"/>
    <w:rsid w:val="00DA3EC9"/>
    <w:rsid w:val="00DA3F01"/>
    <w:rsid w:val="00DA43D0"/>
    <w:rsid w:val="00DA447F"/>
    <w:rsid w:val="00DA47CF"/>
    <w:rsid w:val="00DA4B7E"/>
    <w:rsid w:val="00DA4E21"/>
    <w:rsid w:val="00DA4F2C"/>
    <w:rsid w:val="00DA549B"/>
    <w:rsid w:val="00DA5633"/>
    <w:rsid w:val="00DA589B"/>
    <w:rsid w:val="00DA5B28"/>
    <w:rsid w:val="00DA5B80"/>
    <w:rsid w:val="00DA5CA4"/>
    <w:rsid w:val="00DA5EB3"/>
    <w:rsid w:val="00DA652D"/>
    <w:rsid w:val="00DA669A"/>
    <w:rsid w:val="00DA6826"/>
    <w:rsid w:val="00DA6AD0"/>
    <w:rsid w:val="00DA6C8B"/>
    <w:rsid w:val="00DA6F68"/>
    <w:rsid w:val="00DA6FD2"/>
    <w:rsid w:val="00DA7050"/>
    <w:rsid w:val="00DA73AF"/>
    <w:rsid w:val="00DA74FD"/>
    <w:rsid w:val="00DA7589"/>
    <w:rsid w:val="00DA76DE"/>
    <w:rsid w:val="00DA76E1"/>
    <w:rsid w:val="00DA7853"/>
    <w:rsid w:val="00DA7939"/>
    <w:rsid w:val="00DA7C83"/>
    <w:rsid w:val="00DA7E5F"/>
    <w:rsid w:val="00DA7F30"/>
    <w:rsid w:val="00DA7F65"/>
    <w:rsid w:val="00DB01C1"/>
    <w:rsid w:val="00DB0386"/>
    <w:rsid w:val="00DB0670"/>
    <w:rsid w:val="00DB068A"/>
    <w:rsid w:val="00DB06A1"/>
    <w:rsid w:val="00DB08C8"/>
    <w:rsid w:val="00DB0CCF"/>
    <w:rsid w:val="00DB0EEB"/>
    <w:rsid w:val="00DB0F4F"/>
    <w:rsid w:val="00DB12CB"/>
    <w:rsid w:val="00DB15C2"/>
    <w:rsid w:val="00DB15DF"/>
    <w:rsid w:val="00DB16F7"/>
    <w:rsid w:val="00DB1A66"/>
    <w:rsid w:val="00DB1CC3"/>
    <w:rsid w:val="00DB1DFD"/>
    <w:rsid w:val="00DB1F28"/>
    <w:rsid w:val="00DB1FC1"/>
    <w:rsid w:val="00DB2329"/>
    <w:rsid w:val="00DB23A7"/>
    <w:rsid w:val="00DB24BE"/>
    <w:rsid w:val="00DB265F"/>
    <w:rsid w:val="00DB2749"/>
    <w:rsid w:val="00DB27A7"/>
    <w:rsid w:val="00DB2876"/>
    <w:rsid w:val="00DB28A5"/>
    <w:rsid w:val="00DB2C85"/>
    <w:rsid w:val="00DB2CEF"/>
    <w:rsid w:val="00DB2D25"/>
    <w:rsid w:val="00DB2EB3"/>
    <w:rsid w:val="00DB31DA"/>
    <w:rsid w:val="00DB33E8"/>
    <w:rsid w:val="00DB340B"/>
    <w:rsid w:val="00DB3439"/>
    <w:rsid w:val="00DB36B8"/>
    <w:rsid w:val="00DB389B"/>
    <w:rsid w:val="00DB3900"/>
    <w:rsid w:val="00DB3920"/>
    <w:rsid w:val="00DB39DB"/>
    <w:rsid w:val="00DB3A0F"/>
    <w:rsid w:val="00DB3C2F"/>
    <w:rsid w:val="00DB4279"/>
    <w:rsid w:val="00DB4315"/>
    <w:rsid w:val="00DB4432"/>
    <w:rsid w:val="00DB459A"/>
    <w:rsid w:val="00DB46B8"/>
    <w:rsid w:val="00DB47D4"/>
    <w:rsid w:val="00DB486A"/>
    <w:rsid w:val="00DB48C0"/>
    <w:rsid w:val="00DB4ACE"/>
    <w:rsid w:val="00DB4CE5"/>
    <w:rsid w:val="00DB4F68"/>
    <w:rsid w:val="00DB55D3"/>
    <w:rsid w:val="00DB56F5"/>
    <w:rsid w:val="00DB5BB4"/>
    <w:rsid w:val="00DB5D9F"/>
    <w:rsid w:val="00DB5FA9"/>
    <w:rsid w:val="00DB6057"/>
    <w:rsid w:val="00DB62AF"/>
    <w:rsid w:val="00DB63BD"/>
    <w:rsid w:val="00DB65FF"/>
    <w:rsid w:val="00DB6612"/>
    <w:rsid w:val="00DB66E6"/>
    <w:rsid w:val="00DB6855"/>
    <w:rsid w:val="00DB69A4"/>
    <w:rsid w:val="00DB6B06"/>
    <w:rsid w:val="00DB6E36"/>
    <w:rsid w:val="00DB704E"/>
    <w:rsid w:val="00DB747F"/>
    <w:rsid w:val="00DB7858"/>
    <w:rsid w:val="00DB79A4"/>
    <w:rsid w:val="00DB7B4D"/>
    <w:rsid w:val="00DC00B9"/>
    <w:rsid w:val="00DC0535"/>
    <w:rsid w:val="00DC0548"/>
    <w:rsid w:val="00DC05CB"/>
    <w:rsid w:val="00DC0652"/>
    <w:rsid w:val="00DC0CDA"/>
    <w:rsid w:val="00DC1145"/>
    <w:rsid w:val="00DC11A1"/>
    <w:rsid w:val="00DC1275"/>
    <w:rsid w:val="00DC1424"/>
    <w:rsid w:val="00DC1463"/>
    <w:rsid w:val="00DC1500"/>
    <w:rsid w:val="00DC1635"/>
    <w:rsid w:val="00DC1671"/>
    <w:rsid w:val="00DC1768"/>
    <w:rsid w:val="00DC1914"/>
    <w:rsid w:val="00DC1AB0"/>
    <w:rsid w:val="00DC1D72"/>
    <w:rsid w:val="00DC211F"/>
    <w:rsid w:val="00DC223D"/>
    <w:rsid w:val="00DC25AF"/>
    <w:rsid w:val="00DC2684"/>
    <w:rsid w:val="00DC29D0"/>
    <w:rsid w:val="00DC31D9"/>
    <w:rsid w:val="00DC3263"/>
    <w:rsid w:val="00DC37FC"/>
    <w:rsid w:val="00DC3A76"/>
    <w:rsid w:val="00DC3CC7"/>
    <w:rsid w:val="00DC3CD0"/>
    <w:rsid w:val="00DC3DDD"/>
    <w:rsid w:val="00DC3E17"/>
    <w:rsid w:val="00DC3FD5"/>
    <w:rsid w:val="00DC3FD6"/>
    <w:rsid w:val="00DC4171"/>
    <w:rsid w:val="00DC45D5"/>
    <w:rsid w:val="00DC4701"/>
    <w:rsid w:val="00DC480D"/>
    <w:rsid w:val="00DC499F"/>
    <w:rsid w:val="00DC49B8"/>
    <w:rsid w:val="00DC4A7F"/>
    <w:rsid w:val="00DC5300"/>
    <w:rsid w:val="00DC552C"/>
    <w:rsid w:val="00DC55CE"/>
    <w:rsid w:val="00DC57DA"/>
    <w:rsid w:val="00DC5A57"/>
    <w:rsid w:val="00DC64AC"/>
    <w:rsid w:val="00DC6605"/>
    <w:rsid w:val="00DC6B92"/>
    <w:rsid w:val="00DC6BBE"/>
    <w:rsid w:val="00DC6CC4"/>
    <w:rsid w:val="00DC6DD5"/>
    <w:rsid w:val="00DC6E09"/>
    <w:rsid w:val="00DC7118"/>
    <w:rsid w:val="00DC74CD"/>
    <w:rsid w:val="00DC75E3"/>
    <w:rsid w:val="00DC7A48"/>
    <w:rsid w:val="00DC7A4F"/>
    <w:rsid w:val="00DC7F56"/>
    <w:rsid w:val="00DD000D"/>
    <w:rsid w:val="00DD0188"/>
    <w:rsid w:val="00DD0438"/>
    <w:rsid w:val="00DD0A14"/>
    <w:rsid w:val="00DD0B46"/>
    <w:rsid w:val="00DD0C43"/>
    <w:rsid w:val="00DD1089"/>
    <w:rsid w:val="00DD11B9"/>
    <w:rsid w:val="00DD16E2"/>
    <w:rsid w:val="00DD18AA"/>
    <w:rsid w:val="00DD18CD"/>
    <w:rsid w:val="00DD19FE"/>
    <w:rsid w:val="00DD1A04"/>
    <w:rsid w:val="00DD1E20"/>
    <w:rsid w:val="00DD1E7F"/>
    <w:rsid w:val="00DD1EA2"/>
    <w:rsid w:val="00DD211E"/>
    <w:rsid w:val="00DD2309"/>
    <w:rsid w:val="00DD231C"/>
    <w:rsid w:val="00DD2345"/>
    <w:rsid w:val="00DD29EB"/>
    <w:rsid w:val="00DD2CAB"/>
    <w:rsid w:val="00DD2D50"/>
    <w:rsid w:val="00DD2EB3"/>
    <w:rsid w:val="00DD2F88"/>
    <w:rsid w:val="00DD32AA"/>
    <w:rsid w:val="00DD3346"/>
    <w:rsid w:val="00DD336A"/>
    <w:rsid w:val="00DD33AE"/>
    <w:rsid w:val="00DD3AF1"/>
    <w:rsid w:val="00DD3C63"/>
    <w:rsid w:val="00DD3CA7"/>
    <w:rsid w:val="00DD407A"/>
    <w:rsid w:val="00DD4686"/>
    <w:rsid w:val="00DD4F91"/>
    <w:rsid w:val="00DD51FC"/>
    <w:rsid w:val="00DD53F6"/>
    <w:rsid w:val="00DD545C"/>
    <w:rsid w:val="00DD5636"/>
    <w:rsid w:val="00DD5714"/>
    <w:rsid w:val="00DD5BD6"/>
    <w:rsid w:val="00DD5EAF"/>
    <w:rsid w:val="00DD60C8"/>
    <w:rsid w:val="00DD693F"/>
    <w:rsid w:val="00DD6D0E"/>
    <w:rsid w:val="00DD75CB"/>
    <w:rsid w:val="00DD776F"/>
    <w:rsid w:val="00DD7850"/>
    <w:rsid w:val="00DD79B6"/>
    <w:rsid w:val="00DD7A44"/>
    <w:rsid w:val="00DD7BB6"/>
    <w:rsid w:val="00DD7D5B"/>
    <w:rsid w:val="00DD7D89"/>
    <w:rsid w:val="00DD7F9D"/>
    <w:rsid w:val="00DE011B"/>
    <w:rsid w:val="00DE058A"/>
    <w:rsid w:val="00DE072F"/>
    <w:rsid w:val="00DE0816"/>
    <w:rsid w:val="00DE0957"/>
    <w:rsid w:val="00DE0C94"/>
    <w:rsid w:val="00DE0EA3"/>
    <w:rsid w:val="00DE1286"/>
    <w:rsid w:val="00DE1559"/>
    <w:rsid w:val="00DE15D4"/>
    <w:rsid w:val="00DE162C"/>
    <w:rsid w:val="00DE1715"/>
    <w:rsid w:val="00DE178A"/>
    <w:rsid w:val="00DE17EC"/>
    <w:rsid w:val="00DE180C"/>
    <w:rsid w:val="00DE1946"/>
    <w:rsid w:val="00DE1AB1"/>
    <w:rsid w:val="00DE1E2A"/>
    <w:rsid w:val="00DE219D"/>
    <w:rsid w:val="00DE236E"/>
    <w:rsid w:val="00DE24C5"/>
    <w:rsid w:val="00DE2556"/>
    <w:rsid w:val="00DE2569"/>
    <w:rsid w:val="00DE27CE"/>
    <w:rsid w:val="00DE2805"/>
    <w:rsid w:val="00DE2836"/>
    <w:rsid w:val="00DE29E3"/>
    <w:rsid w:val="00DE2D6B"/>
    <w:rsid w:val="00DE2DC6"/>
    <w:rsid w:val="00DE3152"/>
    <w:rsid w:val="00DE319B"/>
    <w:rsid w:val="00DE3466"/>
    <w:rsid w:val="00DE395F"/>
    <w:rsid w:val="00DE3BE5"/>
    <w:rsid w:val="00DE3CB3"/>
    <w:rsid w:val="00DE3FB9"/>
    <w:rsid w:val="00DE4328"/>
    <w:rsid w:val="00DE4338"/>
    <w:rsid w:val="00DE4429"/>
    <w:rsid w:val="00DE44AB"/>
    <w:rsid w:val="00DE4746"/>
    <w:rsid w:val="00DE4A17"/>
    <w:rsid w:val="00DE4A76"/>
    <w:rsid w:val="00DE4DC3"/>
    <w:rsid w:val="00DE50EF"/>
    <w:rsid w:val="00DE51AE"/>
    <w:rsid w:val="00DE51D5"/>
    <w:rsid w:val="00DE539C"/>
    <w:rsid w:val="00DE555C"/>
    <w:rsid w:val="00DE5827"/>
    <w:rsid w:val="00DE5A6F"/>
    <w:rsid w:val="00DE5BF6"/>
    <w:rsid w:val="00DE5EA0"/>
    <w:rsid w:val="00DE6448"/>
    <w:rsid w:val="00DE64A3"/>
    <w:rsid w:val="00DE6603"/>
    <w:rsid w:val="00DE67FF"/>
    <w:rsid w:val="00DE6ADC"/>
    <w:rsid w:val="00DE6AEF"/>
    <w:rsid w:val="00DE6B49"/>
    <w:rsid w:val="00DE6B93"/>
    <w:rsid w:val="00DE6DF7"/>
    <w:rsid w:val="00DE704F"/>
    <w:rsid w:val="00DE7051"/>
    <w:rsid w:val="00DE7168"/>
    <w:rsid w:val="00DE7228"/>
    <w:rsid w:val="00DE7598"/>
    <w:rsid w:val="00DE7ACC"/>
    <w:rsid w:val="00DE7D91"/>
    <w:rsid w:val="00DE7F9F"/>
    <w:rsid w:val="00DF03AF"/>
    <w:rsid w:val="00DF0B7A"/>
    <w:rsid w:val="00DF0C65"/>
    <w:rsid w:val="00DF1327"/>
    <w:rsid w:val="00DF144E"/>
    <w:rsid w:val="00DF1A4C"/>
    <w:rsid w:val="00DF1AC8"/>
    <w:rsid w:val="00DF1AF4"/>
    <w:rsid w:val="00DF1B63"/>
    <w:rsid w:val="00DF210F"/>
    <w:rsid w:val="00DF22AE"/>
    <w:rsid w:val="00DF23D2"/>
    <w:rsid w:val="00DF23E9"/>
    <w:rsid w:val="00DF2678"/>
    <w:rsid w:val="00DF26A3"/>
    <w:rsid w:val="00DF29E9"/>
    <w:rsid w:val="00DF2AD9"/>
    <w:rsid w:val="00DF2C06"/>
    <w:rsid w:val="00DF2C18"/>
    <w:rsid w:val="00DF2F5A"/>
    <w:rsid w:val="00DF30BC"/>
    <w:rsid w:val="00DF31B3"/>
    <w:rsid w:val="00DF32EE"/>
    <w:rsid w:val="00DF330D"/>
    <w:rsid w:val="00DF3520"/>
    <w:rsid w:val="00DF383F"/>
    <w:rsid w:val="00DF389B"/>
    <w:rsid w:val="00DF39CE"/>
    <w:rsid w:val="00DF3A74"/>
    <w:rsid w:val="00DF3A78"/>
    <w:rsid w:val="00DF3ADE"/>
    <w:rsid w:val="00DF3CFC"/>
    <w:rsid w:val="00DF3DE7"/>
    <w:rsid w:val="00DF402C"/>
    <w:rsid w:val="00DF4256"/>
    <w:rsid w:val="00DF42F4"/>
    <w:rsid w:val="00DF45A2"/>
    <w:rsid w:val="00DF45D5"/>
    <w:rsid w:val="00DF47A0"/>
    <w:rsid w:val="00DF4C3A"/>
    <w:rsid w:val="00DF4C5D"/>
    <w:rsid w:val="00DF4CD9"/>
    <w:rsid w:val="00DF4CDD"/>
    <w:rsid w:val="00DF531D"/>
    <w:rsid w:val="00DF55CA"/>
    <w:rsid w:val="00DF58A3"/>
    <w:rsid w:val="00DF59AF"/>
    <w:rsid w:val="00DF5CFF"/>
    <w:rsid w:val="00DF5DAF"/>
    <w:rsid w:val="00DF5E5D"/>
    <w:rsid w:val="00DF63A5"/>
    <w:rsid w:val="00DF6404"/>
    <w:rsid w:val="00DF64AE"/>
    <w:rsid w:val="00DF665C"/>
    <w:rsid w:val="00DF6BAF"/>
    <w:rsid w:val="00DF6BF8"/>
    <w:rsid w:val="00DF6CE5"/>
    <w:rsid w:val="00DF6D49"/>
    <w:rsid w:val="00DF70B2"/>
    <w:rsid w:val="00DF73C4"/>
    <w:rsid w:val="00DF7670"/>
    <w:rsid w:val="00DF77DF"/>
    <w:rsid w:val="00DF7865"/>
    <w:rsid w:val="00DF7C96"/>
    <w:rsid w:val="00DF7FBB"/>
    <w:rsid w:val="00E000D5"/>
    <w:rsid w:val="00E0023F"/>
    <w:rsid w:val="00E00301"/>
    <w:rsid w:val="00E005F1"/>
    <w:rsid w:val="00E00C9D"/>
    <w:rsid w:val="00E00CC0"/>
    <w:rsid w:val="00E00D88"/>
    <w:rsid w:val="00E012CD"/>
    <w:rsid w:val="00E014C5"/>
    <w:rsid w:val="00E0168F"/>
    <w:rsid w:val="00E01881"/>
    <w:rsid w:val="00E01946"/>
    <w:rsid w:val="00E01D69"/>
    <w:rsid w:val="00E0216E"/>
    <w:rsid w:val="00E026D8"/>
    <w:rsid w:val="00E0273F"/>
    <w:rsid w:val="00E02CC8"/>
    <w:rsid w:val="00E02D8C"/>
    <w:rsid w:val="00E02E94"/>
    <w:rsid w:val="00E03030"/>
    <w:rsid w:val="00E0339F"/>
    <w:rsid w:val="00E036D4"/>
    <w:rsid w:val="00E03938"/>
    <w:rsid w:val="00E0395E"/>
    <w:rsid w:val="00E039D5"/>
    <w:rsid w:val="00E03BE5"/>
    <w:rsid w:val="00E044CF"/>
    <w:rsid w:val="00E046C9"/>
    <w:rsid w:val="00E04886"/>
    <w:rsid w:val="00E04A89"/>
    <w:rsid w:val="00E04CA6"/>
    <w:rsid w:val="00E04D80"/>
    <w:rsid w:val="00E04FFD"/>
    <w:rsid w:val="00E05520"/>
    <w:rsid w:val="00E05572"/>
    <w:rsid w:val="00E0563A"/>
    <w:rsid w:val="00E05674"/>
    <w:rsid w:val="00E05968"/>
    <w:rsid w:val="00E05C70"/>
    <w:rsid w:val="00E05DA7"/>
    <w:rsid w:val="00E05E46"/>
    <w:rsid w:val="00E0601F"/>
    <w:rsid w:val="00E06294"/>
    <w:rsid w:val="00E062DE"/>
    <w:rsid w:val="00E063E3"/>
    <w:rsid w:val="00E06486"/>
    <w:rsid w:val="00E06505"/>
    <w:rsid w:val="00E06966"/>
    <w:rsid w:val="00E06AAA"/>
    <w:rsid w:val="00E06ACA"/>
    <w:rsid w:val="00E06AFB"/>
    <w:rsid w:val="00E06BD4"/>
    <w:rsid w:val="00E06E5E"/>
    <w:rsid w:val="00E07739"/>
    <w:rsid w:val="00E077F8"/>
    <w:rsid w:val="00E078F1"/>
    <w:rsid w:val="00E07C11"/>
    <w:rsid w:val="00E103C9"/>
    <w:rsid w:val="00E10443"/>
    <w:rsid w:val="00E1044E"/>
    <w:rsid w:val="00E1076F"/>
    <w:rsid w:val="00E107C8"/>
    <w:rsid w:val="00E10B71"/>
    <w:rsid w:val="00E10F6E"/>
    <w:rsid w:val="00E1128F"/>
    <w:rsid w:val="00E118A7"/>
    <w:rsid w:val="00E119E5"/>
    <w:rsid w:val="00E11D03"/>
    <w:rsid w:val="00E11F7B"/>
    <w:rsid w:val="00E1204D"/>
    <w:rsid w:val="00E120E9"/>
    <w:rsid w:val="00E12236"/>
    <w:rsid w:val="00E1238E"/>
    <w:rsid w:val="00E1261B"/>
    <w:rsid w:val="00E12759"/>
    <w:rsid w:val="00E1275A"/>
    <w:rsid w:val="00E127BC"/>
    <w:rsid w:val="00E128C6"/>
    <w:rsid w:val="00E12904"/>
    <w:rsid w:val="00E12AFB"/>
    <w:rsid w:val="00E13277"/>
    <w:rsid w:val="00E13296"/>
    <w:rsid w:val="00E134FA"/>
    <w:rsid w:val="00E13628"/>
    <w:rsid w:val="00E13658"/>
    <w:rsid w:val="00E139F8"/>
    <w:rsid w:val="00E13A61"/>
    <w:rsid w:val="00E13D47"/>
    <w:rsid w:val="00E13F8B"/>
    <w:rsid w:val="00E149B2"/>
    <w:rsid w:val="00E14AA4"/>
    <w:rsid w:val="00E14BC7"/>
    <w:rsid w:val="00E14D37"/>
    <w:rsid w:val="00E14E77"/>
    <w:rsid w:val="00E14F67"/>
    <w:rsid w:val="00E15254"/>
    <w:rsid w:val="00E15EA9"/>
    <w:rsid w:val="00E16289"/>
    <w:rsid w:val="00E16770"/>
    <w:rsid w:val="00E16CA7"/>
    <w:rsid w:val="00E16E24"/>
    <w:rsid w:val="00E16FDB"/>
    <w:rsid w:val="00E17236"/>
    <w:rsid w:val="00E17375"/>
    <w:rsid w:val="00E175C5"/>
    <w:rsid w:val="00E1770B"/>
    <w:rsid w:val="00E17830"/>
    <w:rsid w:val="00E17854"/>
    <w:rsid w:val="00E17AD3"/>
    <w:rsid w:val="00E17B64"/>
    <w:rsid w:val="00E17C74"/>
    <w:rsid w:val="00E17CAD"/>
    <w:rsid w:val="00E17EEC"/>
    <w:rsid w:val="00E2007C"/>
    <w:rsid w:val="00E20090"/>
    <w:rsid w:val="00E203A8"/>
    <w:rsid w:val="00E2048B"/>
    <w:rsid w:val="00E206E3"/>
    <w:rsid w:val="00E20A24"/>
    <w:rsid w:val="00E20F03"/>
    <w:rsid w:val="00E20F31"/>
    <w:rsid w:val="00E21118"/>
    <w:rsid w:val="00E21441"/>
    <w:rsid w:val="00E2154D"/>
    <w:rsid w:val="00E218A4"/>
    <w:rsid w:val="00E2193B"/>
    <w:rsid w:val="00E21CF9"/>
    <w:rsid w:val="00E21D1F"/>
    <w:rsid w:val="00E2282F"/>
    <w:rsid w:val="00E22B27"/>
    <w:rsid w:val="00E22C73"/>
    <w:rsid w:val="00E22DEC"/>
    <w:rsid w:val="00E22DF4"/>
    <w:rsid w:val="00E22F39"/>
    <w:rsid w:val="00E23043"/>
    <w:rsid w:val="00E232AD"/>
    <w:rsid w:val="00E23367"/>
    <w:rsid w:val="00E2354E"/>
    <w:rsid w:val="00E23711"/>
    <w:rsid w:val="00E2394E"/>
    <w:rsid w:val="00E23C7D"/>
    <w:rsid w:val="00E23EEA"/>
    <w:rsid w:val="00E23F0A"/>
    <w:rsid w:val="00E23F3D"/>
    <w:rsid w:val="00E24241"/>
    <w:rsid w:val="00E2436F"/>
    <w:rsid w:val="00E24663"/>
    <w:rsid w:val="00E247B1"/>
    <w:rsid w:val="00E248B3"/>
    <w:rsid w:val="00E24BFD"/>
    <w:rsid w:val="00E24D2D"/>
    <w:rsid w:val="00E2509E"/>
    <w:rsid w:val="00E250EC"/>
    <w:rsid w:val="00E2518B"/>
    <w:rsid w:val="00E2530A"/>
    <w:rsid w:val="00E2542A"/>
    <w:rsid w:val="00E2562A"/>
    <w:rsid w:val="00E25A93"/>
    <w:rsid w:val="00E25DB3"/>
    <w:rsid w:val="00E25EE8"/>
    <w:rsid w:val="00E260AF"/>
    <w:rsid w:val="00E26767"/>
    <w:rsid w:val="00E268CE"/>
    <w:rsid w:val="00E26967"/>
    <w:rsid w:val="00E26BE3"/>
    <w:rsid w:val="00E26CE3"/>
    <w:rsid w:val="00E26DC3"/>
    <w:rsid w:val="00E271D5"/>
    <w:rsid w:val="00E275B7"/>
    <w:rsid w:val="00E2762D"/>
    <w:rsid w:val="00E2781F"/>
    <w:rsid w:val="00E27C03"/>
    <w:rsid w:val="00E27D09"/>
    <w:rsid w:val="00E30733"/>
    <w:rsid w:val="00E30959"/>
    <w:rsid w:val="00E30A69"/>
    <w:rsid w:val="00E30B3A"/>
    <w:rsid w:val="00E30E13"/>
    <w:rsid w:val="00E310BE"/>
    <w:rsid w:val="00E31437"/>
    <w:rsid w:val="00E31461"/>
    <w:rsid w:val="00E3188E"/>
    <w:rsid w:val="00E31ACC"/>
    <w:rsid w:val="00E31CD8"/>
    <w:rsid w:val="00E31EDA"/>
    <w:rsid w:val="00E31F5F"/>
    <w:rsid w:val="00E31FCB"/>
    <w:rsid w:val="00E322C6"/>
    <w:rsid w:val="00E32340"/>
    <w:rsid w:val="00E32558"/>
    <w:rsid w:val="00E32596"/>
    <w:rsid w:val="00E3287C"/>
    <w:rsid w:val="00E32946"/>
    <w:rsid w:val="00E329D9"/>
    <w:rsid w:val="00E32A8C"/>
    <w:rsid w:val="00E32AB9"/>
    <w:rsid w:val="00E32ABE"/>
    <w:rsid w:val="00E33247"/>
    <w:rsid w:val="00E335E1"/>
    <w:rsid w:val="00E336DD"/>
    <w:rsid w:val="00E3387F"/>
    <w:rsid w:val="00E33981"/>
    <w:rsid w:val="00E33DBD"/>
    <w:rsid w:val="00E33FE8"/>
    <w:rsid w:val="00E3419A"/>
    <w:rsid w:val="00E341F7"/>
    <w:rsid w:val="00E34232"/>
    <w:rsid w:val="00E3451B"/>
    <w:rsid w:val="00E34527"/>
    <w:rsid w:val="00E349D7"/>
    <w:rsid w:val="00E34A21"/>
    <w:rsid w:val="00E34AE2"/>
    <w:rsid w:val="00E34BE9"/>
    <w:rsid w:val="00E34CDE"/>
    <w:rsid w:val="00E34CFA"/>
    <w:rsid w:val="00E34D1C"/>
    <w:rsid w:val="00E34D9D"/>
    <w:rsid w:val="00E34E12"/>
    <w:rsid w:val="00E34F4F"/>
    <w:rsid w:val="00E356DE"/>
    <w:rsid w:val="00E35A83"/>
    <w:rsid w:val="00E360F9"/>
    <w:rsid w:val="00E362B2"/>
    <w:rsid w:val="00E3641B"/>
    <w:rsid w:val="00E36BA9"/>
    <w:rsid w:val="00E36C4C"/>
    <w:rsid w:val="00E36CE1"/>
    <w:rsid w:val="00E370DC"/>
    <w:rsid w:val="00E3729C"/>
    <w:rsid w:val="00E3730C"/>
    <w:rsid w:val="00E378BE"/>
    <w:rsid w:val="00E378F3"/>
    <w:rsid w:val="00E37A48"/>
    <w:rsid w:val="00E37CC1"/>
    <w:rsid w:val="00E37E2E"/>
    <w:rsid w:val="00E4038D"/>
    <w:rsid w:val="00E40927"/>
    <w:rsid w:val="00E40BD2"/>
    <w:rsid w:val="00E40BF7"/>
    <w:rsid w:val="00E40DC8"/>
    <w:rsid w:val="00E41027"/>
    <w:rsid w:val="00E41322"/>
    <w:rsid w:val="00E41493"/>
    <w:rsid w:val="00E419C5"/>
    <w:rsid w:val="00E41C62"/>
    <w:rsid w:val="00E41D34"/>
    <w:rsid w:val="00E41F81"/>
    <w:rsid w:val="00E42069"/>
    <w:rsid w:val="00E425A4"/>
    <w:rsid w:val="00E42604"/>
    <w:rsid w:val="00E42615"/>
    <w:rsid w:val="00E42BB7"/>
    <w:rsid w:val="00E42BDA"/>
    <w:rsid w:val="00E434A8"/>
    <w:rsid w:val="00E434B7"/>
    <w:rsid w:val="00E43851"/>
    <w:rsid w:val="00E43AF5"/>
    <w:rsid w:val="00E43CC2"/>
    <w:rsid w:val="00E4430E"/>
    <w:rsid w:val="00E44A2A"/>
    <w:rsid w:val="00E44E77"/>
    <w:rsid w:val="00E44EAF"/>
    <w:rsid w:val="00E44EE9"/>
    <w:rsid w:val="00E44F7C"/>
    <w:rsid w:val="00E450B8"/>
    <w:rsid w:val="00E45145"/>
    <w:rsid w:val="00E451D0"/>
    <w:rsid w:val="00E45935"/>
    <w:rsid w:val="00E45A81"/>
    <w:rsid w:val="00E45B9A"/>
    <w:rsid w:val="00E45BFB"/>
    <w:rsid w:val="00E45DF0"/>
    <w:rsid w:val="00E45E5D"/>
    <w:rsid w:val="00E45FF8"/>
    <w:rsid w:val="00E4622D"/>
    <w:rsid w:val="00E4676B"/>
    <w:rsid w:val="00E469A7"/>
    <w:rsid w:val="00E469D5"/>
    <w:rsid w:val="00E46C7B"/>
    <w:rsid w:val="00E46D43"/>
    <w:rsid w:val="00E46EED"/>
    <w:rsid w:val="00E46F08"/>
    <w:rsid w:val="00E4711B"/>
    <w:rsid w:val="00E47445"/>
    <w:rsid w:val="00E474F1"/>
    <w:rsid w:val="00E4756B"/>
    <w:rsid w:val="00E47829"/>
    <w:rsid w:val="00E4795D"/>
    <w:rsid w:val="00E47AD5"/>
    <w:rsid w:val="00E47BF3"/>
    <w:rsid w:val="00E47D72"/>
    <w:rsid w:val="00E47EE2"/>
    <w:rsid w:val="00E500F9"/>
    <w:rsid w:val="00E503A7"/>
    <w:rsid w:val="00E507A4"/>
    <w:rsid w:val="00E507C2"/>
    <w:rsid w:val="00E50E41"/>
    <w:rsid w:val="00E50F22"/>
    <w:rsid w:val="00E5103A"/>
    <w:rsid w:val="00E51297"/>
    <w:rsid w:val="00E51689"/>
    <w:rsid w:val="00E518F2"/>
    <w:rsid w:val="00E51978"/>
    <w:rsid w:val="00E51CEA"/>
    <w:rsid w:val="00E51E7F"/>
    <w:rsid w:val="00E51EB8"/>
    <w:rsid w:val="00E51FE2"/>
    <w:rsid w:val="00E523FF"/>
    <w:rsid w:val="00E52433"/>
    <w:rsid w:val="00E52912"/>
    <w:rsid w:val="00E52925"/>
    <w:rsid w:val="00E52F2C"/>
    <w:rsid w:val="00E53699"/>
    <w:rsid w:val="00E53767"/>
    <w:rsid w:val="00E53BE7"/>
    <w:rsid w:val="00E53CC4"/>
    <w:rsid w:val="00E541D3"/>
    <w:rsid w:val="00E5431A"/>
    <w:rsid w:val="00E54564"/>
    <w:rsid w:val="00E5473E"/>
    <w:rsid w:val="00E549D6"/>
    <w:rsid w:val="00E54B4B"/>
    <w:rsid w:val="00E54CEF"/>
    <w:rsid w:val="00E54EE6"/>
    <w:rsid w:val="00E5512E"/>
    <w:rsid w:val="00E551FF"/>
    <w:rsid w:val="00E55679"/>
    <w:rsid w:val="00E55C14"/>
    <w:rsid w:val="00E55D0A"/>
    <w:rsid w:val="00E55DF3"/>
    <w:rsid w:val="00E55E55"/>
    <w:rsid w:val="00E560A6"/>
    <w:rsid w:val="00E56103"/>
    <w:rsid w:val="00E5649A"/>
    <w:rsid w:val="00E56B9A"/>
    <w:rsid w:val="00E56F29"/>
    <w:rsid w:val="00E573A4"/>
    <w:rsid w:val="00E577B7"/>
    <w:rsid w:val="00E57B75"/>
    <w:rsid w:val="00E57BE7"/>
    <w:rsid w:val="00E57FD4"/>
    <w:rsid w:val="00E6007B"/>
    <w:rsid w:val="00E60110"/>
    <w:rsid w:val="00E601C4"/>
    <w:rsid w:val="00E60346"/>
    <w:rsid w:val="00E60780"/>
    <w:rsid w:val="00E60C79"/>
    <w:rsid w:val="00E60D0B"/>
    <w:rsid w:val="00E60F2B"/>
    <w:rsid w:val="00E61073"/>
    <w:rsid w:val="00E611B1"/>
    <w:rsid w:val="00E61619"/>
    <w:rsid w:val="00E61E3B"/>
    <w:rsid w:val="00E62056"/>
    <w:rsid w:val="00E620DC"/>
    <w:rsid w:val="00E6260D"/>
    <w:rsid w:val="00E629D0"/>
    <w:rsid w:val="00E62BEB"/>
    <w:rsid w:val="00E62CCE"/>
    <w:rsid w:val="00E62DA2"/>
    <w:rsid w:val="00E62EB6"/>
    <w:rsid w:val="00E62EBD"/>
    <w:rsid w:val="00E6302E"/>
    <w:rsid w:val="00E63358"/>
    <w:rsid w:val="00E63B8B"/>
    <w:rsid w:val="00E63D2B"/>
    <w:rsid w:val="00E64444"/>
    <w:rsid w:val="00E6455E"/>
    <w:rsid w:val="00E64878"/>
    <w:rsid w:val="00E6491B"/>
    <w:rsid w:val="00E64B6E"/>
    <w:rsid w:val="00E64C93"/>
    <w:rsid w:val="00E65018"/>
    <w:rsid w:val="00E650DB"/>
    <w:rsid w:val="00E65472"/>
    <w:rsid w:val="00E65735"/>
    <w:rsid w:val="00E658B3"/>
    <w:rsid w:val="00E65CC0"/>
    <w:rsid w:val="00E661D2"/>
    <w:rsid w:val="00E6633E"/>
    <w:rsid w:val="00E668BD"/>
    <w:rsid w:val="00E66B91"/>
    <w:rsid w:val="00E66E85"/>
    <w:rsid w:val="00E672A8"/>
    <w:rsid w:val="00E67515"/>
    <w:rsid w:val="00E67549"/>
    <w:rsid w:val="00E677B2"/>
    <w:rsid w:val="00E677DF"/>
    <w:rsid w:val="00E678BE"/>
    <w:rsid w:val="00E6791A"/>
    <w:rsid w:val="00E67BDB"/>
    <w:rsid w:val="00E70016"/>
    <w:rsid w:val="00E70156"/>
    <w:rsid w:val="00E70292"/>
    <w:rsid w:val="00E70635"/>
    <w:rsid w:val="00E70875"/>
    <w:rsid w:val="00E71016"/>
    <w:rsid w:val="00E7132F"/>
    <w:rsid w:val="00E7148A"/>
    <w:rsid w:val="00E71534"/>
    <w:rsid w:val="00E71616"/>
    <w:rsid w:val="00E7165C"/>
    <w:rsid w:val="00E716A7"/>
    <w:rsid w:val="00E72135"/>
    <w:rsid w:val="00E72233"/>
    <w:rsid w:val="00E72244"/>
    <w:rsid w:val="00E72267"/>
    <w:rsid w:val="00E72278"/>
    <w:rsid w:val="00E7267A"/>
    <w:rsid w:val="00E726BA"/>
    <w:rsid w:val="00E7270B"/>
    <w:rsid w:val="00E72A98"/>
    <w:rsid w:val="00E72B49"/>
    <w:rsid w:val="00E7304F"/>
    <w:rsid w:val="00E7383C"/>
    <w:rsid w:val="00E73BFF"/>
    <w:rsid w:val="00E7428A"/>
    <w:rsid w:val="00E7434A"/>
    <w:rsid w:val="00E747EE"/>
    <w:rsid w:val="00E74A69"/>
    <w:rsid w:val="00E74B86"/>
    <w:rsid w:val="00E74D59"/>
    <w:rsid w:val="00E75513"/>
    <w:rsid w:val="00E7555F"/>
    <w:rsid w:val="00E755AB"/>
    <w:rsid w:val="00E75745"/>
    <w:rsid w:val="00E75B9F"/>
    <w:rsid w:val="00E75C42"/>
    <w:rsid w:val="00E75EA4"/>
    <w:rsid w:val="00E75EE9"/>
    <w:rsid w:val="00E75EFA"/>
    <w:rsid w:val="00E76771"/>
    <w:rsid w:val="00E768A7"/>
    <w:rsid w:val="00E76A28"/>
    <w:rsid w:val="00E76A49"/>
    <w:rsid w:val="00E76D9A"/>
    <w:rsid w:val="00E7710F"/>
    <w:rsid w:val="00E773FB"/>
    <w:rsid w:val="00E77678"/>
    <w:rsid w:val="00E7772E"/>
    <w:rsid w:val="00E77AFC"/>
    <w:rsid w:val="00E77F2A"/>
    <w:rsid w:val="00E800A3"/>
    <w:rsid w:val="00E80309"/>
    <w:rsid w:val="00E804D6"/>
    <w:rsid w:val="00E80807"/>
    <w:rsid w:val="00E80AFB"/>
    <w:rsid w:val="00E80CCA"/>
    <w:rsid w:val="00E80DC0"/>
    <w:rsid w:val="00E80F65"/>
    <w:rsid w:val="00E8147B"/>
    <w:rsid w:val="00E814B2"/>
    <w:rsid w:val="00E815B9"/>
    <w:rsid w:val="00E815F5"/>
    <w:rsid w:val="00E8180D"/>
    <w:rsid w:val="00E81852"/>
    <w:rsid w:val="00E819D1"/>
    <w:rsid w:val="00E81F2F"/>
    <w:rsid w:val="00E81FB4"/>
    <w:rsid w:val="00E82222"/>
    <w:rsid w:val="00E825F4"/>
    <w:rsid w:val="00E8260B"/>
    <w:rsid w:val="00E8264C"/>
    <w:rsid w:val="00E828D8"/>
    <w:rsid w:val="00E82AC5"/>
    <w:rsid w:val="00E82CE4"/>
    <w:rsid w:val="00E82F5A"/>
    <w:rsid w:val="00E83607"/>
    <w:rsid w:val="00E83B7A"/>
    <w:rsid w:val="00E83C38"/>
    <w:rsid w:val="00E83D4A"/>
    <w:rsid w:val="00E8420E"/>
    <w:rsid w:val="00E84298"/>
    <w:rsid w:val="00E84347"/>
    <w:rsid w:val="00E84477"/>
    <w:rsid w:val="00E84488"/>
    <w:rsid w:val="00E8459B"/>
    <w:rsid w:val="00E845D4"/>
    <w:rsid w:val="00E845D7"/>
    <w:rsid w:val="00E84636"/>
    <w:rsid w:val="00E8463C"/>
    <w:rsid w:val="00E84652"/>
    <w:rsid w:val="00E848D8"/>
    <w:rsid w:val="00E84C00"/>
    <w:rsid w:val="00E84D02"/>
    <w:rsid w:val="00E84E15"/>
    <w:rsid w:val="00E84E2F"/>
    <w:rsid w:val="00E853C4"/>
    <w:rsid w:val="00E857BD"/>
    <w:rsid w:val="00E85B61"/>
    <w:rsid w:val="00E860E5"/>
    <w:rsid w:val="00E864E3"/>
    <w:rsid w:val="00E86C3C"/>
    <w:rsid w:val="00E86CED"/>
    <w:rsid w:val="00E86DA2"/>
    <w:rsid w:val="00E872E6"/>
    <w:rsid w:val="00E87BA4"/>
    <w:rsid w:val="00E87C2B"/>
    <w:rsid w:val="00E87C95"/>
    <w:rsid w:val="00E87E9A"/>
    <w:rsid w:val="00E87F9C"/>
    <w:rsid w:val="00E9011F"/>
    <w:rsid w:val="00E90238"/>
    <w:rsid w:val="00E903AD"/>
    <w:rsid w:val="00E904C5"/>
    <w:rsid w:val="00E905AA"/>
    <w:rsid w:val="00E9076D"/>
    <w:rsid w:val="00E910A8"/>
    <w:rsid w:val="00E915BB"/>
    <w:rsid w:val="00E91681"/>
    <w:rsid w:val="00E918A2"/>
    <w:rsid w:val="00E91930"/>
    <w:rsid w:val="00E91A24"/>
    <w:rsid w:val="00E91AD3"/>
    <w:rsid w:val="00E91B88"/>
    <w:rsid w:val="00E91CE6"/>
    <w:rsid w:val="00E921BF"/>
    <w:rsid w:val="00E92228"/>
    <w:rsid w:val="00E923B4"/>
    <w:rsid w:val="00E92519"/>
    <w:rsid w:val="00E9253A"/>
    <w:rsid w:val="00E926C2"/>
    <w:rsid w:val="00E92978"/>
    <w:rsid w:val="00E92CFA"/>
    <w:rsid w:val="00E92F6F"/>
    <w:rsid w:val="00E92FCF"/>
    <w:rsid w:val="00E9345F"/>
    <w:rsid w:val="00E937D4"/>
    <w:rsid w:val="00E938DE"/>
    <w:rsid w:val="00E93BD2"/>
    <w:rsid w:val="00E93E05"/>
    <w:rsid w:val="00E93E84"/>
    <w:rsid w:val="00E9410B"/>
    <w:rsid w:val="00E94298"/>
    <w:rsid w:val="00E9434A"/>
    <w:rsid w:val="00E9445F"/>
    <w:rsid w:val="00E944BE"/>
    <w:rsid w:val="00E944FC"/>
    <w:rsid w:val="00E94613"/>
    <w:rsid w:val="00E946AE"/>
    <w:rsid w:val="00E94BC5"/>
    <w:rsid w:val="00E94C4E"/>
    <w:rsid w:val="00E94F31"/>
    <w:rsid w:val="00E958E6"/>
    <w:rsid w:val="00E959F5"/>
    <w:rsid w:val="00E95B7A"/>
    <w:rsid w:val="00E95B96"/>
    <w:rsid w:val="00E95C3F"/>
    <w:rsid w:val="00E95D4C"/>
    <w:rsid w:val="00E9662E"/>
    <w:rsid w:val="00E96631"/>
    <w:rsid w:val="00E96908"/>
    <w:rsid w:val="00E96AE2"/>
    <w:rsid w:val="00E96BCF"/>
    <w:rsid w:val="00E96E46"/>
    <w:rsid w:val="00E96E59"/>
    <w:rsid w:val="00E96F00"/>
    <w:rsid w:val="00E96F66"/>
    <w:rsid w:val="00E971E2"/>
    <w:rsid w:val="00E97340"/>
    <w:rsid w:val="00E97532"/>
    <w:rsid w:val="00E9794B"/>
    <w:rsid w:val="00E97B05"/>
    <w:rsid w:val="00E97B4A"/>
    <w:rsid w:val="00E97D2D"/>
    <w:rsid w:val="00E97E77"/>
    <w:rsid w:val="00E97EA9"/>
    <w:rsid w:val="00EA00AE"/>
    <w:rsid w:val="00EA01B4"/>
    <w:rsid w:val="00EA041A"/>
    <w:rsid w:val="00EA07CE"/>
    <w:rsid w:val="00EA0847"/>
    <w:rsid w:val="00EA0BA3"/>
    <w:rsid w:val="00EA108C"/>
    <w:rsid w:val="00EA14AE"/>
    <w:rsid w:val="00EA14C1"/>
    <w:rsid w:val="00EA1A2E"/>
    <w:rsid w:val="00EA1E6C"/>
    <w:rsid w:val="00EA208D"/>
    <w:rsid w:val="00EA28EF"/>
    <w:rsid w:val="00EA2AC7"/>
    <w:rsid w:val="00EA2C87"/>
    <w:rsid w:val="00EA2EA9"/>
    <w:rsid w:val="00EA3058"/>
    <w:rsid w:val="00EA3122"/>
    <w:rsid w:val="00EA3134"/>
    <w:rsid w:val="00EA31FD"/>
    <w:rsid w:val="00EA32E8"/>
    <w:rsid w:val="00EA353F"/>
    <w:rsid w:val="00EA3613"/>
    <w:rsid w:val="00EA3725"/>
    <w:rsid w:val="00EA372A"/>
    <w:rsid w:val="00EA3ACB"/>
    <w:rsid w:val="00EA3F4A"/>
    <w:rsid w:val="00EA4017"/>
    <w:rsid w:val="00EA41E6"/>
    <w:rsid w:val="00EA4518"/>
    <w:rsid w:val="00EA4656"/>
    <w:rsid w:val="00EA48B5"/>
    <w:rsid w:val="00EA495E"/>
    <w:rsid w:val="00EA4D4F"/>
    <w:rsid w:val="00EA4E9B"/>
    <w:rsid w:val="00EA5427"/>
    <w:rsid w:val="00EA5807"/>
    <w:rsid w:val="00EA5AD4"/>
    <w:rsid w:val="00EA5AE5"/>
    <w:rsid w:val="00EA600E"/>
    <w:rsid w:val="00EA6048"/>
    <w:rsid w:val="00EA60A8"/>
    <w:rsid w:val="00EA6248"/>
    <w:rsid w:val="00EA64D1"/>
    <w:rsid w:val="00EA6B8F"/>
    <w:rsid w:val="00EA6FD2"/>
    <w:rsid w:val="00EA7011"/>
    <w:rsid w:val="00EA7235"/>
    <w:rsid w:val="00EA72D1"/>
    <w:rsid w:val="00EA7402"/>
    <w:rsid w:val="00EA7776"/>
    <w:rsid w:val="00EA7988"/>
    <w:rsid w:val="00EA7A4F"/>
    <w:rsid w:val="00EA7AD9"/>
    <w:rsid w:val="00EA7DB5"/>
    <w:rsid w:val="00EB0061"/>
    <w:rsid w:val="00EB0237"/>
    <w:rsid w:val="00EB0379"/>
    <w:rsid w:val="00EB0513"/>
    <w:rsid w:val="00EB0539"/>
    <w:rsid w:val="00EB0964"/>
    <w:rsid w:val="00EB099A"/>
    <w:rsid w:val="00EB0A4E"/>
    <w:rsid w:val="00EB0B1F"/>
    <w:rsid w:val="00EB0D03"/>
    <w:rsid w:val="00EB10A6"/>
    <w:rsid w:val="00EB10A9"/>
    <w:rsid w:val="00EB131A"/>
    <w:rsid w:val="00EB1497"/>
    <w:rsid w:val="00EB149D"/>
    <w:rsid w:val="00EB15AB"/>
    <w:rsid w:val="00EB169C"/>
    <w:rsid w:val="00EB17E1"/>
    <w:rsid w:val="00EB1DAF"/>
    <w:rsid w:val="00EB1DBD"/>
    <w:rsid w:val="00EB2078"/>
    <w:rsid w:val="00EB2308"/>
    <w:rsid w:val="00EB2520"/>
    <w:rsid w:val="00EB2602"/>
    <w:rsid w:val="00EB282D"/>
    <w:rsid w:val="00EB28A2"/>
    <w:rsid w:val="00EB28EF"/>
    <w:rsid w:val="00EB2C2B"/>
    <w:rsid w:val="00EB2D72"/>
    <w:rsid w:val="00EB2DB1"/>
    <w:rsid w:val="00EB2DE5"/>
    <w:rsid w:val="00EB2EED"/>
    <w:rsid w:val="00EB350B"/>
    <w:rsid w:val="00EB3655"/>
    <w:rsid w:val="00EB3833"/>
    <w:rsid w:val="00EB39EF"/>
    <w:rsid w:val="00EB3C64"/>
    <w:rsid w:val="00EB3CC9"/>
    <w:rsid w:val="00EB4417"/>
    <w:rsid w:val="00EB457E"/>
    <w:rsid w:val="00EB45E7"/>
    <w:rsid w:val="00EB4674"/>
    <w:rsid w:val="00EB49D8"/>
    <w:rsid w:val="00EB4C57"/>
    <w:rsid w:val="00EB505F"/>
    <w:rsid w:val="00EB515F"/>
    <w:rsid w:val="00EB51ED"/>
    <w:rsid w:val="00EB5721"/>
    <w:rsid w:val="00EB575E"/>
    <w:rsid w:val="00EB58B9"/>
    <w:rsid w:val="00EB5A99"/>
    <w:rsid w:val="00EB5B86"/>
    <w:rsid w:val="00EB6332"/>
    <w:rsid w:val="00EB63FF"/>
    <w:rsid w:val="00EB643A"/>
    <w:rsid w:val="00EB7089"/>
    <w:rsid w:val="00EB7266"/>
    <w:rsid w:val="00EB74C1"/>
    <w:rsid w:val="00EB75C5"/>
    <w:rsid w:val="00EB79A1"/>
    <w:rsid w:val="00EB7B11"/>
    <w:rsid w:val="00EC02FF"/>
    <w:rsid w:val="00EC03BB"/>
    <w:rsid w:val="00EC09CF"/>
    <w:rsid w:val="00EC09E3"/>
    <w:rsid w:val="00EC0EEC"/>
    <w:rsid w:val="00EC1145"/>
    <w:rsid w:val="00EC13C3"/>
    <w:rsid w:val="00EC15D5"/>
    <w:rsid w:val="00EC1723"/>
    <w:rsid w:val="00EC1769"/>
    <w:rsid w:val="00EC1907"/>
    <w:rsid w:val="00EC19F7"/>
    <w:rsid w:val="00EC1A07"/>
    <w:rsid w:val="00EC1D4F"/>
    <w:rsid w:val="00EC1EB6"/>
    <w:rsid w:val="00EC2277"/>
    <w:rsid w:val="00EC28F6"/>
    <w:rsid w:val="00EC2A1B"/>
    <w:rsid w:val="00EC2B8F"/>
    <w:rsid w:val="00EC2C06"/>
    <w:rsid w:val="00EC2C07"/>
    <w:rsid w:val="00EC2D09"/>
    <w:rsid w:val="00EC3002"/>
    <w:rsid w:val="00EC332E"/>
    <w:rsid w:val="00EC347D"/>
    <w:rsid w:val="00EC3483"/>
    <w:rsid w:val="00EC36D1"/>
    <w:rsid w:val="00EC3803"/>
    <w:rsid w:val="00EC397F"/>
    <w:rsid w:val="00EC399B"/>
    <w:rsid w:val="00EC3C12"/>
    <w:rsid w:val="00EC3F5F"/>
    <w:rsid w:val="00EC3FD9"/>
    <w:rsid w:val="00EC4D45"/>
    <w:rsid w:val="00EC4E66"/>
    <w:rsid w:val="00EC5174"/>
    <w:rsid w:val="00EC525D"/>
    <w:rsid w:val="00EC5291"/>
    <w:rsid w:val="00EC5759"/>
    <w:rsid w:val="00EC5A6C"/>
    <w:rsid w:val="00EC5BE5"/>
    <w:rsid w:val="00EC5D26"/>
    <w:rsid w:val="00EC5D3D"/>
    <w:rsid w:val="00EC5E0F"/>
    <w:rsid w:val="00EC5E18"/>
    <w:rsid w:val="00EC616C"/>
    <w:rsid w:val="00EC61F4"/>
    <w:rsid w:val="00EC6736"/>
    <w:rsid w:val="00EC6B50"/>
    <w:rsid w:val="00EC6D56"/>
    <w:rsid w:val="00EC6F3D"/>
    <w:rsid w:val="00EC7191"/>
    <w:rsid w:val="00EC71EC"/>
    <w:rsid w:val="00EC730E"/>
    <w:rsid w:val="00EC74AB"/>
    <w:rsid w:val="00EC7B71"/>
    <w:rsid w:val="00EC7C2A"/>
    <w:rsid w:val="00EC7EC6"/>
    <w:rsid w:val="00ED01D0"/>
    <w:rsid w:val="00ED040E"/>
    <w:rsid w:val="00ED0556"/>
    <w:rsid w:val="00ED0622"/>
    <w:rsid w:val="00ED098B"/>
    <w:rsid w:val="00ED09EF"/>
    <w:rsid w:val="00ED1506"/>
    <w:rsid w:val="00ED1520"/>
    <w:rsid w:val="00ED17B0"/>
    <w:rsid w:val="00ED2796"/>
    <w:rsid w:val="00ED28FC"/>
    <w:rsid w:val="00ED2A03"/>
    <w:rsid w:val="00ED2BD7"/>
    <w:rsid w:val="00ED2D56"/>
    <w:rsid w:val="00ED2DC3"/>
    <w:rsid w:val="00ED2EE0"/>
    <w:rsid w:val="00ED2FE3"/>
    <w:rsid w:val="00ED32E8"/>
    <w:rsid w:val="00ED356B"/>
    <w:rsid w:val="00ED36A9"/>
    <w:rsid w:val="00ED39E0"/>
    <w:rsid w:val="00ED3A9B"/>
    <w:rsid w:val="00ED3B0E"/>
    <w:rsid w:val="00ED3B2E"/>
    <w:rsid w:val="00ED3D83"/>
    <w:rsid w:val="00ED3DF0"/>
    <w:rsid w:val="00ED3E05"/>
    <w:rsid w:val="00ED4010"/>
    <w:rsid w:val="00ED4027"/>
    <w:rsid w:val="00ED430B"/>
    <w:rsid w:val="00ED4AF6"/>
    <w:rsid w:val="00ED4EDA"/>
    <w:rsid w:val="00ED4F50"/>
    <w:rsid w:val="00ED5063"/>
    <w:rsid w:val="00ED5A03"/>
    <w:rsid w:val="00ED5B65"/>
    <w:rsid w:val="00ED5E4A"/>
    <w:rsid w:val="00ED605B"/>
    <w:rsid w:val="00ED6267"/>
    <w:rsid w:val="00ED65D9"/>
    <w:rsid w:val="00ED6998"/>
    <w:rsid w:val="00ED6FAC"/>
    <w:rsid w:val="00ED7230"/>
    <w:rsid w:val="00ED755C"/>
    <w:rsid w:val="00ED7882"/>
    <w:rsid w:val="00ED79A0"/>
    <w:rsid w:val="00ED7E3C"/>
    <w:rsid w:val="00EE009F"/>
    <w:rsid w:val="00EE07CA"/>
    <w:rsid w:val="00EE0905"/>
    <w:rsid w:val="00EE0BA1"/>
    <w:rsid w:val="00EE1048"/>
    <w:rsid w:val="00EE120E"/>
    <w:rsid w:val="00EE1243"/>
    <w:rsid w:val="00EE163E"/>
    <w:rsid w:val="00EE173E"/>
    <w:rsid w:val="00EE1CB2"/>
    <w:rsid w:val="00EE1F17"/>
    <w:rsid w:val="00EE2203"/>
    <w:rsid w:val="00EE221F"/>
    <w:rsid w:val="00EE2681"/>
    <w:rsid w:val="00EE27A3"/>
    <w:rsid w:val="00EE2AC9"/>
    <w:rsid w:val="00EE2DA5"/>
    <w:rsid w:val="00EE2FB9"/>
    <w:rsid w:val="00EE3566"/>
    <w:rsid w:val="00EE365A"/>
    <w:rsid w:val="00EE3B5F"/>
    <w:rsid w:val="00EE3BBE"/>
    <w:rsid w:val="00EE3D47"/>
    <w:rsid w:val="00EE3E18"/>
    <w:rsid w:val="00EE409F"/>
    <w:rsid w:val="00EE411B"/>
    <w:rsid w:val="00EE4409"/>
    <w:rsid w:val="00EE4618"/>
    <w:rsid w:val="00EE4867"/>
    <w:rsid w:val="00EE4B4F"/>
    <w:rsid w:val="00EE4BD2"/>
    <w:rsid w:val="00EE4CFA"/>
    <w:rsid w:val="00EE4D01"/>
    <w:rsid w:val="00EE5271"/>
    <w:rsid w:val="00EE5317"/>
    <w:rsid w:val="00EE53C5"/>
    <w:rsid w:val="00EE53E9"/>
    <w:rsid w:val="00EE591C"/>
    <w:rsid w:val="00EE5C0F"/>
    <w:rsid w:val="00EE5CEC"/>
    <w:rsid w:val="00EE61C3"/>
    <w:rsid w:val="00EE6300"/>
    <w:rsid w:val="00EE64EE"/>
    <w:rsid w:val="00EE670B"/>
    <w:rsid w:val="00EE6B30"/>
    <w:rsid w:val="00EE6BAD"/>
    <w:rsid w:val="00EE6E49"/>
    <w:rsid w:val="00EE6E7D"/>
    <w:rsid w:val="00EE747C"/>
    <w:rsid w:val="00EE750B"/>
    <w:rsid w:val="00EE75E4"/>
    <w:rsid w:val="00EE76A2"/>
    <w:rsid w:val="00EE76B1"/>
    <w:rsid w:val="00EE7947"/>
    <w:rsid w:val="00EE79EC"/>
    <w:rsid w:val="00EE7C32"/>
    <w:rsid w:val="00EE7E8C"/>
    <w:rsid w:val="00EF01E3"/>
    <w:rsid w:val="00EF02AD"/>
    <w:rsid w:val="00EF0437"/>
    <w:rsid w:val="00EF064E"/>
    <w:rsid w:val="00EF06E1"/>
    <w:rsid w:val="00EF06F2"/>
    <w:rsid w:val="00EF109F"/>
    <w:rsid w:val="00EF117D"/>
    <w:rsid w:val="00EF1210"/>
    <w:rsid w:val="00EF1426"/>
    <w:rsid w:val="00EF1453"/>
    <w:rsid w:val="00EF170E"/>
    <w:rsid w:val="00EF1788"/>
    <w:rsid w:val="00EF1907"/>
    <w:rsid w:val="00EF1E15"/>
    <w:rsid w:val="00EF1ED1"/>
    <w:rsid w:val="00EF231F"/>
    <w:rsid w:val="00EF26B1"/>
    <w:rsid w:val="00EF280C"/>
    <w:rsid w:val="00EF2A91"/>
    <w:rsid w:val="00EF2C31"/>
    <w:rsid w:val="00EF2CCB"/>
    <w:rsid w:val="00EF3012"/>
    <w:rsid w:val="00EF3228"/>
    <w:rsid w:val="00EF3620"/>
    <w:rsid w:val="00EF3718"/>
    <w:rsid w:val="00EF3BD8"/>
    <w:rsid w:val="00EF3EBC"/>
    <w:rsid w:val="00EF4007"/>
    <w:rsid w:val="00EF43A0"/>
    <w:rsid w:val="00EF44A4"/>
    <w:rsid w:val="00EF477E"/>
    <w:rsid w:val="00EF4D41"/>
    <w:rsid w:val="00EF5047"/>
    <w:rsid w:val="00EF5108"/>
    <w:rsid w:val="00EF55C0"/>
    <w:rsid w:val="00EF5A3C"/>
    <w:rsid w:val="00EF5FE2"/>
    <w:rsid w:val="00EF6017"/>
    <w:rsid w:val="00EF6042"/>
    <w:rsid w:val="00EF6127"/>
    <w:rsid w:val="00EF645B"/>
    <w:rsid w:val="00EF646E"/>
    <w:rsid w:val="00EF64D2"/>
    <w:rsid w:val="00EF69E2"/>
    <w:rsid w:val="00EF6C99"/>
    <w:rsid w:val="00EF6EAA"/>
    <w:rsid w:val="00EF7510"/>
    <w:rsid w:val="00EF7574"/>
    <w:rsid w:val="00EF757C"/>
    <w:rsid w:val="00EF79FE"/>
    <w:rsid w:val="00EF7ACE"/>
    <w:rsid w:val="00EF7B10"/>
    <w:rsid w:val="00EF7BC1"/>
    <w:rsid w:val="00EF7CC1"/>
    <w:rsid w:val="00F0016B"/>
    <w:rsid w:val="00F0026A"/>
    <w:rsid w:val="00F00310"/>
    <w:rsid w:val="00F004D5"/>
    <w:rsid w:val="00F009D6"/>
    <w:rsid w:val="00F00C1B"/>
    <w:rsid w:val="00F00CA1"/>
    <w:rsid w:val="00F00CF4"/>
    <w:rsid w:val="00F00D17"/>
    <w:rsid w:val="00F00DFB"/>
    <w:rsid w:val="00F00F5A"/>
    <w:rsid w:val="00F01041"/>
    <w:rsid w:val="00F0178E"/>
    <w:rsid w:val="00F0193A"/>
    <w:rsid w:val="00F01A91"/>
    <w:rsid w:val="00F01BB2"/>
    <w:rsid w:val="00F01C04"/>
    <w:rsid w:val="00F01C61"/>
    <w:rsid w:val="00F01E4A"/>
    <w:rsid w:val="00F0215F"/>
    <w:rsid w:val="00F023E2"/>
    <w:rsid w:val="00F025BD"/>
    <w:rsid w:val="00F02A54"/>
    <w:rsid w:val="00F02B2D"/>
    <w:rsid w:val="00F02BE7"/>
    <w:rsid w:val="00F036F2"/>
    <w:rsid w:val="00F037BE"/>
    <w:rsid w:val="00F037C2"/>
    <w:rsid w:val="00F03967"/>
    <w:rsid w:val="00F03A22"/>
    <w:rsid w:val="00F03A50"/>
    <w:rsid w:val="00F03AA2"/>
    <w:rsid w:val="00F03BC1"/>
    <w:rsid w:val="00F03EA3"/>
    <w:rsid w:val="00F049CE"/>
    <w:rsid w:val="00F04C7E"/>
    <w:rsid w:val="00F04D24"/>
    <w:rsid w:val="00F052CE"/>
    <w:rsid w:val="00F0545A"/>
    <w:rsid w:val="00F05591"/>
    <w:rsid w:val="00F05A38"/>
    <w:rsid w:val="00F05CFE"/>
    <w:rsid w:val="00F05DF2"/>
    <w:rsid w:val="00F060AF"/>
    <w:rsid w:val="00F060B5"/>
    <w:rsid w:val="00F06173"/>
    <w:rsid w:val="00F06433"/>
    <w:rsid w:val="00F06748"/>
    <w:rsid w:val="00F06794"/>
    <w:rsid w:val="00F068BB"/>
    <w:rsid w:val="00F06E66"/>
    <w:rsid w:val="00F07176"/>
    <w:rsid w:val="00F07294"/>
    <w:rsid w:val="00F0749F"/>
    <w:rsid w:val="00F07959"/>
    <w:rsid w:val="00F079FE"/>
    <w:rsid w:val="00F07A49"/>
    <w:rsid w:val="00F07C7C"/>
    <w:rsid w:val="00F07D51"/>
    <w:rsid w:val="00F07F21"/>
    <w:rsid w:val="00F1011B"/>
    <w:rsid w:val="00F10280"/>
    <w:rsid w:val="00F102DE"/>
    <w:rsid w:val="00F10414"/>
    <w:rsid w:val="00F10439"/>
    <w:rsid w:val="00F10504"/>
    <w:rsid w:val="00F10640"/>
    <w:rsid w:val="00F106A8"/>
    <w:rsid w:val="00F10847"/>
    <w:rsid w:val="00F10892"/>
    <w:rsid w:val="00F108C6"/>
    <w:rsid w:val="00F108CF"/>
    <w:rsid w:val="00F10C15"/>
    <w:rsid w:val="00F10F1E"/>
    <w:rsid w:val="00F10F7B"/>
    <w:rsid w:val="00F11115"/>
    <w:rsid w:val="00F11763"/>
    <w:rsid w:val="00F11781"/>
    <w:rsid w:val="00F117C4"/>
    <w:rsid w:val="00F11AF9"/>
    <w:rsid w:val="00F11C21"/>
    <w:rsid w:val="00F11C52"/>
    <w:rsid w:val="00F1211D"/>
    <w:rsid w:val="00F1255E"/>
    <w:rsid w:val="00F126C9"/>
    <w:rsid w:val="00F127F2"/>
    <w:rsid w:val="00F12985"/>
    <w:rsid w:val="00F12A2A"/>
    <w:rsid w:val="00F13042"/>
    <w:rsid w:val="00F13410"/>
    <w:rsid w:val="00F134C6"/>
    <w:rsid w:val="00F136AB"/>
    <w:rsid w:val="00F137D5"/>
    <w:rsid w:val="00F13934"/>
    <w:rsid w:val="00F139FA"/>
    <w:rsid w:val="00F13A49"/>
    <w:rsid w:val="00F13AEE"/>
    <w:rsid w:val="00F13F37"/>
    <w:rsid w:val="00F14241"/>
    <w:rsid w:val="00F14289"/>
    <w:rsid w:val="00F14F7D"/>
    <w:rsid w:val="00F150C0"/>
    <w:rsid w:val="00F15152"/>
    <w:rsid w:val="00F15356"/>
    <w:rsid w:val="00F1544A"/>
    <w:rsid w:val="00F15494"/>
    <w:rsid w:val="00F155BA"/>
    <w:rsid w:val="00F155D0"/>
    <w:rsid w:val="00F1568F"/>
    <w:rsid w:val="00F157C1"/>
    <w:rsid w:val="00F1588D"/>
    <w:rsid w:val="00F159D0"/>
    <w:rsid w:val="00F15DF8"/>
    <w:rsid w:val="00F16090"/>
    <w:rsid w:val="00F1624A"/>
    <w:rsid w:val="00F162A5"/>
    <w:rsid w:val="00F16B81"/>
    <w:rsid w:val="00F16CD3"/>
    <w:rsid w:val="00F16F7B"/>
    <w:rsid w:val="00F16F7F"/>
    <w:rsid w:val="00F172C2"/>
    <w:rsid w:val="00F17977"/>
    <w:rsid w:val="00F179DC"/>
    <w:rsid w:val="00F17A34"/>
    <w:rsid w:val="00F17A99"/>
    <w:rsid w:val="00F17C96"/>
    <w:rsid w:val="00F17CD8"/>
    <w:rsid w:val="00F17DBD"/>
    <w:rsid w:val="00F20020"/>
    <w:rsid w:val="00F2003E"/>
    <w:rsid w:val="00F20833"/>
    <w:rsid w:val="00F209EF"/>
    <w:rsid w:val="00F20B02"/>
    <w:rsid w:val="00F20F5A"/>
    <w:rsid w:val="00F20FF4"/>
    <w:rsid w:val="00F210A1"/>
    <w:rsid w:val="00F2118D"/>
    <w:rsid w:val="00F217A2"/>
    <w:rsid w:val="00F217DE"/>
    <w:rsid w:val="00F21C09"/>
    <w:rsid w:val="00F22178"/>
    <w:rsid w:val="00F22420"/>
    <w:rsid w:val="00F227F2"/>
    <w:rsid w:val="00F22B95"/>
    <w:rsid w:val="00F23137"/>
    <w:rsid w:val="00F23460"/>
    <w:rsid w:val="00F23612"/>
    <w:rsid w:val="00F2364A"/>
    <w:rsid w:val="00F237CE"/>
    <w:rsid w:val="00F23DD7"/>
    <w:rsid w:val="00F24137"/>
    <w:rsid w:val="00F2424D"/>
    <w:rsid w:val="00F24AFD"/>
    <w:rsid w:val="00F24D89"/>
    <w:rsid w:val="00F24F5E"/>
    <w:rsid w:val="00F24FAF"/>
    <w:rsid w:val="00F25377"/>
    <w:rsid w:val="00F2549D"/>
    <w:rsid w:val="00F25C9D"/>
    <w:rsid w:val="00F25E75"/>
    <w:rsid w:val="00F25EE8"/>
    <w:rsid w:val="00F26963"/>
    <w:rsid w:val="00F26AF3"/>
    <w:rsid w:val="00F26BF7"/>
    <w:rsid w:val="00F26D88"/>
    <w:rsid w:val="00F270AD"/>
    <w:rsid w:val="00F273A2"/>
    <w:rsid w:val="00F2789F"/>
    <w:rsid w:val="00F27E57"/>
    <w:rsid w:val="00F27EAF"/>
    <w:rsid w:val="00F30214"/>
    <w:rsid w:val="00F30275"/>
    <w:rsid w:val="00F3043F"/>
    <w:rsid w:val="00F305BC"/>
    <w:rsid w:val="00F3080A"/>
    <w:rsid w:val="00F30873"/>
    <w:rsid w:val="00F30A21"/>
    <w:rsid w:val="00F30CD1"/>
    <w:rsid w:val="00F31208"/>
    <w:rsid w:val="00F3144B"/>
    <w:rsid w:val="00F31637"/>
    <w:rsid w:val="00F31C7C"/>
    <w:rsid w:val="00F32B5A"/>
    <w:rsid w:val="00F32B71"/>
    <w:rsid w:val="00F32BD9"/>
    <w:rsid w:val="00F32D72"/>
    <w:rsid w:val="00F32EE5"/>
    <w:rsid w:val="00F3302E"/>
    <w:rsid w:val="00F33226"/>
    <w:rsid w:val="00F33259"/>
    <w:rsid w:val="00F3356B"/>
    <w:rsid w:val="00F335F2"/>
    <w:rsid w:val="00F33C58"/>
    <w:rsid w:val="00F33D28"/>
    <w:rsid w:val="00F34492"/>
    <w:rsid w:val="00F34B47"/>
    <w:rsid w:val="00F34F3A"/>
    <w:rsid w:val="00F34F63"/>
    <w:rsid w:val="00F350A2"/>
    <w:rsid w:val="00F357CF"/>
    <w:rsid w:val="00F35DE6"/>
    <w:rsid w:val="00F35E7D"/>
    <w:rsid w:val="00F3611C"/>
    <w:rsid w:val="00F362EF"/>
    <w:rsid w:val="00F36317"/>
    <w:rsid w:val="00F3665B"/>
    <w:rsid w:val="00F366DA"/>
    <w:rsid w:val="00F3687B"/>
    <w:rsid w:val="00F36B25"/>
    <w:rsid w:val="00F3705B"/>
    <w:rsid w:val="00F37175"/>
    <w:rsid w:val="00F37257"/>
    <w:rsid w:val="00F373B7"/>
    <w:rsid w:val="00F3758F"/>
    <w:rsid w:val="00F37635"/>
    <w:rsid w:val="00F37636"/>
    <w:rsid w:val="00F37650"/>
    <w:rsid w:val="00F376E5"/>
    <w:rsid w:val="00F37BA0"/>
    <w:rsid w:val="00F37F3F"/>
    <w:rsid w:val="00F40082"/>
    <w:rsid w:val="00F40121"/>
    <w:rsid w:val="00F404D6"/>
    <w:rsid w:val="00F40500"/>
    <w:rsid w:val="00F4082A"/>
    <w:rsid w:val="00F40905"/>
    <w:rsid w:val="00F40AA2"/>
    <w:rsid w:val="00F40CC2"/>
    <w:rsid w:val="00F41046"/>
    <w:rsid w:val="00F412D5"/>
    <w:rsid w:val="00F41482"/>
    <w:rsid w:val="00F415AD"/>
    <w:rsid w:val="00F419BC"/>
    <w:rsid w:val="00F41A72"/>
    <w:rsid w:val="00F41CC7"/>
    <w:rsid w:val="00F41F6F"/>
    <w:rsid w:val="00F42239"/>
    <w:rsid w:val="00F42353"/>
    <w:rsid w:val="00F428E8"/>
    <w:rsid w:val="00F4293E"/>
    <w:rsid w:val="00F42B38"/>
    <w:rsid w:val="00F42E3D"/>
    <w:rsid w:val="00F43215"/>
    <w:rsid w:val="00F433F1"/>
    <w:rsid w:val="00F43752"/>
    <w:rsid w:val="00F43BDB"/>
    <w:rsid w:val="00F43C15"/>
    <w:rsid w:val="00F43D4C"/>
    <w:rsid w:val="00F43DFF"/>
    <w:rsid w:val="00F442C1"/>
    <w:rsid w:val="00F443C8"/>
    <w:rsid w:val="00F443E7"/>
    <w:rsid w:val="00F4449F"/>
    <w:rsid w:val="00F44553"/>
    <w:rsid w:val="00F44991"/>
    <w:rsid w:val="00F44DC5"/>
    <w:rsid w:val="00F45040"/>
    <w:rsid w:val="00F45218"/>
    <w:rsid w:val="00F45971"/>
    <w:rsid w:val="00F45B13"/>
    <w:rsid w:val="00F45DC3"/>
    <w:rsid w:val="00F45F45"/>
    <w:rsid w:val="00F45FC7"/>
    <w:rsid w:val="00F45FFC"/>
    <w:rsid w:val="00F460A5"/>
    <w:rsid w:val="00F46388"/>
    <w:rsid w:val="00F463C3"/>
    <w:rsid w:val="00F468C0"/>
    <w:rsid w:val="00F469B3"/>
    <w:rsid w:val="00F46DBA"/>
    <w:rsid w:val="00F46E6A"/>
    <w:rsid w:val="00F471F4"/>
    <w:rsid w:val="00F4729E"/>
    <w:rsid w:val="00F4767B"/>
    <w:rsid w:val="00F47738"/>
    <w:rsid w:val="00F4790A"/>
    <w:rsid w:val="00F47B37"/>
    <w:rsid w:val="00F47BCC"/>
    <w:rsid w:val="00F47CA9"/>
    <w:rsid w:val="00F47D8A"/>
    <w:rsid w:val="00F47E87"/>
    <w:rsid w:val="00F47F00"/>
    <w:rsid w:val="00F50915"/>
    <w:rsid w:val="00F50934"/>
    <w:rsid w:val="00F50A51"/>
    <w:rsid w:val="00F50B0E"/>
    <w:rsid w:val="00F50F86"/>
    <w:rsid w:val="00F5124D"/>
    <w:rsid w:val="00F51720"/>
    <w:rsid w:val="00F5177C"/>
    <w:rsid w:val="00F517C8"/>
    <w:rsid w:val="00F51818"/>
    <w:rsid w:val="00F5197A"/>
    <w:rsid w:val="00F51B00"/>
    <w:rsid w:val="00F51BF4"/>
    <w:rsid w:val="00F51C3D"/>
    <w:rsid w:val="00F5204C"/>
    <w:rsid w:val="00F522D2"/>
    <w:rsid w:val="00F522D5"/>
    <w:rsid w:val="00F52345"/>
    <w:rsid w:val="00F524C5"/>
    <w:rsid w:val="00F526EC"/>
    <w:rsid w:val="00F52804"/>
    <w:rsid w:val="00F5283B"/>
    <w:rsid w:val="00F52A8C"/>
    <w:rsid w:val="00F52AE6"/>
    <w:rsid w:val="00F52B09"/>
    <w:rsid w:val="00F53461"/>
    <w:rsid w:val="00F5348D"/>
    <w:rsid w:val="00F53511"/>
    <w:rsid w:val="00F53712"/>
    <w:rsid w:val="00F53734"/>
    <w:rsid w:val="00F53DEA"/>
    <w:rsid w:val="00F53F7E"/>
    <w:rsid w:val="00F54029"/>
    <w:rsid w:val="00F5416C"/>
    <w:rsid w:val="00F54C8B"/>
    <w:rsid w:val="00F54D99"/>
    <w:rsid w:val="00F552DF"/>
    <w:rsid w:val="00F5552E"/>
    <w:rsid w:val="00F5594B"/>
    <w:rsid w:val="00F55BB9"/>
    <w:rsid w:val="00F55E42"/>
    <w:rsid w:val="00F55FC6"/>
    <w:rsid w:val="00F56094"/>
    <w:rsid w:val="00F5609E"/>
    <w:rsid w:val="00F5611C"/>
    <w:rsid w:val="00F56371"/>
    <w:rsid w:val="00F56558"/>
    <w:rsid w:val="00F5658C"/>
    <w:rsid w:val="00F569DA"/>
    <w:rsid w:val="00F56D78"/>
    <w:rsid w:val="00F5730C"/>
    <w:rsid w:val="00F57683"/>
    <w:rsid w:val="00F576F7"/>
    <w:rsid w:val="00F57813"/>
    <w:rsid w:val="00F578E2"/>
    <w:rsid w:val="00F57EB7"/>
    <w:rsid w:val="00F57FB6"/>
    <w:rsid w:val="00F600B0"/>
    <w:rsid w:val="00F602EB"/>
    <w:rsid w:val="00F603EE"/>
    <w:rsid w:val="00F60763"/>
    <w:rsid w:val="00F60778"/>
    <w:rsid w:val="00F607B8"/>
    <w:rsid w:val="00F607CE"/>
    <w:rsid w:val="00F60B08"/>
    <w:rsid w:val="00F60EC0"/>
    <w:rsid w:val="00F61183"/>
    <w:rsid w:val="00F611F6"/>
    <w:rsid w:val="00F61431"/>
    <w:rsid w:val="00F61634"/>
    <w:rsid w:val="00F6173D"/>
    <w:rsid w:val="00F618D4"/>
    <w:rsid w:val="00F61957"/>
    <w:rsid w:val="00F61F9C"/>
    <w:rsid w:val="00F621EF"/>
    <w:rsid w:val="00F623EB"/>
    <w:rsid w:val="00F62885"/>
    <w:rsid w:val="00F62963"/>
    <w:rsid w:val="00F62965"/>
    <w:rsid w:val="00F62AD1"/>
    <w:rsid w:val="00F62ADF"/>
    <w:rsid w:val="00F62B8F"/>
    <w:rsid w:val="00F62FDE"/>
    <w:rsid w:val="00F633F2"/>
    <w:rsid w:val="00F637C3"/>
    <w:rsid w:val="00F638CC"/>
    <w:rsid w:val="00F6396C"/>
    <w:rsid w:val="00F63A7E"/>
    <w:rsid w:val="00F63B59"/>
    <w:rsid w:val="00F63B6D"/>
    <w:rsid w:val="00F63D62"/>
    <w:rsid w:val="00F63F38"/>
    <w:rsid w:val="00F645D7"/>
    <w:rsid w:val="00F646B1"/>
    <w:rsid w:val="00F646E9"/>
    <w:rsid w:val="00F6499A"/>
    <w:rsid w:val="00F649D5"/>
    <w:rsid w:val="00F64A18"/>
    <w:rsid w:val="00F64CB0"/>
    <w:rsid w:val="00F64CFF"/>
    <w:rsid w:val="00F64D24"/>
    <w:rsid w:val="00F65128"/>
    <w:rsid w:val="00F6514D"/>
    <w:rsid w:val="00F653FC"/>
    <w:rsid w:val="00F654FA"/>
    <w:rsid w:val="00F656E8"/>
    <w:rsid w:val="00F659EF"/>
    <w:rsid w:val="00F659FC"/>
    <w:rsid w:val="00F65A12"/>
    <w:rsid w:val="00F660F0"/>
    <w:rsid w:val="00F66196"/>
    <w:rsid w:val="00F662D8"/>
    <w:rsid w:val="00F66330"/>
    <w:rsid w:val="00F665A1"/>
    <w:rsid w:val="00F665C2"/>
    <w:rsid w:val="00F66796"/>
    <w:rsid w:val="00F6684A"/>
    <w:rsid w:val="00F6688C"/>
    <w:rsid w:val="00F66E03"/>
    <w:rsid w:val="00F66FC0"/>
    <w:rsid w:val="00F6739E"/>
    <w:rsid w:val="00F67497"/>
    <w:rsid w:val="00F67A58"/>
    <w:rsid w:val="00F67AE0"/>
    <w:rsid w:val="00F67B13"/>
    <w:rsid w:val="00F67BF4"/>
    <w:rsid w:val="00F67DF9"/>
    <w:rsid w:val="00F67EA7"/>
    <w:rsid w:val="00F67F90"/>
    <w:rsid w:val="00F7015C"/>
    <w:rsid w:val="00F701C3"/>
    <w:rsid w:val="00F702C9"/>
    <w:rsid w:val="00F7052B"/>
    <w:rsid w:val="00F70B31"/>
    <w:rsid w:val="00F70DEE"/>
    <w:rsid w:val="00F71A21"/>
    <w:rsid w:val="00F71A2E"/>
    <w:rsid w:val="00F71BDF"/>
    <w:rsid w:val="00F72338"/>
    <w:rsid w:val="00F72642"/>
    <w:rsid w:val="00F726F7"/>
    <w:rsid w:val="00F72962"/>
    <w:rsid w:val="00F729EF"/>
    <w:rsid w:val="00F72BBE"/>
    <w:rsid w:val="00F72CED"/>
    <w:rsid w:val="00F72D3D"/>
    <w:rsid w:val="00F72D5A"/>
    <w:rsid w:val="00F73069"/>
    <w:rsid w:val="00F73189"/>
    <w:rsid w:val="00F73953"/>
    <w:rsid w:val="00F739CE"/>
    <w:rsid w:val="00F73E8B"/>
    <w:rsid w:val="00F745D6"/>
    <w:rsid w:val="00F746A5"/>
    <w:rsid w:val="00F74946"/>
    <w:rsid w:val="00F74AEC"/>
    <w:rsid w:val="00F74C1F"/>
    <w:rsid w:val="00F74C32"/>
    <w:rsid w:val="00F74D6F"/>
    <w:rsid w:val="00F75100"/>
    <w:rsid w:val="00F75154"/>
    <w:rsid w:val="00F75375"/>
    <w:rsid w:val="00F754AF"/>
    <w:rsid w:val="00F75769"/>
    <w:rsid w:val="00F75A14"/>
    <w:rsid w:val="00F75D3A"/>
    <w:rsid w:val="00F75D9C"/>
    <w:rsid w:val="00F75E54"/>
    <w:rsid w:val="00F75EBD"/>
    <w:rsid w:val="00F7615F"/>
    <w:rsid w:val="00F76295"/>
    <w:rsid w:val="00F76443"/>
    <w:rsid w:val="00F767F2"/>
    <w:rsid w:val="00F76C21"/>
    <w:rsid w:val="00F76DB4"/>
    <w:rsid w:val="00F76E1B"/>
    <w:rsid w:val="00F76EBF"/>
    <w:rsid w:val="00F76EE4"/>
    <w:rsid w:val="00F77313"/>
    <w:rsid w:val="00F77420"/>
    <w:rsid w:val="00F7753F"/>
    <w:rsid w:val="00F777A7"/>
    <w:rsid w:val="00F779AB"/>
    <w:rsid w:val="00F779E8"/>
    <w:rsid w:val="00F77AC1"/>
    <w:rsid w:val="00F77B31"/>
    <w:rsid w:val="00F77CE0"/>
    <w:rsid w:val="00F77F41"/>
    <w:rsid w:val="00F80009"/>
    <w:rsid w:val="00F80061"/>
    <w:rsid w:val="00F80106"/>
    <w:rsid w:val="00F80110"/>
    <w:rsid w:val="00F80171"/>
    <w:rsid w:val="00F8062F"/>
    <w:rsid w:val="00F808CD"/>
    <w:rsid w:val="00F80983"/>
    <w:rsid w:val="00F80A3D"/>
    <w:rsid w:val="00F80C7B"/>
    <w:rsid w:val="00F80E85"/>
    <w:rsid w:val="00F81ACF"/>
    <w:rsid w:val="00F81C55"/>
    <w:rsid w:val="00F81C58"/>
    <w:rsid w:val="00F81C78"/>
    <w:rsid w:val="00F81CBD"/>
    <w:rsid w:val="00F81EEB"/>
    <w:rsid w:val="00F8202A"/>
    <w:rsid w:val="00F8293A"/>
    <w:rsid w:val="00F82A37"/>
    <w:rsid w:val="00F82D49"/>
    <w:rsid w:val="00F82F78"/>
    <w:rsid w:val="00F8303D"/>
    <w:rsid w:val="00F83536"/>
    <w:rsid w:val="00F836CA"/>
    <w:rsid w:val="00F839C0"/>
    <w:rsid w:val="00F83B0C"/>
    <w:rsid w:val="00F83F98"/>
    <w:rsid w:val="00F840C0"/>
    <w:rsid w:val="00F8413C"/>
    <w:rsid w:val="00F841C8"/>
    <w:rsid w:val="00F843A2"/>
    <w:rsid w:val="00F847F7"/>
    <w:rsid w:val="00F84922"/>
    <w:rsid w:val="00F84B56"/>
    <w:rsid w:val="00F84D71"/>
    <w:rsid w:val="00F857B0"/>
    <w:rsid w:val="00F85A01"/>
    <w:rsid w:val="00F85AB1"/>
    <w:rsid w:val="00F85B85"/>
    <w:rsid w:val="00F85BAB"/>
    <w:rsid w:val="00F85E6F"/>
    <w:rsid w:val="00F863B6"/>
    <w:rsid w:val="00F864F3"/>
    <w:rsid w:val="00F868D2"/>
    <w:rsid w:val="00F86A53"/>
    <w:rsid w:val="00F86BEE"/>
    <w:rsid w:val="00F86F20"/>
    <w:rsid w:val="00F8703D"/>
    <w:rsid w:val="00F8739E"/>
    <w:rsid w:val="00F873E7"/>
    <w:rsid w:val="00F8776F"/>
    <w:rsid w:val="00F87775"/>
    <w:rsid w:val="00F87790"/>
    <w:rsid w:val="00F87898"/>
    <w:rsid w:val="00F87D52"/>
    <w:rsid w:val="00F87DC0"/>
    <w:rsid w:val="00F900F9"/>
    <w:rsid w:val="00F9014C"/>
    <w:rsid w:val="00F9016B"/>
    <w:rsid w:val="00F90352"/>
    <w:rsid w:val="00F90411"/>
    <w:rsid w:val="00F90976"/>
    <w:rsid w:val="00F909F3"/>
    <w:rsid w:val="00F90A54"/>
    <w:rsid w:val="00F90B90"/>
    <w:rsid w:val="00F90D6D"/>
    <w:rsid w:val="00F9126D"/>
    <w:rsid w:val="00F912A6"/>
    <w:rsid w:val="00F912B7"/>
    <w:rsid w:val="00F912B9"/>
    <w:rsid w:val="00F91647"/>
    <w:rsid w:val="00F916C6"/>
    <w:rsid w:val="00F918F1"/>
    <w:rsid w:val="00F91B8D"/>
    <w:rsid w:val="00F91BDD"/>
    <w:rsid w:val="00F91DB3"/>
    <w:rsid w:val="00F91E29"/>
    <w:rsid w:val="00F91F4F"/>
    <w:rsid w:val="00F924FC"/>
    <w:rsid w:val="00F92727"/>
    <w:rsid w:val="00F9286B"/>
    <w:rsid w:val="00F92941"/>
    <w:rsid w:val="00F929BD"/>
    <w:rsid w:val="00F92BC6"/>
    <w:rsid w:val="00F92FF8"/>
    <w:rsid w:val="00F93070"/>
    <w:rsid w:val="00F9327E"/>
    <w:rsid w:val="00F932B8"/>
    <w:rsid w:val="00F93340"/>
    <w:rsid w:val="00F9335E"/>
    <w:rsid w:val="00F9355F"/>
    <w:rsid w:val="00F938BD"/>
    <w:rsid w:val="00F93DE5"/>
    <w:rsid w:val="00F94007"/>
    <w:rsid w:val="00F940E8"/>
    <w:rsid w:val="00F94349"/>
    <w:rsid w:val="00F9448D"/>
    <w:rsid w:val="00F944C2"/>
    <w:rsid w:val="00F946D9"/>
    <w:rsid w:val="00F947B9"/>
    <w:rsid w:val="00F94AE7"/>
    <w:rsid w:val="00F94E21"/>
    <w:rsid w:val="00F950EC"/>
    <w:rsid w:val="00F95173"/>
    <w:rsid w:val="00F952D6"/>
    <w:rsid w:val="00F95557"/>
    <w:rsid w:val="00F95575"/>
    <w:rsid w:val="00F95749"/>
    <w:rsid w:val="00F959C7"/>
    <w:rsid w:val="00F95B14"/>
    <w:rsid w:val="00F95DAA"/>
    <w:rsid w:val="00F95FA7"/>
    <w:rsid w:val="00F96258"/>
    <w:rsid w:val="00F966D3"/>
    <w:rsid w:val="00F96A8E"/>
    <w:rsid w:val="00F96E5F"/>
    <w:rsid w:val="00F97369"/>
    <w:rsid w:val="00F975D4"/>
    <w:rsid w:val="00F97665"/>
    <w:rsid w:val="00F977CF"/>
    <w:rsid w:val="00F977FB"/>
    <w:rsid w:val="00F9784A"/>
    <w:rsid w:val="00F9786D"/>
    <w:rsid w:val="00F97DAF"/>
    <w:rsid w:val="00F97E38"/>
    <w:rsid w:val="00F97E4C"/>
    <w:rsid w:val="00FA00C7"/>
    <w:rsid w:val="00FA021F"/>
    <w:rsid w:val="00FA0463"/>
    <w:rsid w:val="00FA05A9"/>
    <w:rsid w:val="00FA05BC"/>
    <w:rsid w:val="00FA081A"/>
    <w:rsid w:val="00FA0857"/>
    <w:rsid w:val="00FA08F6"/>
    <w:rsid w:val="00FA0A5D"/>
    <w:rsid w:val="00FA0B79"/>
    <w:rsid w:val="00FA0C3B"/>
    <w:rsid w:val="00FA0EB0"/>
    <w:rsid w:val="00FA12A4"/>
    <w:rsid w:val="00FA132D"/>
    <w:rsid w:val="00FA1386"/>
    <w:rsid w:val="00FA14A9"/>
    <w:rsid w:val="00FA1552"/>
    <w:rsid w:val="00FA1DA5"/>
    <w:rsid w:val="00FA1E39"/>
    <w:rsid w:val="00FA212F"/>
    <w:rsid w:val="00FA215B"/>
    <w:rsid w:val="00FA21F2"/>
    <w:rsid w:val="00FA2240"/>
    <w:rsid w:val="00FA22BE"/>
    <w:rsid w:val="00FA271E"/>
    <w:rsid w:val="00FA2891"/>
    <w:rsid w:val="00FA28ED"/>
    <w:rsid w:val="00FA291C"/>
    <w:rsid w:val="00FA29F4"/>
    <w:rsid w:val="00FA2A94"/>
    <w:rsid w:val="00FA2B53"/>
    <w:rsid w:val="00FA2C7B"/>
    <w:rsid w:val="00FA2D1E"/>
    <w:rsid w:val="00FA2DE6"/>
    <w:rsid w:val="00FA3102"/>
    <w:rsid w:val="00FA3230"/>
    <w:rsid w:val="00FA32F6"/>
    <w:rsid w:val="00FA33E7"/>
    <w:rsid w:val="00FA38BA"/>
    <w:rsid w:val="00FA3D91"/>
    <w:rsid w:val="00FA3EDB"/>
    <w:rsid w:val="00FA40A6"/>
    <w:rsid w:val="00FA440F"/>
    <w:rsid w:val="00FA485E"/>
    <w:rsid w:val="00FA494B"/>
    <w:rsid w:val="00FA4A81"/>
    <w:rsid w:val="00FA4C94"/>
    <w:rsid w:val="00FA4E73"/>
    <w:rsid w:val="00FA53B1"/>
    <w:rsid w:val="00FA56E5"/>
    <w:rsid w:val="00FA5CCA"/>
    <w:rsid w:val="00FA5D7C"/>
    <w:rsid w:val="00FA6330"/>
    <w:rsid w:val="00FA65DF"/>
    <w:rsid w:val="00FA6B75"/>
    <w:rsid w:val="00FA6E09"/>
    <w:rsid w:val="00FA6EE9"/>
    <w:rsid w:val="00FA6FBA"/>
    <w:rsid w:val="00FA70DA"/>
    <w:rsid w:val="00FA714B"/>
    <w:rsid w:val="00FA71B8"/>
    <w:rsid w:val="00FA7328"/>
    <w:rsid w:val="00FA73ED"/>
    <w:rsid w:val="00FA7424"/>
    <w:rsid w:val="00FA7561"/>
    <w:rsid w:val="00FA7BE9"/>
    <w:rsid w:val="00FA7C53"/>
    <w:rsid w:val="00FA7C7C"/>
    <w:rsid w:val="00FA7D68"/>
    <w:rsid w:val="00FA7E9C"/>
    <w:rsid w:val="00FB001F"/>
    <w:rsid w:val="00FB012E"/>
    <w:rsid w:val="00FB019C"/>
    <w:rsid w:val="00FB0200"/>
    <w:rsid w:val="00FB03EC"/>
    <w:rsid w:val="00FB0646"/>
    <w:rsid w:val="00FB07C1"/>
    <w:rsid w:val="00FB0A10"/>
    <w:rsid w:val="00FB0CBB"/>
    <w:rsid w:val="00FB0E33"/>
    <w:rsid w:val="00FB0E6E"/>
    <w:rsid w:val="00FB0EFC"/>
    <w:rsid w:val="00FB1133"/>
    <w:rsid w:val="00FB1343"/>
    <w:rsid w:val="00FB1352"/>
    <w:rsid w:val="00FB1488"/>
    <w:rsid w:val="00FB169F"/>
    <w:rsid w:val="00FB1B58"/>
    <w:rsid w:val="00FB1C2D"/>
    <w:rsid w:val="00FB1CB9"/>
    <w:rsid w:val="00FB27D6"/>
    <w:rsid w:val="00FB3130"/>
    <w:rsid w:val="00FB314A"/>
    <w:rsid w:val="00FB361D"/>
    <w:rsid w:val="00FB3AF4"/>
    <w:rsid w:val="00FB3DFB"/>
    <w:rsid w:val="00FB3DFF"/>
    <w:rsid w:val="00FB3E61"/>
    <w:rsid w:val="00FB3EB3"/>
    <w:rsid w:val="00FB412E"/>
    <w:rsid w:val="00FB430D"/>
    <w:rsid w:val="00FB4319"/>
    <w:rsid w:val="00FB4468"/>
    <w:rsid w:val="00FB4562"/>
    <w:rsid w:val="00FB4568"/>
    <w:rsid w:val="00FB48DB"/>
    <w:rsid w:val="00FB4AD0"/>
    <w:rsid w:val="00FB4F01"/>
    <w:rsid w:val="00FB4F50"/>
    <w:rsid w:val="00FB5385"/>
    <w:rsid w:val="00FB5558"/>
    <w:rsid w:val="00FB58AD"/>
    <w:rsid w:val="00FB59E0"/>
    <w:rsid w:val="00FB5D47"/>
    <w:rsid w:val="00FB5FC0"/>
    <w:rsid w:val="00FB643A"/>
    <w:rsid w:val="00FB6809"/>
    <w:rsid w:val="00FB6BBB"/>
    <w:rsid w:val="00FB6CDE"/>
    <w:rsid w:val="00FB6FFD"/>
    <w:rsid w:val="00FB7045"/>
    <w:rsid w:val="00FB7193"/>
    <w:rsid w:val="00FB740A"/>
    <w:rsid w:val="00FB74FA"/>
    <w:rsid w:val="00FB781B"/>
    <w:rsid w:val="00FB79AF"/>
    <w:rsid w:val="00FB7AB9"/>
    <w:rsid w:val="00FB7D82"/>
    <w:rsid w:val="00FB7DDD"/>
    <w:rsid w:val="00FB7FB9"/>
    <w:rsid w:val="00FC0848"/>
    <w:rsid w:val="00FC0D7B"/>
    <w:rsid w:val="00FC0EAF"/>
    <w:rsid w:val="00FC0F2F"/>
    <w:rsid w:val="00FC0FB9"/>
    <w:rsid w:val="00FC1008"/>
    <w:rsid w:val="00FC160D"/>
    <w:rsid w:val="00FC180F"/>
    <w:rsid w:val="00FC19C3"/>
    <w:rsid w:val="00FC19E2"/>
    <w:rsid w:val="00FC2296"/>
    <w:rsid w:val="00FC22C3"/>
    <w:rsid w:val="00FC23D2"/>
    <w:rsid w:val="00FC277F"/>
    <w:rsid w:val="00FC2971"/>
    <w:rsid w:val="00FC29FE"/>
    <w:rsid w:val="00FC2A6A"/>
    <w:rsid w:val="00FC2CFF"/>
    <w:rsid w:val="00FC2DF6"/>
    <w:rsid w:val="00FC2FDB"/>
    <w:rsid w:val="00FC3019"/>
    <w:rsid w:val="00FC3098"/>
    <w:rsid w:val="00FC31CC"/>
    <w:rsid w:val="00FC3554"/>
    <w:rsid w:val="00FC3584"/>
    <w:rsid w:val="00FC3711"/>
    <w:rsid w:val="00FC3BF4"/>
    <w:rsid w:val="00FC3C73"/>
    <w:rsid w:val="00FC3D39"/>
    <w:rsid w:val="00FC3F43"/>
    <w:rsid w:val="00FC40F6"/>
    <w:rsid w:val="00FC4100"/>
    <w:rsid w:val="00FC41B5"/>
    <w:rsid w:val="00FC41BD"/>
    <w:rsid w:val="00FC41C0"/>
    <w:rsid w:val="00FC4264"/>
    <w:rsid w:val="00FC438F"/>
    <w:rsid w:val="00FC45EE"/>
    <w:rsid w:val="00FC4AE2"/>
    <w:rsid w:val="00FC4B1C"/>
    <w:rsid w:val="00FC4C0D"/>
    <w:rsid w:val="00FC4FB8"/>
    <w:rsid w:val="00FC521C"/>
    <w:rsid w:val="00FC56F7"/>
    <w:rsid w:val="00FC59D4"/>
    <w:rsid w:val="00FC5B94"/>
    <w:rsid w:val="00FC5BE5"/>
    <w:rsid w:val="00FC5EE7"/>
    <w:rsid w:val="00FC66A6"/>
    <w:rsid w:val="00FC681B"/>
    <w:rsid w:val="00FC6AA8"/>
    <w:rsid w:val="00FC6C76"/>
    <w:rsid w:val="00FC6E17"/>
    <w:rsid w:val="00FC6FA5"/>
    <w:rsid w:val="00FC719E"/>
    <w:rsid w:val="00FC71DE"/>
    <w:rsid w:val="00FC75BC"/>
    <w:rsid w:val="00FC75FF"/>
    <w:rsid w:val="00FC765F"/>
    <w:rsid w:val="00FC7819"/>
    <w:rsid w:val="00FC7B1B"/>
    <w:rsid w:val="00FD0465"/>
    <w:rsid w:val="00FD04E0"/>
    <w:rsid w:val="00FD073C"/>
    <w:rsid w:val="00FD0B34"/>
    <w:rsid w:val="00FD0B97"/>
    <w:rsid w:val="00FD0E12"/>
    <w:rsid w:val="00FD11BB"/>
    <w:rsid w:val="00FD231A"/>
    <w:rsid w:val="00FD245E"/>
    <w:rsid w:val="00FD278D"/>
    <w:rsid w:val="00FD299E"/>
    <w:rsid w:val="00FD29D6"/>
    <w:rsid w:val="00FD2BE8"/>
    <w:rsid w:val="00FD2DD6"/>
    <w:rsid w:val="00FD306D"/>
    <w:rsid w:val="00FD3119"/>
    <w:rsid w:val="00FD33AB"/>
    <w:rsid w:val="00FD38DC"/>
    <w:rsid w:val="00FD3C3D"/>
    <w:rsid w:val="00FD3D39"/>
    <w:rsid w:val="00FD3E97"/>
    <w:rsid w:val="00FD3FB3"/>
    <w:rsid w:val="00FD437B"/>
    <w:rsid w:val="00FD4AE8"/>
    <w:rsid w:val="00FD4C03"/>
    <w:rsid w:val="00FD4D64"/>
    <w:rsid w:val="00FD4E01"/>
    <w:rsid w:val="00FD5011"/>
    <w:rsid w:val="00FD5594"/>
    <w:rsid w:val="00FD579C"/>
    <w:rsid w:val="00FD586C"/>
    <w:rsid w:val="00FD58E6"/>
    <w:rsid w:val="00FD5B9D"/>
    <w:rsid w:val="00FD5CF3"/>
    <w:rsid w:val="00FD5F58"/>
    <w:rsid w:val="00FD66FC"/>
    <w:rsid w:val="00FD6792"/>
    <w:rsid w:val="00FD6A4F"/>
    <w:rsid w:val="00FD6A9E"/>
    <w:rsid w:val="00FD6BD9"/>
    <w:rsid w:val="00FD714E"/>
    <w:rsid w:val="00FD7189"/>
    <w:rsid w:val="00FD7271"/>
    <w:rsid w:val="00FD742F"/>
    <w:rsid w:val="00FD750B"/>
    <w:rsid w:val="00FD7669"/>
    <w:rsid w:val="00FD7B9B"/>
    <w:rsid w:val="00FD7CD4"/>
    <w:rsid w:val="00FD7D1E"/>
    <w:rsid w:val="00FD7D37"/>
    <w:rsid w:val="00FD7EA4"/>
    <w:rsid w:val="00FD7FCF"/>
    <w:rsid w:val="00FE0281"/>
    <w:rsid w:val="00FE0289"/>
    <w:rsid w:val="00FE0797"/>
    <w:rsid w:val="00FE0928"/>
    <w:rsid w:val="00FE0937"/>
    <w:rsid w:val="00FE096D"/>
    <w:rsid w:val="00FE0B24"/>
    <w:rsid w:val="00FE107A"/>
    <w:rsid w:val="00FE136B"/>
    <w:rsid w:val="00FE15C0"/>
    <w:rsid w:val="00FE16A3"/>
    <w:rsid w:val="00FE1ACB"/>
    <w:rsid w:val="00FE1B0E"/>
    <w:rsid w:val="00FE1F14"/>
    <w:rsid w:val="00FE2036"/>
    <w:rsid w:val="00FE20BF"/>
    <w:rsid w:val="00FE221E"/>
    <w:rsid w:val="00FE22B7"/>
    <w:rsid w:val="00FE2607"/>
    <w:rsid w:val="00FE26E2"/>
    <w:rsid w:val="00FE2DBF"/>
    <w:rsid w:val="00FE2EFA"/>
    <w:rsid w:val="00FE2F3F"/>
    <w:rsid w:val="00FE2F6E"/>
    <w:rsid w:val="00FE322C"/>
    <w:rsid w:val="00FE3287"/>
    <w:rsid w:val="00FE3B9A"/>
    <w:rsid w:val="00FE4154"/>
    <w:rsid w:val="00FE43C5"/>
    <w:rsid w:val="00FE4649"/>
    <w:rsid w:val="00FE475B"/>
    <w:rsid w:val="00FE4A87"/>
    <w:rsid w:val="00FE4CA3"/>
    <w:rsid w:val="00FE5312"/>
    <w:rsid w:val="00FE55B8"/>
    <w:rsid w:val="00FE5631"/>
    <w:rsid w:val="00FE5A16"/>
    <w:rsid w:val="00FE5E00"/>
    <w:rsid w:val="00FE5FDE"/>
    <w:rsid w:val="00FE619E"/>
    <w:rsid w:val="00FE62CB"/>
    <w:rsid w:val="00FE6422"/>
    <w:rsid w:val="00FE65AC"/>
    <w:rsid w:val="00FE66E6"/>
    <w:rsid w:val="00FE681F"/>
    <w:rsid w:val="00FE688E"/>
    <w:rsid w:val="00FE69E7"/>
    <w:rsid w:val="00FE6D09"/>
    <w:rsid w:val="00FE6EB0"/>
    <w:rsid w:val="00FE7017"/>
    <w:rsid w:val="00FE7341"/>
    <w:rsid w:val="00FE7509"/>
    <w:rsid w:val="00FE7980"/>
    <w:rsid w:val="00FE7BCE"/>
    <w:rsid w:val="00FE7CC1"/>
    <w:rsid w:val="00FE7F11"/>
    <w:rsid w:val="00FE7F56"/>
    <w:rsid w:val="00FE7FE9"/>
    <w:rsid w:val="00FF017C"/>
    <w:rsid w:val="00FF01B3"/>
    <w:rsid w:val="00FF0220"/>
    <w:rsid w:val="00FF0367"/>
    <w:rsid w:val="00FF0647"/>
    <w:rsid w:val="00FF06FC"/>
    <w:rsid w:val="00FF08A8"/>
    <w:rsid w:val="00FF0A38"/>
    <w:rsid w:val="00FF0E0E"/>
    <w:rsid w:val="00FF12BA"/>
    <w:rsid w:val="00FF16BE"/>
    <w:rsid w:val="00FF17A6"/>
    <w:rsid w:val="00FF191E"/>
    <w:rsid w:val="00FF1B12"/>
    <w:rsid w:val="00FF1DF4"/>
    <w:rsid w:val="00FF1EF2"/>
    <w:rsid w:val="00FF241C"/>
    <w:rsid w:val="00FF242B"/>
    <w:rsid w:val="00FF292E"/>
    <w:rsid w:val="00FF2A4C"/>
    <w:rsid w:val="00FF2AEF"/>
    <w:rsid w:val="00FF2B42"/>
    <w:rsid w:val="00FF2B87"/>
    <w:rsid w:val="00FF336A"/>
    <w:rsid w:val="00FF37B5"/>
    <w:rsid w:val="00FF3814"/>
    <w:rsid w:val="00FF39EC"/>
    <w:rsid w:val="00FF3B5D"/>
    <w:rsid w:val="00FF3CA8"/>
    <w:rsid w:val="00FF3D26"/>
    <w:rsid w:val="00FF3EC4"/>
    <w:rsid w:val="00FF45F8"/>
    <w:rsid w:val="00FF472E"/>
    <w:rsid w:val="00FF4E57"/>
    <w:rsid w:val="00FF51E2"/>
    <w:rsid w:val="00FF52C8"/>
    <w:rsid w:val="00FF537F"/>
    <w:rsid w:val="00FF539C"/>
    <w:rsid w:val="00FF58D7"/>
    <w:rsid w:val="00FF5922"/>
    <w:rsid w:val="00FF5AA1"/>
    <w:rsid w:val="00FF5B41"/>
    <w:rsid w:val="00FF5FED"/>
    <w:rsid w:val="00FF610F"/>
    <w:rsid w:val="00FF626E"/>
    <w:rsid w:val="00FF6369"/>
    <w:rsid w:val="00FF63CF"/>
    <w:rsid w:val="00FF686D"/>
    <w:rsid w:val="00FF68B2"/>
    <w:rsid w:val="00FF6A4E"/>
    <w:rsid w:val="00FF6B4D"/>
    <w:rsid w:val="00FF7213"/>
    <w:rsid w:val="00FF7773"/>
    <w:rsid w:val="00FF78DA"/>
    <w:rsid w:val="00FF7E3F"/>
    <w:rsid w:val="00FF7F28"/>
    <w:rsid w:val="00FF7FE4"/>
    <w:rsid w:val="4FFA72D7"/>
    <w:rsid w:val="52883FC3"/>
    <w:rsid w:val="6A94DD8E"/>
    <w:rsid w:val="725A27AC"/>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4E22F1"/>
  <w15:chartTrackingRefBased/>
  <w15:docId w15:val="{8C794C26-7C82-4664-BE96-8F9858CBA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76" w:lineRule="auto"/>
      </w:pPr>
    </w:pPrDefault>
  </w:docDefaults>
  <w:latentStyles w:defLockedState="0" w:defUIPriority="99" w:defSemiHidden="0" w:defUnhideWhenUsed="0" w:defQFormat="0" w:count="376">
    <w:lsdException w:name="Normal" w:uiPriority="0"/>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6"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E6580"/>
    <w:pPr>
      <w:jc w:val="both"/>
    </w:pPr>
  </w:style>
  <w:style w:type="paragraph" w:styleId="Heading1">
    <w:name w:val="heading 1"/>
    <w:aliases w:val="PB Heading 1"/>
    <w:basedOn w:val="Normal"/>
    <w:next w:val="PBParagraphNumber"/>
    <w:link w:val="Heading1Char"/>
    <w:uiPriority w:val="1"/>
    <w:qFormat/>
    <w:rsid w:val="00E7383C"/>
    <w:pPr>
      <w:keepNext/>
      <w:keepLines/>
      <w:numPr>
        <w:numId w:val="44"/>
      </w:numPr>
      <w:spacing w:before="240" w:after="120"/>
      <w:outlineLvl w:val="0"/>
    </w:pPr>
    <w:rPr>
      <w:rFonts w:asciiTheme="majorHAnsi" w:eastAsiaTheme="majorEastAsia" w:hAnsiTheme="majorHAnsi" w:cstheme="majorBidi"/>
      <w:bCs/>
      <w:color w:val="03295A" w:themeColor="accent4"/>
      <w:sz w:val="28"/>
      <w:szCs w:val="28"/>
    </w:rPr>
  </w:style>
  <w:style w:type="paragraph" w:styleId="Heading2">
    <w:name w:val="heading 2"/>
    <w:aliases w:val="PB Heading 2"/>
    <w:basedOn w:val="Heading1"/>
    <w:next w:val="PBParagraphNumber"/>
    <w:link w:val="Heading2Char"/>
    <w:uiPriority w:val="2"/>
    <w:qFormat/>
    <w:rsid w:val="0044320F"/>
    <w:pPr>
      <w:numPr>
        <w:ilvl w:val="1"/>
      </w:numPr>
      <w:outlineLvl w:val="1"/>
    </w:pPr>
    <w:rPr>
      <w:color w:val="024987" w:themeColor="accent3"/>
      <w:sz w:val="24"/>
      <w:szCs w:val="24"/>
    </w:rPr>
  </w:style>
  <w:style w:type="paragraph" w:styleId="Heading3">
    <w:name w:val="heading 3"/>
    <w:aliases w:val="PB Heading 3"/>
    <w:basedOn w:val="Heading2"/>
    <w:next w:val="PBParagraphNumber"/>
    <w:link w:val="Heading3Char"/>
    <w:uiPriority w:val="3"/>
    <w:qFormat/>
    <w:rsid w:val="0044320F"/>
    <w:pPr>
      <w:numPr>
        <w:ilvl w:val="2"/>
      </w:numPr>
      <w:outlineLvl w:val="2"/>
    </w:pPr>
    <w:rPr>
      <w:color w:val="0069B4" w:themeColor="accent2"/>
      <w:sz w:val="22"/>
      <w:szCs w:val="22"/>
    </w:rPr>
  </w:style>
  <w:style w:type="paragraph" w:styleId="Heading4">
    <w:name w:val="heading 4"/>
    <w:aliases w:val="PB Heading 4"/>
    <w:basedOn w:val="Heading3"/>
    <w:next w:val="PBParagraphNumber"/>
    <w:link w:val="Heading4Char"/>
    <w:uiPriority w:val="4"/>
    <w:qFormat/>
    <w:rsid w:val="0044320F"/>
    <w:pPr>
      <w:numPr>
        <w:ilvl w:val="3"/>
      </w:numPr>
      <w:outlineLvl w:val="3"/>
    </w:pPr>
    <w:rPr>
      <w:bCs w:val="0"/>
      <w:i/>
      <w:iCs/>
      <w:color w:val="0094D2" w:themeColor="accent1"/>
    </w:rPr>
  </w:style>
  <w:style w:type="paragraph" w:styleId="Heading5">
    <w:name w:val="heading 5"/>
    <w:basedOn w:val="Normal"/>
    <w:next w:val="Normal"/>
    <w:link w:val="Heading5Char"/>
    <w:uiPriority w:val="9"/>
    <w:unhideWhenUsed/>
    <w:rsid w:val="00721CA5"/>
    <w:pPr>
      <w:keepNext/>
      <w:keepLines/>
      <w:spacing w:before="40" w:after="0"/>
      <w:outlineLvl w:val="4"/>
    </w:pPr>
    <w:rPr>
      <w:rFonts w:asciiTheme="majorHAnsi" w:eastAsiaTheme="majorEastAsia" w:hAnsiTheme="majorHAnsi" w:cstheme="majorBidi"/>
      <w:color w:val="006E9D" w:themeColor="accent1" w:themeShade="BF"/>
    </w:rPr>
  </w:style>
  <w:style w:type="paragraph" w:styleId="Heading6">
    <w:name w:val="heading 6"/>
    <w:basedOn w:val="Normal"/>
    <w:next w:val="Normal"/>
    <w:link w:val="Heading6Char"/>
    <w:uiPriority w:val="9"/>
    <w:unhideWhenUsed/>
    <w:qFormat/>
    <w:rsid w:val="0044320F"/>
    <w:pPr>
      <w:keepNext/>
      <w:keepLines/>
      <w:spacing w:before="40" w:after="0"/>
      <w:outlineLvl w:val="5"/>
    </w:pPr>
    <w:rPr>
      <w:rFonts w:asciiTheme="majorHAnsi" w:eastAsiaTheme="majorEastAsia" w:hAnsiTheme="majorHAnsi" w:cstheme="majorBidi"/>
      <w:color w:val="00496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52B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52B28"/>
    <w:rPr>
      <w:color w:val="808080"/>
    </w:rPr>
  </w:style>
  <w:style w:type="paragraph" w:styleId="Title">
    <w:name w:val="Title"/>
    <w:aliases w:val="PB Title"/>
    <w:basedOn w:val="Normal"/>
    <w:next w:val="Normal"/>
    <w:link w:val="TitleChar"/>
    <w:uiPriority w:val="5"/>
    <w:qFormat/>
    <w:rsid w:val="000724E1"/>
    <w:pPr>
      <w:spacing w:after="240" w:line="240" w:lineRule="auto"/>
      <w:contextualSpacing/>
      <w:jc w:val="center"/>
      <w:outlineLvl w:val="0"/>
    </w:pPr>
    <w:rPr>
      <w:rFonts w:asciiTheme="majorHAnsi" w:eastAsiaTheme="majorEastAsia" w:hAnsiTheme="majorHAnsi" w:cstheme="majorBidi"/>
      <w:b/>
      <w:color w:val="03295A" w:themeColor="accent4"/>
      <w:spacing w:val="10"/>
      <w:kern w:val="28"/>
      <w:sz w:val="32"/>
      <w:szCs w:val="56"/>
    </w:rPr>
  </w:style>
  <w:style w:type="character" w:customStyle="1" w:styleId="TitleChar">
    <w:name w:val="Title Char"/>
    <w:aliases w:val="PB Title Char"/>
    <w:basedOn w:val="DefaultParagraphFont"/>
    <w:link w:val="Title"/>
    <w:uiPriority w:val="5"/>
    <w:rsid w:val="000724E1"/>
    <w:rPr>
      <w:rFonts w:asciiTheme="majorHAnsi" w:eastAsiaTheme="majorEastAsia" w:hAnsiTheme="majorHAnsi" w:cstheme="majorBidi"/>
      <w:b/>
      <w:color w:val="03295A" w:themeColor="accent4"/>
      <w:spacing w:val="10"/>
      <w:kern w:val="28"/>
      <w:sz w:val="32"/>
      <w:szCs w:val="56"/>
      <w:lang w:val="fr-FR"/>
    </w:rPr>
  </w:style>
  <w:style w:type="character" w:customStyle="1" w:styleId="Heading1Char">
    <w:name w:val="Heading 1 Char"/>
    <w:aliases w:val="PB Heading 1 Char"/>
    <w:basedOn w:val="DefaultParagraphFont"/>
    <w:link w:val="Heading1"/>
    <w:uiPriority w:val="1"/>
    <w:rsid w:val="0044320F"/>
    <w:rPr>
      <w:rFonts w:asciiTheme="majorHAnsi" w:eastAsiaTheme="majorEastAsia" w:hAnsiTheme="majorHAnsi" w:cstheme="majorBidi"/>
      <w:bCs/>
      <w:color w:val="03295A" w:themeColor="accent4"/>
      <w:sz w:val="28"/>
      <w:szCs w:val="28"/>
      <w:lang w:val="fr-FR"/>
    </w:rPr>
  </w:style>
  <w:style w:type="paragraph" w:styleId="Header">
    <w:name w:val="header"/>
    <w:basedOn w:val="Normal"/>
    <w:link w:val="HeaderChar"/>
    <w:uiPriority w:val="99"/>
    <w:unhideWhenUsed/>
    <w:rsid w:val="000375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7583"/>
    <w:rPr>
      <w:lang w:val="fr-FR"/>
    </w:rPr>
  </w:style>
  <w:style w:type="paragraph" w:styleId="Footer">
    <w:name w:val="footer"/>
    <w:basedOn w:val="Normal"/>
    <w:link w:val="FooterChar"/>
    <w:uiPriority w:val="99"/>
    <w:unhideWhenUsed/>
    <w:rsid w:val="000375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7583"/>
    <w:rPr>
      <w:lang w:val="fr-FR"/>
    </w:rPr>
  </w:style>
  <w:style w:type="character" w:styleId="Hyperlink">
    <w:name w:val="Hyperlink"/>
    <w:basedOn w:val="DefaultParagraphFont"/>
    <w:uiPriority w:val="99"/>
    <w:unhideWhenUsed/>
    <w:rsid w:val="00B2174F"/>
    <w:rPr>
      <w:color w:val="024987" w:themeColor="hyperlink"/>
      <w:u w:val="single"/>
    </w:rPr>
  </w:style>
  <w:style w:type="paragraph" w:styleId="ListParagraph">
    <w:name w:val="List Paragraph"/>
    <w:aliases w:val="PB Numbered List"/>
    <w:basedOn w:val="Normal"/>
    <w:link w:val="ListParagraphChar"/>
    <w:uiPriority w:val="34"/>
    <w:qFormat/>
    <w:rsid w:val="008E6580"/>
    <w:pPr>
      <w:numPr>
        <w:numId w:val="3"/>
      </w:numPr>
      <w:contextualSpacing/>
    </w:pPr>
  </w:style>
  <w:style w:type="paragraph" w:customStyle="1" w:styleId="PBParagraphNumber">
    <w:name w:val="PB Paragraph Number"/>
    <w:basedOn w:val="ListParagraph"/>
    <w:link w:val="PBParagraphNumberChar"/>
    <w:qFormat/>
    <w:rsid w:val="003667D6"/>
    <w:pPr>
      <w:numPr>
        <w:numId w:val="37"/>
      </w:numPr>
      <w:spacing w:after="120"/>
      <w:contextualSpacing w:val="0"/>
    </w:pPr>
    <w:rPr>
      <w:color w:val="002060"/>
    </w:rPr>
  </w:style>
  <w:style w:type="character" w:customStyle="1" w:styleId="Heading2Char">
    <w:name w:val="Heading 2 Char"/>
    <w:aliases w:val="PB Heading 2 Char"/>
    <w:basedOn w:val="DefaultParagraphFont"/>
    <w:link w:val="Heading2"/>
    <w:uiPriority w:val="2"/>
    <w:rsid w:val="0044320F"/>
    <w:rPr>
      <w:rFonts w:asciiTheme="majorHAnsi" w:eastAsiaTheme="majorEastAsia" w:hAnsiTheme="majorHAnsi" w:cstheme="majorBidi"/>
      <w:bCs/>
      <w:color w:val="024987" w:themeColor="accent3"/>
      <w:sz w:val="24"/>
      <w:szCs w:val="24"/>
      <w:lang w:val="fr-FR"/>
    </w:rPr>
  </w:style>
  <w:style w:type="character" w:customStyle="1" w:styleId="ListParagraphChar">
    <w:name w:val="List Paragraph Char"/>
    <w:aliases w:val="PB Numbered List Char"/>
    <w:basedOn w:val="DefaultParagraphFont"/>
    <w:link w:val="ListParagraph"/>
    <w:uiPriority w:val="34"/>
    <w:rsid w:val="008E6580"/>
    <w:rPr>
      <w:lang w:val="fr-FR"/>
    </w:rPr>
  </w:style>
  <w:style w:type="character" w:customStyle="1" w:styleId="PBParagraphNumberChar">
    <w:name w:val="PB Paragraph Number Char"/>
    <w:basedOn w:val="ListParagraphChar"/>
    <w:link w:val="PBParagraphNumber"/>
    <w:rsid w:val="005A09D5"/>
    <w:rPr>
      <w:color w:val="002060"/>
      <w:lang w:val="fr-FR"/>
    </w:rPr>
  </w:style>
  <w:style w:type="character" w:customStyle="1" w:styleId="Heading3Char">
    <w:name w:val="Heading 3 Char"/>
    <w:aliases w:val="PB Heading 3 Char"/>
    <w:basedOn w:val="DefaultParagraphFont"/>
    <w:link w:val="Heading3"/>
    <w:uiPriority w:val="3"/>
    <w:rsid w:val="0044320F"/>
    <w:rPr>
      <w:rFonts w:asciiTheme="majorHAnsi" w:eastAsiaTheme="majorEastAsia" w:hAnsiTheme="majorHAnsi" w:cstheme="majorBidi"/>
      <w:bCs/>
      <w:color w:val="0069B4" w:themeColor="accent2"/>
      <w:lang w:val="fr-FR"/>
    </w:rPr>
  </w:style>
  <w:style w:type="paragraph" w:customStyle="1" w:styleId="PBBulletList">
    <w:name w:val="PB Bullet List"/>
    <w:basedOn w:val="ListParagraph"/>
    <w:link w:val="PBBulletListChar"/>
    <w:uiPriority w:val="6"/>
    <w:qFormat/>
    <w:rsid w:val="003667D6"/>
    <w:pPr>
      <w:numPr>
        <w:numId w:val="2"/>
      </w:numPr>
    </w:pPr>
    <w:rPr>
      <w:color w:val="002060"/>
    </w:rPr>
  </w:style>
  <w:style w:type="character" w:customStyle="1" w:styleId="Heading4Char">
    <w:name w:val="Heading 4 Char"/>
    <w:aliases w:val="PB Heading 4 Char"/>
    <w:basedOn w:val="DefaultParagraphFont"/>
    <w:link w:val="Heading4"/>
    <w:uiPriority w:val="4"/>
    <w:rsid w:val="0044320F"/>
    <w:rPr>
      <w:rFonts w:asciiTheme="majorHAnsi" w:eastAsiaTheme="majorEastAsia" w:hAnsiTheme="majorHAnsi" w:cstheme="majorBidi"/>
      <w:i/>
      <w:iCs/>
      <w:color w:val="0094D2" w:themeColor="accent1"/>
      <w:lang w:val="fr-FR"/>
    </w:rPr>
  </w:style>
  <w:style w:type="character" w:customStyle="1" w:styleId="PBBulletListChar">
    <w:name w:val="PB Bullet List Char"/>
    <w:basedOn w:val="ListParagraphChar"/>
    <w:link w:val="PBBulletList"/>
    <w:uiPriority w:val="6"/>
    <w:rsid w:val="008E6580"/>
    <w:rPr>
      <w:color w:val="002060"/>
      <w:lang w:val="fr-FR"/>
    </w:rPr>
  </w:style>
  <w:style w:type="paragraph" w:styleId="Quote">
    <w:name w:val="Quote"/>
    <w:aliases w:val="PB Quote"/>
    <w:basedOn w:val="Normal"/>
    <w:next w:val="Normal"/>
    <w:link w:val="QuoteChar"/>
    <w:uiPriority w:val="6"/>
    <w:qFormat/>
    <w:rsid w:val="00520E44"/>
    <w:pPr>
      <w:ind w:left="1134" w:right="567"/>
    </w:pPr>
    <w:rPr>
      <w:sz w:val="21"/>
      <w:szCs w:val="21"/>
    </w:rPr>
  </w:style>
  <w:style w:type="character" w:customStyle="1" w:styleId="QuoteChar">
    <w:name w:val="Quote Char"/>
    <w:aliases w:val="PB Quote Char"/>
    <w:basedOn w:val="DefaultParagraphFont"/>
    <w:link w:val="Quote"/>
    <w:uiPriority w:val="6"/>
    <w:rsid w:val="008E6580"/>
    <w:rPr>
      <w:sz w:val="21"/>
      <w:szCs w:val="21"/>
      <w:lang w:val="fr-FR"/>
    </w:rPr>
  </w:style>
  <w:style w:type="paragraph" w:styleId="FootnoteText">
    <w:name w:val="footnote text"/>
    <w:aliases w:val="Char,Footnote Text Char Char Char,Footnote Text Char Char,Footnote Text Char Char Char Char Char Char Char Char Char,Footnote Text Char Char Char Char Char Char Char Char Char Char Char C,Note de bas de page Car,Footnote Text Char C"/>
    <w:basedOn w:val="Normal"/>
    <w:link w:val="FootnoteTextChar"/>
    <w:uiPriority w:val="99"/>
    <w:unhideWhenUsed/>
    <w:rsid w:val="000B17BF"/>
    <w:pPr>
      <w:spacing w:after="0" w:line="240" w:lineRule="auto"/>
      <w:ind w:left="567" w:hanging="567"/>
    </w:pPr>
    <w:rPr>
      <w:sz w:val="18"/>
      <w:szCs w:val="20"/>
    </w:rPr>
  </w:style>
  <w:style w:type="character" w:customStyle="1" w:styleId="FootnoteTextChar">
    <w:name w:val="Footnote Text Char"/>
    <w:aliases w:val="Char Char,Footnote Text Char Char Char Char,Footnote Text Char Char Char1,Footnote Text Char Char Char Char Char Char Char Char Char Char,Footnote Text Char Char Char Char Char Char Char Char Char Char Char C Char"/>
    <w:basedOn w:val="DefaultParagraphFont"/>
    <w:link w:val="FootnoteText"/>
    <w:uiPriority w:val="99"/>
    <w:rsid w:val="000B17BF"/>
    <w:rPr>
      <w:sz w:val="18"/>
      <w:szCs w:val="20"/>
      <w:lang w:val="fr-FR"/>
    </w:rPr>
  </w:style>
  <w:style w:type="character" w:styleId="FootnoteReference">
    <w:name w:val="footnote reference"/>
    <w:aliases w:val="Footnote Refernece,Car Char Car Char Car Char Char Char Char Char Char Char Char,Footnote Refernece Char Char1,Car Char Car Char Car Char Char Char Char Char Char Char Char Char,Footnote Refernece Char Char Char Char Char Char"/>
    <w:basedOn w:val="DefaultParagraphFont"/>
    <w:uiPriority w:val="99"/>
    <w:unhideWhenUsed/>
    <w:rsid w:val="00C114F7"/>
    <w:rPr>
      <w:vertAlign w:val="superscript"/>
    </w:rPr>
  </w:style>
  <w:style w:type="paragraph" w:styleId="TOCHeading">
    <w:name w:val="TOC Heading"/>
    <w:basedOn w:val="Heading1"/>
    <w:next w:val="Normal"/>
    <w:uiPriority w:val="39"/>
    <w:unhideWhenUsed/>
    <w:qFormat/>
    <w:rsid w:val="00497782"/>
    <w:pPr>
      <w:numPr>
        <w:numId w:val="0"/>
      </w:numPr>
      <w:spacing w:line="259" w:lineRule="auto"/>
      <w:jc w:val="center"/>
      <w:outlineLvl w:val="9"/>
    </w:pPr>
    <w:rPr>
      <w:rFonts w:cstheme="majorHAnsi"/>
    </w:rPr>
  </w:style>
  <w:style w:type="paragraph" w:styleId="TOC1">
    <w:name w:val="toc 1"/>
    <w:basedOn w:val="Normal"/>
    <w:next w:val="Normal"/>
    <w:autoRedefine/>
    <w:uiPriority w:val="39"/>
    <w:unhideWhenUsed/>
    <w:rsid w:val="006E22ED"/>
    <w:pPr>
      <w:tabs>
        <w:tab w:val="left" w:pos="567"/>
        <w:tab w:val="right" w:leader="dot" w:pos="9628"/>
      </w:tabs>
      <w:spacing w:after="120"/>
      <w:jc w:val="left"/>
    </w:pPr>
    <w:rPr>
      <w:noProof/>
    </w:rPr>
  </w:style>
  <w:style w:type="paragraph" w:styleId="TOC2">
    <w:name w:val="toc 2"/>
    <w:basedOn w:val="Normal"/>
    <w:next w:val="Normal"/>
    <w:autoRedefine/>
    <w:uiPriority w:val="39"/>
    <w:unhideWhenUsed/>
    <w:rsid w:val="00D93D4C"/>
    <w:pPr>
      <w:tabs>
        <w:tab w:val="left" w:pos="1134"/>
        <w:tab w:val="right" w:leader="dot" w:pos="9628"/>
      </w:tabs>
      <w:spacing w:after="120"/>
      <w:ind w:left="1134" w:hanging="567"/>
      <w:jc w:val="left"/>
    </w:pPr>
    <w:rPr>
      <w:noProof/>
    </w:rPr>
  </w:style>
  <w:style w:type="paragraph" w:styleId="TOC3">
    <w:name w:val="toc 3"/>
    <w:basedOn w:val="Normal"/>
    <w:next w:val="Normal"/>
    <w:autoRedefine/>
    <w:uiPriority w:val="39"/>
    <w:unhideWhenUsed/>
    <w:rsid w:val="00D93D4C"/>
    <w:pPr>
      <w:tabs>
        <w:tab w:val="left" w:pos="1701"/>
        <w:tab w:val="right" w:leader="dot" w:pos="9628"/>
      </w:tabs>
      <w:spacing w:after="120"/>
      <w:ind w:left="1701" w:hanging="567"/>
      <w:jc w:val="left"/>
    </w:pPr>
    <w:rPr>
      <w:noProof/>
    </w:rPr>
  </w:style>
  <w:style w:type="paragraph" w:customStyle="1" w:styleId="PBAnnexTitle">
    <w:name w:val="PB Annex Title"/>
    <w:basedOn w:val="Heading1"/>
    <w:next w:val="Normal"/>
    <w:rsid w:val="00B37C70"/>
    <w:pPr>
      <w:numPr>
        <w:numId w:val="0"/>
      </w:numPr>
      <w:ind w:left="567" w:hanging="567"/>
    </w:pPr>
  </w:style>
  <w:style w:type="paragraph" w:customStyle="1" w:styleId="PBBoxEmphasis">
    <w:name w:val="PB Box Emphasis"/>
    <w:basedOn w:val="Normal"/>
    <w:link w:val="PBBoxEmphasisChar"/>
    <w:uiPriority w:val="29"/>
    <w:unhideWhenUsed/>
    <w:rsid w:val="002845BF"/>
    <w:pPr>
      <w:pBdr>
        <w:top w:val="single" w:sz="4" w:space="1" w:color="auto"/>
        <w:left w:val="single" w:sz="4" w:space="4" w:color="auto"/>
        <w:bottom w:val="single" w:sz="4" w:space="1" w:color="auto"/>
        <w:right w:val="single" w:sz="4" w:space="4" w:color="auto"/>
      </w:pBdr>
      <w:shd w:val="clear" w:color="auto" w:fill="DAE5D8" w:themeFill="accent5" w:themeFillTint="33"/>
      <w:ind w:left="851" w:right="849"/>
    </w:pPr>
    <w:rPr>
      <w:sz w:val="20"/>
      <w:szCs w:val="20"/>
    </w:rPr>
  </w:style>
  <w:style w:type="paragraph" w:styleId="BalloonText">
    <w:name w:val="Balloon Text"/>
    <w:basedOn w:val="Normal"/>
    <w:link w:val="BalloonTextChar"/>
    <w:uiPriority w:val="99"/>
    <w:semiHidden/>
    <w:unhideWhenUsed/>
    <w:rsid w:val="00407F85"/>
    <w:pPr>
      <w:spacing w:after="0" w:line="240" w:lineRule="auto"/>
    </w:pPr>
    <w:rPr>
      <w:rFonts w:ascii="Segoe UI" w:hAnsi="Segoe UI" w:cs="Segoe UI"/>
      <w:sz w:val="18"/>
      <w:szCs w:val="18"/>
    </w:rPr>
  </w:style>
  <w:style w:type="character" w:customStyle="1" w:styleId="PBBoxEmphasisChar">
    <w:name w:val="PB Box Emphasis Char"/>
    <w:basedOn w:val="DefaultParagraphFont"/>
    <w:link w:val="PBBoxEmphasis"/>
    <w:uiPriority w:val="29"/>
    <w:rsid w:val="008E6580"/>
    <w:rPr>
      <w:sz w:val="20"/>
      <w:szCs w:val="20"/>
      <w:shd w:val="clear" w:color="auto" w:fill="DAE5D8" w:themeFill="accent5" w:themeFillTint="33"/>
      <w:lang w:val="fr-FR"/>
    </w:rPr>
  </w:style>
  <w:style w:type="character" w:customStyle="1" w:styleId="BalloonTextChar">
    <w:name w:val="Balloon Text Char"/>
    <w:basedOn w:val="DefaultParagraphFont"/>
    <w:link w:val="BalloonText"/>
    <w:uiPriority w:val="99"/>
    <w:semiHidden/>
    <w:rsid w:val="00407F85"/>
    <w:rPr>
      <w:rFonts w:ascii="Segoe UI" w:hAnsi="Segoe UI" w:cs="Segoe UI"/>
      <w:sz w:val="18"/>
      <w:szCs w:val="18"/>
      <w:lang w:val="fr-FR"/>
    </w:rPr>
  </w:style>
  <w:style w:type="character" w:styleId="CommentReference">
    <w:name w:val="annotation reference"/>
    <w:basedOn w:val="DefaultParagraphFont"/>
    <w:uiPriority w:val="99"/>
    <w:semiHidden/>
    <w:unhideWhenUsed/>
    <w:rsid w:val="000B17BF"/>
    <w:rPr>
      <w:sz w:val="16"/>
      <w:szCs w:val="16"/>
    </w:rPr>
  </w:style>
  <w:style w:type="paragraph" w:styleId="CommentText">
    <w:name w:val="annotation text"/>
    <w:basedOn w:val="Normal"/>
    <w:link w:val="CommentTextChar"/>
    <w:uiPriority w:val="99"/>
    <w:unhideWhenUsed/>
    <w:rsid w:val="000B17BF"/>
    <w:pPr>
      <w:spacing w:line="240" w:lineRule="auto"/>
    </w:pPr>
    <w:rPr>
      <w:sz w:val="20"/>
      <w:szCs w:val="20"/>
    </w:rPr>
  </w:style>
  <w:style w:type="character" w:customStyle="1" w:styleId="CommentTextChar">
    <w:name w:val="Comment Text Char"/>
    <w:basedOn w:val="DefaultParagraphFont"/>
    <w:link w:val="CommentText"/>
    <w:uiPriority w:val="99"/>
    <w:rsid w:val="000B17BF"/>
    <w:rPr>
      <w:sz w:val="20"/>
      <w:szCs w:val="20"/>
      <w:lang w:val="fr-FR"/>
    </w:rPr>
  </w:style>
  <w:style w:type="paragraph" w:styleId="CommentSubject">
    <w:name w:val="annotation subject"/>
    <w:basedOn w:val="CommentText"/>
    <w:next w:val="CommentText"/>
    <w:link w:val="CommentSubjectChar"/>
    <w:uiPriority w:val="99"/>
    <w:semiHidden/>
    <w:unhideWhenUsed/>
    <w:rsid w:val="000B17BF"/>
    <w:rPr>
      <w:b/>
      <w:bCs/>
    </w:rPr>
  </w:style>
  <w:style w:type="character" w:customStyle="1" w:styleId="CommentSubjectChar">
    <w:name w:val="Comment Subject Char"/>
    <w:basedOn w:val="CommentTextChar"/>
    <w:link w:val="CommentSubject"/>
    <w:uiPriority w:val="99"/>
    <w:semiHidden/>
    <w:rsid w:val="000B17BF"/>
    <w:rPr>
      <w:b/>
      <w:bCs/>
      <w:sz w:val="20"/>
      <w:szCs w:val="20"/>
      <w:lang w:val="fr-FR"/>
    </w:rPr>
  </w:style>
  <w:style w:type="paragraph" w:customStyle="1" w:styleId="PBParagraph">
    <w:name w:val="PB Paragraph"/>
    <w:basedOn w:val="PBParagraphNumber"/>
    <w:link w:val="PBParagraphChar"/>
    <w:qFormat/>
    <w:rsid w:val="000C0562"/>
    <w:pPr>
      <w:numPr>
        <w:numId w:val="0"/>
      </w:numPr>
      <w:spacing w:after="0"/>
    </w:pPr>
  </w:style>
  <w:style w:type="table" w:styleId="GridTable4-Accent3">
    <w:name w:val="Grid Table 4 Accent 3"/>
    <w:basedOn w:val="TableNormal"/>
    <w:uiPriority w:val="49"/>
    <w:rsid w:val="008F0B2F"/>
    <w:pPr>
      <w:spacing w:after="0" w:line="240" w:lineRule="auto"/>
    </w:pPr>
    <w:tblPr>
      <w:tblStyleRowBandSize w:val="1"/>
      <w:tblStyleColBandSize w:val="1"/>
      <w:tblBorders>
        <w:top w:val="single" w:sz="4" w:space="0" w:color="2296FB" w:themeColor="accent3" w:themeTint="99"/>
        <w:left w:val="single" w:sz="4" w:space="0" w:color="2296FB" w:themeColor="accent3" w:themeTint="99"/>
        <w:bottom w:val="single" w:sz="4" w:space="0" w:color="2296FB" w:themeColor="accent3" w:themeTint="99"/>
        <w:right w:val="single" w:sz="4" w:space="0" w:color="2296FB" w:themeColor="accent3" w:themeTint="99"/>
        <w:insideH w:val="single" w:sz="4" w:space="0" w:color="2296FB" w:themeColor="accent3" w:themeTint="99"/>
        <w:insideV w:val="single" w:sz="4" w:space="0" w:color="2296FB" w:themeColor="accent3" w:themeTint="99"/>
      </w:tblBorders>
    </w:tblPr>
    <w:tblStylePr w:type="firstRow">
      <w:rPr>
        <w:b/>
        <w:bCs/>
        <w:color w:val="FFFFFF" w:themeColor="background1"/>
      </w:rPr>
      <w:tblPr/>
      <w:tcPr>
        <w:tcBorders>
          <w:top w:val="single" w:sz="4" w:space="0" w:color="024987" w:themeColor="accent3"/>
          <w:left w:val="single" w:sz="4" w:space="0" w:color="024987" w:themeColor="accent3"/>
          <w:bottom w:val="single" w:sz="4" w:space="0" w:color="024987" w:themeColor="accent3"/>
          <w:right w:val="single" w:sz="4" w:space="0" w:color="024987" w:themeColor="accent3"/>
          <w:insideH w:val="nil"/>
          <w:insideV w:val="nil"/>
        </w:tcBorders>
        <w:shd w:val="clear" w:color="auto" w:fill="024987" w:themeFill="accent3"/>
      </w:tcPr>
    </w:tblStylePr>
    <w:tblStylePr w:type="lastRow">
      <w:rPr>
        <w:b/>
        <w:bCs/>
      </w:rPr>
      <w:tblPr/>
      <w:tcPr>
        <w:tcBorders>
          <w:top w:val="double" w:sz="4" w:space="0" w:color="024987" w:themeColor="accent3"/>
        </w:tcBorders>
      </w:tcPr>
    </w:tblStylePr>
    <w:tblStylePr w:type="firstCol">
      <w:rPr>
        <w:b/>
        <w:bCs/>
      </w:rPr>
    </w:tblStylePr>
    <w:tblStylePr w:type="lastCol">
      <w:rPr>
        <w:b/>
        <w:bCs/>
      </w:rPr>
    </w:tblStylePr>
    <w:tblStylePr w:type="band1Vert">
      <w:tblPr/>
      <w:tcPr>
        <w:shd w:val="clear" w:color="auto" w:fill="B5DCFE" w:themeFill="accent3" w:themeFillTint="33"/>
      </w:tcPr>
    </w:tblStylePr>
    <w:tblStylePr w:type="band1Horz">
      <w:tblPr/>
      <w:tcPr>
        <w:shd w:val="clear" w:color="auto" w:fill="B5DCFE" w:themeFill="accent3" w:themeFillTint="33"/>
      </w:tcPr>
    </w:tblStylePr>
  </w:style>
  <w:style w:type="character" w:customStyle="1" w:styleId="PBParagraphChar">
    <w:name w:val="PB Paragraph Char"/>
    <w:basedOn w:val="PBParagraphNumberChar"/>
    <w:link w:val="PBParagraph"/>
    <w:rsid w:val="000C0562"/>
    <w:rPr>
      <w:color w:val="002060"/>
      <w:lang w:val="fr-FR"/>
    </w:rPr>
  </w:style>
  <w:style w:type="table" w:styleId="GridTable4-Accent4">
    <w:name w:val="Grid Table 4 Accent 4"/>
    <w:basedOn w:val="TableNormal"/>
    <w:uiPriority w:val="49"/>
    <w:rsid w:val="003F126E"/>
    <w:pPr>
      <w:spacing w:after="0" w:line="240" w:lineRule="auto"/>
    </w:pPr>
    <w:rPr>
      <w:color w:val="002060"/>
      <w:sz w:val="20"/>
    </w:rPr>
    <w:tblPr>
      <w:tblStyleRowBandSize w:val="1"/>
      <w:tblStyleColBandSize w:val="1"/>
      <w:tblInd w:w="-31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blStylePr w:type="firstRow">
      <w:pPr>
        <w:jc w:val="center"/>
      </w:pPr>
      <w:rPr>
        <w:b/>
        <w:bCs/>
        <w:color w:val="ED8131"/>
      </w:rPr>
    </w:tblStylePr>
    <w:tblStylePr w:type="lastRow">
      <w:rPr>
        <w:b/>
        <w:bCs/>
      </w:rPr>
      <w:tblPr/>
      <w:tcPr>
        <w:tcBorders>
          <w:top w:val="double" w:sz="4" w:space="0" w:color="03295A" w:themeColor="accent4"/>
        </w:tcBorders>
      </w:tcPr>
    </w:tblStylePr>
    <w:tblStylePr w:type="firstCol">
      <w:rPr>
        <w:b w:val="0"/>
        <w:bCs/>
      </w:rPr>
    </w:tblStylePr>
    <w:tblStylePr w:type="lastCol">
      <w:rPr>
        <w:b/>
        <w:bCs/>
      </w:rPr>
    </w:tblStylePr>
    <w:tblStylePr w:type="band1Vert">
      <w:tblPr/>
      <w:tcPr>
        <w:shd w:val="clear" w:color="auto" w:fill="AED0FC" w:themeFill="accent4" w:themeFillTint="33"/>
      </w:tcPr>
    </w:tblStylePr>
    <w:tblStylePr w:type="band1Horz">
      <w:pPr>
        <w:jc w:val="left"/>
      </w:pPr>
      <w:tblPr/>
      <w:tcPr>
        <w:shd w:val="clear" w:color="auto" w:fill="FBE4D5"/>
      </w:tcPr>
    </w:tblStylePr>
    <w:tblStylePr w:type="band2Horz">
      <w:tblPr/>
      <w:tcPr>
        <w:shd w:val="clear" w:color="auto" w:fill="FDF0E7"/>
      </w:tcPr>
    </w:tblStylePr>
  </w:style>
  <w:style w:type="table" w:styleId="GridTable4-Accent2">
    <w:name w:val="Grid Table 4 Accent 2"/>
    <w:basedOn w:val="TableNormal"/>
    <w:uiPriority w:val="49"/>
    <w:rsid w:val="008F0B2F"/>
    <w:pPr>
      <w:spacing w:after="0" w:line="240" w:lineRule="auto"/>
    </w:pPr>
    <w:tblPr>
      <w:tblStyleRowBandSize w:val="1"/>
      <w:tblStyleColBandSize w:val="1"/>
      <w:tblBorders>
        <w:top w:val="single" w:sz="4" w:space="0" w:color="39ABFF" w:themeColor="accent2" w:themeTint="99"/>
        <w:left w:val="single" w:sz="4" w:space="0" w:color="39ABFF" w:themeColor="accent2" w:themeTint="99"/>
        <w:bottom w:val="single" w:sz="4" w:space="0" w:color="39ABFF" w:themeColor="accent2" w:themeTint="99"/>
        <w:right w:val="single" w:sz="4" w:space="0" w:color="39ABFF" w:themeColor="accent2" w:themeTint="99"/>
        <w:insideH w:val="single" w:sz="4" w:space="0" w:color="39ABFF" w:themeColor="accent2" w:themeTint="99"/>
        <w:insideV w:val="single" w:sz="4" w:space="0" w:color="39ABFF" w:themeColor="accent2" w:themeTint="99"/>
      </w:tblBorders>
    </w:tblPr>
    <w:tblStylePr w:type="firstRow">
      <w:rPr>
        <w:b/>
        <w:bCs/>
        <w:color w:val="FFFFFF" w:themeColor="background1"/>
      </w:rPr>
      <w:tblPr/>
      <w:tcPr>
        <w:tcBorders>
          <w:top w:val="single" w:sz="4" w:space="0" w:color="0069B4" w:themeColor="accent2"/>
          <w:left w:val="single" w:sz="4" w:space="0" w:color="0069B4" w:themeColor="accent2"/>
          <w:bottom w:val="single" w:sz="4" w:space="0" w:color="0069B4" w:themeColor="accent2"/>
          <w:right w:val="single" w:sz="4" w:space="0" w:color="0069B4" w:themeColor="accent2"/>
          <w:insideH w:val="nil"/>
          <w:insideV w:val="nil"/>
        </w:tcBorders>
        <w:shd w:val="clear" w:color="auto" w:fill="0069B4" w:themeFill="accent2"/>
      </w:tcPr>
    </w:tblStylePr>
    <w:tblStylePr w:type="lastRow">
      <w:rPr>
        <w:b/>
        <w:bCs/>
      </w:rPr>
      <w:tblPr/>
      <w:tcPr>
        <w:tcBorders>
          <w:top w:val="double" w:sz="4" w:space="0" w:color="0069B4" w:themeColor="accent2"/>
        </w:tcBorders>
      </w:tcPr>
    </w:tblStylePr>
    <w:tblStylePr w:type="firstCol">
      <w:rPr>
        <w:b/>
        <w:bCs/>
      </w:rPr>
    </w:tblStylePr>
    <w:tblStylePr w:type="lastCol">
      <w:rPr>
        <w:b/>
        <w:bCs/>
      </w:rPr>
    </w:tblStylePr>
    <w:tblStylePr w:type="band1Vert">
      <w:tblPr/>
      <w:tcPr>
        <w:shd w:val="clear" w:color="auto" w:fill="BDE3FF" w:themeFill="accent2" w:themeFillTint="33"/>
      </w:tcPr>
    </w:tblStylePr>
    <w:tblStylePr w:type="band1Horz">
      <w:tblPr/>
      <w:tcPr>
        <w:shd w:val="clear" w:color="auto" w:fill="BDE3FF" w:themeFill="accent2" w:themeFillTint="33"/>
      </w:tcPr>
    </w:tblStylePr>
  </w:style>
  <w:style w:type="table" w:styleId="GridTable4-Accent1">
    <w:name w:val="Grid Table 4 Accent 1"/>
    <w:basedOn w:val="TableNormal"/>
    <w:uiPriority w:val="49"/>
    <w:rsid w:val="008F0B2F"/>
    <w:pPr>
      <w:spacing w:after="0" w:line="240" w:lineRule="auto"/>
    </w:pPr>
    <w:tblPr>
      <w:tblStyleRowBandSize w:val="1"/>
      <w:tblStyleColBandSize w:val="1"/>
      <w:tblBorders>
        <w:top w:val="single" w:sz="4" w:space="0" w:color="4BC9FF" w:themeColor="accent1" w:themeTint="99"/>
        <w:left w:val="single" w:sz="4" w:space="0" w:color="4BC9FF" w:themeColor="accent1" w:themeTint="99"/>
        <w:bottom w:val="single" w:sz="4" w:space="0" w:color="4BC9FF" w:themeColor="accent1" w:themeTint="99"/>
        <w:right w:val="single" w:sz="4" w:space="0" w:color="4BC9FF" w:themeColor="accent1" w:themeTint="99"/>
        <w:insideH w:val="single" w:sz="4" w:space="0" w:color="4BC9FF" w:themeColor="accent1" w:themeTint="99"/>
        <w:insideV w:val="single" w:sz="4" w:space="0" w:color="4BC9FF" w:themeColor="accent1" w:themeTint="99"/>
      </w:tblBorders>
    </w:tblPr>
    <w:tblStylePr w:type="firstRow">
      <w:rPr>
        <w:b/>
        <w:bCs/>
        <w:color w:val="FFFFFF" w:themeColor="background1"/>
      </w:rPr>
      <w:tblPr/>
      <w:tcPr>
        <w:tcBorders>
          <w:top w:val="single" w:sz="4" w:space="0" w:color="0094D2" w:themeColor="accent1"/>
          <w:left w:val="single" w:sz="4" w:space="0" w:color="0094D2" w:themeColor="accent1"/>
          <w:bottom w:val="single" w:sz="4" w:space="0" w:color="0094D2" w:themeColor="accent1"/>
          <w:right w:val="single" w:sz="4" w:space="0" w:color="0094D2" w:themeColor="accent1"/>
          <w:insideH w:val="nil"/>
          <w:insideV w:val="nil"/>
        </w:tcBorders>
        <w:shd w:val="clear" w:color="auto" w:fill="0094D2" w:themeFill="accent1"/>
      </w:tcPr>
    </w:tblStylePr>
    <w:tblStylePr w:type="lastRow">
      <w:rPr>
        <w:b/>
        <w:bCs/>
      </w:rPr>
      <w:tblPr/>
      <w:tcPr>
        <w:tcBorders>
          <w:top w:val="double" w:sz="4" w:space="0" w:color="0094D2" w:themeColor="accent1"/>
        </w:tcBorders>
      </w:tcPr>
    </w:tblStylePr>
    <w:tblStylePr w:type="firstCol">
      <w:rPr>
        <w:b/>
        <w:bCs/>
      </w:rPr>
    </w:tblStylePr>
    <w:tblStylePr w:type="lastCol">
      <w:rPr>
        <w:b/>
        <w:bCs/>
      </w:rPr>
    </w:tblStylePr>
    <w:tblStylePr w:type="band1Vert">
      <w:tblPr/>
      <w:tcPr>
        <w:shd w:val="clear" w:color="auto" w:fill="C3EDFF" w:themeFill="accent1" w:themeFillTint="33"/>
      </w:tcPr>
    </w:tblStylePr>
    <w:tblStylePr w:type="band1Horz">
      <w:tblPr/>
      <w:tcPr>
        <w:shd w:val="clear" w:color="auto" w:fill="C3EDFF" w:themeFill="accent1" w:themeFillTint="33"/>
      </w:tcPr>
    </w:tblStylePr>
  </w:style>
  <w:style w:type="table" w:styleId="GridTable5Dark-Accent4">
    <w:name w:val="Grid Table 5 Dark Accent 4"/>
    <w:basedOn w:val="TableNormal"/>
    <w:uiPriority w:val="50"/>
    <w:rsid w:val="008F0B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ED0F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3295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3295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3295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3295A" w:themeFill="accent4"/>
      </w:tcPr>
    </w:tblStylePr>
    <w:tblStylePr w:type="band1Vert">
      <w:tblPr/>
      <w:tcPr>
        <w:shd w:val="clear" w:color="auto" w:fill="5DA1F9" w:themeFill="accent4" w:themeFillTint="66"/>
      </w:tcPr>
    </w:tblStylePr>
    <w:tblStylePr w:type="band1Horz">
      <w:tblPr/>
      <w:tcPr>
        <w:shd w:val="clear" w:color="auto" w:fill="5DA1F9" w:themeFill="accent4" w:themeFillTint="66"/>
      </w:tcPr>
    </w:tblStylePr>
  </w:style>
  <w:style w:type="table" w:styleId="GridTable5Dark-Accent3">
    <w:name w:val="Grid Table 5 Dark Accent 3"/>
    <w:basedOn w:val="TableNormal"/>
    <w:uiPriority w:val="50"/>
    <w:rsid w:val="008F0B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5DCFE"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2498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2498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2498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24987" w:themeFill="accent3"/>
      </w:tcPr>
    </w:tblStylePr>
    <w:tblStylePr w:type="band1Vert">
      <w:tblPr/>
      <w:tcPr>
        <w:shd w:val="clear" w:color="auto" w:fill="6BB9FC" w:themeFill="accent3" w:themeFillTint="66"/>
      </w:tcPr>
    </w:tblStylePr>
    <w:tblStylePr w:type="band1Horz">
      <w:tblPr/>
      <w:tcPr>
        <w:shd w:val="clear" w:color="auto" w:fill="6BB9FC" w:themeFill="accent3" w:themeFillTint="66"/>
      </w:tcPr>
    </w:tblStylePr>
  </w:style>
  <w:style w:type="table" w:styleId="GridTable5Dark-Accent2">
    <w:name w:val="Grid Table 5 Dark Accent 2"/>
    <w:basedOn w:val="TableNormal"/>
    <w:uiPriority w:val="50"/>
    <w:rsid w:val="008F0B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DE3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9B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9B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9B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9B4" w:themeFill="accent2"/>
      </w:tcPr>
    </w:tblStylePr>
    <w:tblStylePr w:type="band1Vert">
      <w:tblPr/>
      <w:tcPr>
        <w:shd w:val="clear" w:color="auto" w:fill="7BC7FF" w:themeFill="accent2" w:themeFillTint="66"/>
      </w:tcPr>
    </w:tblStylePr>
    <w:tblStylePr w:type="band1Horz">
      <w:tblPr/>
      <w:tcPr>
        <w:shd w:val="clear" w:color="auto" w:fill="7BC7FF" w:themeFill="accent2" w:themeFillTint="66"/>
      </w:tcPr>
    </w:tblStylePr>
  </w:style>
  <w:style w:type="table" w:styleId="GridTable5Dark-Accent1">
    <w:name w:val="Grid Table 5 Dark Accent 1"/>
    <w:basedOn w:val="TableNormal"/>
    <w:uiPriority w:val="50"/>
    <w:rsid w:val="008F0B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ED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4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4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4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4D2" w:themeFill="accent1"/>
      </w:tcPr>
    </w:tblStylePr>
    <w:tblStylePr w:type="band1Vert">
      <w:tblPr/>
      <w:tcPr>
        <w:shd w:val="clear" w:color="auto" w:fill="87DBFF" w:themeFill="accent1" w:themeFillTint="66"/>
      </w:tcPr>
    </w:tblStylePr>
    <w:tblStylePr w:type="band1Horz">
      <w:tblPr/>
      <w:tcPr>
        <w:shd w:val="clear" w:color="auto" w:fill="87DBFF" w:themeFill="accent1" w:themeFillTint="66"/>
      </w:tcPr>
    </w:tblStylePr>
  </w:style>
  <w:style w:type="character" w:customStyle="1" w:styleId="Mentionnonrsolue1">
    <w:name w:val="Mention non résolue1"/>
    <w:basedOn w:val="DefaultParagraphFont"/>
    <w:uiPriority w:val="99"/>
    <w:semiHidden/>
    <w:unhideWhenUsed/>
    <w:rsid w:val="00214A0D"/>
    <w:rPr>
      <w:color w:val="605E5C"/>
      <w:shd w:val="clear" w:color="auto" w:fill="E1DFDD"/>
    </w:rPr>
  </w:style>
  <w:style w:type="table" w:customStyle="1" w:styleId="Style1">
    <w:name w:val="Style1"/>
    <w:basedOn w:val="TableNormal"/>
    <w:uiPriority w:val="99"/>
    <w:rsid w:val="009378C5"/>
    <w:pPr>
      <w:spacing w:after="0" w:line="240" w:lineRule="auto"/>
    </w:pPr>
    <w:tblPr>
      <w:tblStyleRowBandSize w:val="1"/>
      <w:tblCellMar>
        <w:top w:w="57" w:type="dxa"/>
        <w:bottom w:w="57" w:type="dxa"/>
      </w:tblCellMar>
    </w:tblPr>
    <w:tcPr>
      <w:vAlign w:val="center"/>
    </w:tcPr>
    <w:tblStylePr w:type="firstRow">
      <w:pPr>
        <w:jc w:val="center"/>
      </w:pPr>
      <w:rPr>
        <w:b/>
        <w:color w:val="FFFFFF" w:themeColor="background1"/>
      </w:rPr>
      <w:tblPr/>
      <w:tcPr>
        <w:shd w:val="clear" w:color="auto" w:fill="0069B4" w:themeFill="accent2"/>
      </w:tcPr>
    </w:tblStylePr>
    <w:tblStylePr w:type="band1Horz">
      <w:rPr>
        <w:color w:val="auto"/>
      </w:rPr>
      <w:tblPr/>
      <w:tcPr>
        <w:shd w:val="clear" w:color="auto" w:fill="BCD9FC"/>
      </w:tcPr>
    </w:tblStylePr>
    <w:tblStylePr w:type="band2Horz">
      <w:rPr>
        <w:color w:val="auto"/>
      </w:rPr>
      <w:tblPr/>
      <w:tcPr>
        <w:shd w:val="clear" w:color="auto" w:fill="D5E7FD" w:themeFill="accent4" w:themeFillTint="1A"/>
      </w:tcPr>
    </w:tblStylePr>
  </w:style>
  <w:style w:type="table" w:customStyle="1" w:styleId="Style2">
    <w:name w:val="Style2"/>
    <w:basedOn w:val="TableNormal"/>
    <w:uiPriority w:val="99"/>
    <w:rsid w:val="00481201"/>
    <w:pPr>
      <w:spacing w:after="0" w:line="240" w:lineRule="auto"/>
    </w:pPr>
    <w:tblPr>
      <w:tblStyleRowBandSize w:val="1"/>
    </w:tblPr>
    <w:tblStylePr w:type="firstRow">
      <w:pPr>
        <w:jc w:val="center"/>
      </w:pPr>
      <w:rPr>
        <w:b/>
      </w:rPr>
      <w:tblPr/>
      <w:tcPr>
        <w:shd w:val="clear" w:color="auto" w:fill="024987" w:themeFill="accent3"/>
        <w:vAlign w:val="center"/>
      </w:tcPr>
    </w:tblStylePr>
    <w:tblStylePr w:type="band1Horz">
      <w:tblPr/>
      <w:tcPr>
        <w:shd w:val="clear" w:color="auto" w:fill="D5E7FD" w:themeFill="accent4" w:themeFillTint="1A"/>
      </w:tcPr>
    </w:tblStylePr>
    <w:tblStylePr w:type="band2Horz">
      <w:tblPr/>
      <w:tcPr>
        <w:shd w:val="clear" w:color="auto" w:fill="BCD9FC"/>
      </w:tcPr>
    </w:tblStylePr>
  </w:style>
  <w:style w:type="table" w:customStyle="1" w:styleId="Style3">
    <w:name w:val="Style3"/>
    <w:basedOn w:val="TableNormal"/>
    <w:uiPriority w:val="99"/>
    <w:rsid w:val="007763FA"/>
    <w:pPr>
      <w:spacing w:after="0" w:line="240" w:lineRule="auto"/>
    </w:pPr>
    <w:rPr>
      <w:color w:val="002060"/>
      <w:sz w:val="20"/>
    </w:rPr>
    <w:tblPr>
      <w:tblStyleRowBandSize w:val="1"/>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blStylePr w:type="firstRow">
      <w:pPr>
        <w:jc w:val="center"/>
      </w:pPr>
      <w:rPr>
        <w:b/>
        <w:color w:val="C00000"/>
      </w:rPr>
      <w:tblPr/>
      <w:tcPr>
        <w:shd w:val="clear" w:color="auto" w:fill="D5E7FD" w:themeFill="accent4" w:themeFillTint="1A"/>
      </w:tcPr>
    </w:tblStylePr>
    <w:tblStylePr w:type="band1Horz">
      <w:tblPr/>
      <w:tcPr>
        <w:shd w:val="clear" w:color="auto" w:fill="FFE1E1"/>
      </w:tcPr>
    </w:tblStylePr>
    <w:tblStylePr w:type="band2Horz">
      <w:tblPr/>
      <w:tcPr>
        <w:shd w:val="clear" w:color="auto" w:fill="FFF3F3"/>
      </w:tcPr>
    </w:tblStylePr>
  </w:style>
  <w:style w:type="table" w:customStyle="1" w:styleId="Style4">
    <w:name w:val="Style4"/>
    <w:basedOn w:val="TableNormal"/>
    <w:uiPriority w:val="99"/>
    <w:rsid w:val="00D2573B"/>
    <w:pPr>
      <w:spacing w:after="0" w:line="240" w:lineRule="auto"/>
    </w:pPr>
    <w:rPr>
      <w:color w:val="002060"/>
      <w:sz w:val="20"/>
    </w:rPr>
    <w:tblPr>
      <w:tblStyleRowBandSize w:val="1"/>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blStylePr w:type="firstRow">
      <w:pPr>
        <w:jc w:val="center"/>
      </w:pPr>
      <w:rPr>
        <w:b/>
        <w:color w:val="FFC000"/>
      </w:rPr>
      <w:tblPr/>
      <w:tcPr>
        <w:shd w:val="clear" w:color="auto" w:fill="D5E7FD" w:themeFill="accent4" w:themeFillTint="1A"/>
        <w:vAlign w:val="center"/>
      </w:tcPr>
    </w:tblStylePr>
    <w:tblStylePr w:type="band1Horz">
      <w:tblPr/>
      <w:tcPr>
        <w:shd w:val="clear" w:color="auto" w:fill="FBE4D5"/>
      </w:tcPr>
    </w:tblStylePr>
    <w:tblStylePr w:type="band2Horz">
      <w:tblPr/>
      <w:tcPr>
        <w:shd w:val="clear" w:color="auto" w:fill="FDF0E7"/>
      </w:tcPr>
    </w:tblStylePr>
  </w:style>
  <w:style w:type="paragraph" w:customStyle="1" w:styleId="PBFSHeading">
    <w:name w:val="PB FS Heading"/>
    <w:basedOn w:val="PBParagraph"/>
    <w:link w:val="PBFSHeadingChar"/>
    <w:qFormat/>
    <w:rsid w:val="00C33695"/>
    <w:pPr>
      <w:shd w:val="clear" w:color="auto" w:fill="D5E7FD" w:themeFill="accent4" w:themeFillTint="1A"/>
      <w:spacing w:after="60"/>
      <w:jc w:val="center"/>
    </w:pPr>
    <w:rPr>
      <w:rFonts w:asciiTheme="majorHAnsi" w:hAnsiTheme="majorHAnsi"/>
      <w:bCs/>
      <w:sz w:val="32"/>
      <w:szCs w:val="32"/>
    </w:rPr>
  </w:style>
  <w:style w:type="character" w:customStyle="1" w:styleId="Heading5Char">
    <w:name w:val="Heading 5 Char"/>
    <w:basedOn w:val="DefaultParagraphFont"/>
    <w:link w:val="Heading5"/>
    <w:uiPriority w:val="9"/>
    <w:rsid w:val="00721CA5"/>
    <w:rPr>
      <w:rFonts w:asciiTheme="majorHAnsi" w:eastAsiaTheme="majorEastAsia" w:hAnsiTheme="majorHAnsi" w:cstheme="majorBidi"/>
      <w:color w:val="006E9D" w:themeColor="accent1" w:themeShade="BF"/>
      <w:lang w:val="fr-FR"/>
    </w:rPr>
  </w:style>
  <w:style w:type="character" w:customStyle="1" w:styleId="PBFSHeadingChar">
    <w:name w:val="PB FS Heading Char"/>
    <w:basedOn w:val="PBParagraphChar"/>
    <w:link w:val="PBFSHeading"/>
    <w:rsid w:val="00C33695"/>
    <w:rPr>
      <w:rFonts w:asciiTheme="majorHAnsi" w:hAnsiTheme="majorHAnsi"/>
      <w:bCs/>
      <w:color w:val="002060"/>
      <w:sz w:val="32"/>
      <w:szCs w:val="32"/>
      <w:shd w:val="clear" w:color="auto" w:fill="D5E7FD" w:themeFill="accent4" w:themeFillTint="1A"/>
      <w:lang w:val="fr-FR"/>
    </w:rPr>
  </w:style>
  <w:style w:type="paragraph" w:customStyle="1" w:styleId="PBFSTitle">
    <w:name w:val="PB FS Title"/>
    <w:basedOn w:val="Heading1"/>
    <w:link w:val="PBFSTitleChar"/>
    <w:qFormat/>
    <w:rsid w:val="00C33695"/>
    <w:pPr>
      <w:numPr>
        <w:numId w:val="0"/>
      </w:numPr>
      <w:shd w:val="clear" w:color="auto" w:fill="D5E7FD" w:themeFill="accent4" w:themeFillTint="1A"/>
      <w:spacing w:before="0" w:after="60"/>
      <w:jc w:val="center"/>
      <w:outlineLvl w:val="2"/>
    </w:pPr>
    <w:rPr>
      <w:color w:val="002060"/>
      <w:sz w:val="32"/>
    </w:rPr>
  </w:style>
  <w:style w:type="table" w:styleId="GridTable4-Accent5">
    <w:name w:val="Grid Table 4 Accent 5"/>
    <w:basedOn w:val="TableNormal"/>
    <w:uiPriority w:val="49"/>
    <w:rsid w:val="00EE27A3"/>
    <w:pPr>
      <w:spacing w:after="0" w:line="240" w:lineRule="auto"/>
    </w:pPr>
    <w:tblPr>
      <w:tblStyleRowBandSize w:val="1"/>
      <w:tblStyleColBandSize w:val="1"/>
      <w:tblBorders>
        <w:top w:val="single" w:sz="4" w:space="0" w:color="92B28A" w:themeColor="accent5" w:themeTint="99"/>
        <w:left w:val="single" w:sz="4" w:space="0" w:color="92B28A" w:themeColor="accent5" w:themeTint="99"/>
        <w:bottom w:val="single" w:sz="4" w:space="0" w:color="92B28A" w:themeColor="accent5" w:themeTint="99"/>
        <w:right w:val="single" w:sz="4" w:space="0" w:color="92B28A" w:themeColor="accent5" w:themeTint="99"/>
        <w:insideH w:val="single" w:sz="4" w:space="0" w:color="92B28A" w:themeColor="accent5" w:themeTint="99"/>
        <w:insideV w:val="single" w:sz="4" w:space="0" w:color="92B28A" w:themeColor="accent5" w:themeTint="99"/>
      </w:tblBorders>
    </w:tblPr>
    <w:tblStylePr w:type="firstRow">
      <w:rPr>
        <w:b/>
        <w:bCs/>
        <w:color w:val="FFFFFF" w:themeColor="background1"/>
      </w:rPr>
      <w:tblPr/>
      <w:tcPr>
        <w:tcBorders>
          <w:top w:val="single" w:sz="4" w:space="0" w:color="53714B" w:themeColor="accent5"/>
          <w:left w:val="single" w:sz="4" w:space="0" w:color="53714B" w:themeColor="accent5"/>
          <w:bottom w:val="single" w:sz="4" w:space="0" w:color="53714B" w:themeColor="accent5"/>
          <w:right w:val="single" w:sz="4" w:space="0" w:color="53714B" w:themeColor="accent5"/>
          <w:insideH w:val="nil"/>
          <w:insideV w:val="nil"/>
        </w:tcBorders>
        <w:shd w:val="clear" w:color="auto" w:fill="53714B" w:themeFill="accent5"/>
      </w:tcPr>
    </w:tblStylePr>
    <w:tblStylePr w:type="lastRow">
      <w:rPr>
        <w:b/>
        <w:bCs/>
      </w:rPr>
      <w:tblPr/>
      <w:tcPr>
        <w:tcBorders>
          <w:top w:val="double" w:sz="4" w:space="0" w:color="53714B" w:themeColor="accent5"/>
        </w:tcBorders>
      </w:tcPr>
    </w:tblStylePr>
    <w:tblStylePr w:type="firstCol">
      <w:rPr>
        <w:b/>
        <w:bCs/>
      </w:rPr>
    </w:tblStylePr>
    <w:tblStylePr w:type="lastCol">
      <w:rPr>
        <w:b/>
        <w:bCs/>
      </w:rPr>
    </w:tblStylePr>
    <w:tblStylePr w:type="band1Vert">
      <w:tblPr/>
      <w:tcPr>
        <w:shd w:val="clear" w:color="auto" w:fill="DAE5D8" w:themeFill="accent5" w:themeFillTint="33"/>
      </w:tcPr>
    </w:tblStylePr>
    <w:tblStylePr w:type="band1Horz">
      <w:tblPr/>
      <w:tcPr>
        <w:shd w:val="clear" w:color="auto" w:fill="DAE5D8" w:themeFill="accent5" w:themeFillTint="33"/>
      </w:tcPr>
    </w:tblStylePr>
  </w:style>
  <w:style w:type="character" w:customStyle="1" w:styleId="PBFSTitleChar">
    <w:name w:val="PB FS Title Char"/>
    <w:basedOn w:val="Heading1Char"/>
    <w:link w:val="PBFSTitle"/>
    <w:rsid w:val="00C33695"/>
    <w:rPr>
      <w:rFonts w:asciiTheme="majorHAnsi" w:eastAsiaTheme="majorEastAsia" w:hAnsiTheme="majorHAnsi" w:cstheme="majorBidi"/>
      <w:bCs/>
      <w:color w:val="002060"/>
      <w:sz w:val="32"/>
      <w:szCs w:val="28"/>
      <w:shd w:val="clear" w:color="auto" w:fill="D5E7FD" w:themeFill="accent4" w:themeFillTint="1A"/>
      <w:lang w:val="fr-FR"/>
    </w:rPr>
  </w:style>
  <w:style w:type="table" w:styleId="GridTable4-Accent6">
    <w:name w:val="Grid Table 4 Accent 6"/>
    <w:basedOn w:val="TableNormal"/>
    <w:uiPriority w:val="49"/>
    <w:rsid w:val="003F126E"/>
    <w:pPr>
      <w:spacing w:after="0" w:line="240" w:lineRule="auto"/>
    </w:pPr>
    <w:rPr>
      <w:color w:val="002060"/>
      <w:sz w:val="20"/>
    </w:rPr>
    <w:tblPr>
      <w:tblStyleRowBandSize w:val="1"/>
      <w:tblStyleColBandSize w:val="1"/>
      <w:tblInd w:w="-31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blStylePr w:type="firstRow">
      <w:pPr>
        <w:jc w:val="center"/>
      </w:pPr>
      <w:rPr>
        <w:b/>
        <w:bCs/>
        <w:color w:val="C00000"/>
      </w:rPr>
    </w:tblStylePr>
    <w:tblStylePr w:type="lastRow">
      <w:rPr>
        <w:b/>
        <w:bCs/>
      </w:rPr>
      <w:tblPr/>
      <w:tcPr>
        <w:tcBorders>
          <w:top w:val="double" w:sz="4" w:space="0" w:color="A2B93B" w:themeColor="accent6"/>
        </w:tcBorders>
      </w:tcPr>
    </w:tblStylePr>
    <w:tblStylePr w:type="firstCol">
      <w:rPr>
        <w:b w:val="0"/>
        <w:bCs/>
      </w:rPr>
    </w:tblStylePr>
    <w:tblStylePr w:type="lastCol">
      <w:rPr>
        <w:b/>
        <w:bCs/>
      </w:rPr>
    </w:tblStylePr>
    <w:tblStylePr w:type="band1Vert">
      <w:tblPr/>
      <w:tcPr>
        <w:shd w:val="clear" w:color="auto" w:fill="EDF2D6" w:themeFill="accent6" w:themeFillTint="33"/>
      </w:tcPr>
    </w:tblStylePr>
    <w:tblStylePr w:type="band1Horz">
      <w:tblPr/>
      <w:tcPr>
        <w:shd w:val="clear" w:color="auto" w:fill="FFE1E1"/>
      </w:tcPr>
    </w:tblStylePr>
    <w:tblStylePr w:type="band2Horz">
      <w:tblPr/>
      <w:tcPr>
        <w:shd w:val="clear" w:color="auto" w:fill="FFF3F3"/>
      </w:tcPr>
    </w:tblStylePr>
  </w:style>
  <w:style w:type="paragraph" w:customStyle="1" w:styleId="PBFSline">
    <w:name w:val="PB FS line"/>
    <w:basedOn w:val="PBParagraph"/>
    <w:link w:val="PBFSlineChar"/>
    <w:qFormat/>
    <w:rsid w:val="00FE7CC1"/>
    <w:pPr>
      <w:spacing w:before="60" w:after="60" w:line="240" w:lineRule="auto"/>
    </w:pPr>
    <w:rPr>
      <w:sz w:val="20"/>
    </w:rPr>
  </w:style>
  <w:style w:type="paragraph" w:customStyle="1" w:styleId="PBFSNumber">
    <w:name w:val="PB FS Number"/>
    <w:basedOn w:val="PBParagraph"/>
    <w:link w:val="PBFSNumberChar"/>
    <w:qFormat/>
    <w:rsid w:val="00FE7CC1"/>
    <w:pPr>
      <w:numPr>
        <w:numId w:val="4"/>
      </w:numPr>
      <w:tabs>
        <w:tab w:val="num" w:pos="360"/>
      </w:tabs>
      <w:spacing w:before="60" w:after="60" w:line="240" w:lineRule="auto"/>
      <w:ind w:left="0" w:firstLine="0"/>
      <w:jc w:val="left"/>
    </w:pPr>
    <w:rPr>
      <w:bCs/>
      <w:sz w:val="20"/>
    </w:rPr>
  </w:style>
  <w:style w:type="character" w:customStyle="1" w:styleId="PBFSlineChar">
    <w:name w:val="PB FS line Char"/>
    <w:basedOn w:val="PBParagraphChar"/>
    <w:link w:val="PBFSline"/>
    <w:rsid w:val="00FE7CC1"/>
    <w:rPr>
      <w:color w:val="002060"/>
      <w:sz w:val="20"/>
      <w:lang w:val="fr-FR"/>
    </w:rPr>
  </w:style>
  <w:style w:type="paragraph" w:customStyle="1" w:styleId="PBFSseealso">
    <w:name w:val="PB FS see also"/>
    <w:basedOn w:val="PBFSline"/>
    <w:link w:val="PBFSseealsoChar"/>
    <w:qFormat/>
    <w:rsid w:val="00F24137"/>
    <w:pPr>
      <w:jc w:val="right"/>
    </w:pPr>
  </w:style>
  <w:style w:type="character" w:customStyle="1" w:styleId="PBFSNumberChar">
    <w:name w:val="PB FS Number Char"/>
    <w:basedOn w:val="PBParagraphChar"/>
    <w:link w:val="PBFSNumber"/>
    <w:rsid w:val="00FE7CC1"/>
    <w:rPr>
      <w:bCs/>
      <w:color w:val="002060"/>
      <w:sz w:val="20"/>
      <w:lang w:val="fr-FR"/>
    </w:rPr>
  </w:style>
  <w:style w:type="paragraph" w:styleId="EndnoteText">
    <w:name w:val="endnote text"/>
    <w:basedOn w:val="Normal"/>
    <w:link w:val="EndnoteTextChar"/>
    <w:uiPriority w:val="99"/>
    <w:unhideWhenUsed/>
    <w:rsid w:val="000D78A1"/>
    <w:pPr>
      <w:spacing w:after="0" w:line="240" w:lineRule="auto"/>
    </w:pPr>
    <w:rPr>
      <w:sz w:val="20"/>
      <w:szCs w:val="20"/>
    </w:rPr>
  </w:style>
  <w:style w:type="character" w:customStyle="1" w:styleId="PBFSseealsoChar">
    <w:name w:val="PB FS see also Char"/>
    <w:basedOn w:val="PBFSlineChar"/>
    <w:link w:val="PBFSseealso"/>
    <w:rsid w:val="00F24137"/>
    <w:rPr>
      <w:color w:val="002060"/>
      <w:sz w:val="20"/>
      <w:lang w:val="fr-FR"/>
    </w:rPr>
  </w:style>
  <w:style w:type="character" w:customStyle="1" w:styleId="EndnoteTextChar">
    <w:name w:val="Endnote Text Char"/>
    <w:basedOn w:val="DefaultParagraphFont"/>
    <w:link w:val="EndnoteText"/>
    <w:uiPriority w:val="99"/>
    <w:rsid w:val="000D78A1"/>
    <w:rPr>
      <w:sz w:val="20"/>
      <w:szCs w:val="20"/>
      <w:lang w:val="fr-FR"/>
    </w:rPr>
  </w:style>
  <w:style w:type="character" w:styleId="EndnoteReference">
    <w:name w:val="endnote reference"/>
    <w:basedOn w:val="DefaultParagraphFont"/>
    <w:uiPriority w:val="99"/>
    <w:semiHidden/>
    <w:unhideWhenUsed/>
    <w:rsid w:val="000D78A1"/>
    <w:rPr>
      <w:vertAlign w:val="superscript"/>
    </w:rPr>
  </w:style>
  <w:style w:type="paragraph" w:customStyle="1" w:styleId="PBFSAddinfo">
    <w:name w:val="PB FS Add info"/>
    <w:basedOn w:val="PBFSHeading"/>
    <w:link w:val="PBFSAddinfoChar"/>
    <w:qFormat/>
    <w:rsid w:val="00FF537F"/>
    <w:pPr>
      <w:shd w:val="clear" w:color="auto" w:fill="auto"/>
      <w:jc w:val="left"/>
    </w:pPr>
  </w:style>
  <w:style w:type="character" w:customStyle="1" w:styleId="PBFSAddinfoChar">
    <w:name w:val="PB FS Add info Char"/>
    <w:basedOn w:val="PBFSHeadingChar"/>
    <w:link w:val="PBFSAddinfo"/>
    <w:rsid w:val="002A66ED"/>
    <w:rPr>
      <w:rFonts w:asciiTheme="majorHAnsi" w:hAnsiTheme="majorHAnsi"/>
      <w:b w:val="0"/>
      <w:bCs/>
      <w:color w:val="0070C0"/>
      <w:sz w:val="32"/>
      <w:szCs w:val="32"/>
      <w:shd w:val="clear" w:color="auto" w:fill="D5E7FD" w:themeFill="accent4" w:themeFillTint="1A"/>
      <w:lang w:val="fr-FR"/>
    </w:rPr>
  </w:style>
  <w:style w:type="paragraph" w:customStyle="1" w:styleId="PBFSindentline">
    <w:name w:val="PB FS indent line"/>
    <w:basedOn w:val="PBFSline"/>
    <w:link w:val="PBFSindentlineChar"/>
    <w:qFormat/>
    <w:rsid w:val="006E7EE2"/>
    <w:pPr>
      <w:numPr>
        <w:numId w:val="8"/>
      </w:numPr>
      <w:tabs>
        <w:tab w:val="num" w:pos="284"/>
        <w:tab w:val="num" w:pos="360"/>
      </w:tabs>
    </w:pPr>
  </w:style>
  <w:style w:type="character" w:customStyle="1" w:styleId="PBFSindentlineChar">
    <w:name w:val="PB FS indent line Char"/>
    <w:basedOn w:val="PBFSlineChar"/>
    <w:link w:val="PBFSindentline"/>
    <w:rsid w:val="00C23C7E"/>
    <w:rPr>
      <w:color w:val="002060"/>
      <w:sz w:val="20"/>
      <w:lang w:val="fr-FR"/>
    </w:rPr>
  </w:style>
  <w:style w:type="paragraph" w:customStyle="1" w:styleId="PBendnote">
    <w:name w:val="PB endnote"/>
    <w:basedOn w:val="EndnoteText"/>
    <w:link w:val="PBendnoteChar"/>
    <w:qFormat/>
    <w:rsid w:val="00FD2DD6"/>
    <w:pPr>
      <w:ind w:left="284" w:hanging="284"/>
    </w:pPr>
    <w:rPr>
      <w:color w:val="002060"/>
    </w:rPr>
  </w:style>
  <w:style w:type="character" w:customStyle="1" w:styleId="PBendnoteChar">
    <w:name w:val="PB endnote Char"/>
    <w:basedOn w:val="EndnoteTextChar"/>
    <w:link w:val="PBendnote"/>
    <w:rsid w:val="00FD2DD6"/>
    <w:rPr>
      <w:color w:val="002060"/>
      <w:sz w:val="20"/>
      <w:szCs w:val="20"/>
      <w:lang w:val="fr-FR"/>
    </w:rPr>
  </w:style>
  <w:style w:type="paragraph" w:customStyle="1" w:styleId="FStable0">
    <w:name w:val="FS table"/>
    <w:basedOn w:val="Normal"/>
    <w:link w:val="FStableChar"/>
    <w:qFormat/>
    <w:rsid w:val="00DA7853"/>
    <w:pPr>
      <w:spacing w:after="0" w:line="240" w:lineRule="auto"/>
    </w:pPr>
    <w:rPr>
      <w:rFonts w:eastAsia="Batang" w:cstheme="minorHAnsi"/>
      <w:color w:val="002060"/>
      <w:sz w:val="20"/>
      <w:szCs w:val="19"/>
    </w:rPr>
  </w:style>
  <w:style w:type="character" w:customStyle="1" w:styleId="FStableChar">
    <w:name w:val="FS table Char"/>
    <w:basedOn w:val="DefaultParagraphFont"/>
    <w:link w:val="FStable0"/>
    <w:rsid w:val="00DA7853"/>
    <w:rPr>
      <w:rFonts w:eastAsia="Batang" w:cstheme="minorHAnsi"/>
      <w:color w:val="002060"/>
      <w:sz w:val="20"/>
      <w:szCs w:val="19"/>
      <w:lang w:val="fr-FR"/>
    </w:rPr>
  </w:style>
  <w:style w:type="paragraph" w:customStyle="1" w:styleId="FStable-">
    <w:name w:val="FS table -"/>
    <w:basedOn w:val="FStable0"/>
    <w:link w:val="FStable-Char"/>
    <w:qFormat/>
    <w:rsid w:val="00575CF0"/>
    <w:pPr>
      <w:numPr>
        <w:numId w:val="9"/>
      </w:numPr>
    </w:pPr>
    <w:rPr>
      <w:rFonts w:ascii="Calibri" w:hAnsi="Calibri"/>
    </w:rPr>
  </w:style>
  <w:style w:type="character" w:customStyle="1" w:styleId="FStable-Char">
    <w:name w:val="FS table - Char"/>
    <w:basedOn w:val="FStableChar"/>
    <w:link w:val="FStable-"/>
    <w:rsid w:val="00575CF0"/>
    <w:rPr>
      <w:rFonts w:ascii="Calibri" w:eastAsia="Batang" w:hAnsi="Calibri" w:cstheme="minorHAnsi"/>
      <w:color w:val="002060"/>
      <w:sz w:val="20"/>
      <w:szCs w:val="19"/>
      <w:lang w:val="fr-FR"/>
    </w:rPr>
  </w:style>
  <w:style w:type="paragraph" w:customStyle="1" w:styleId="FStable">
    <w:name w:val="FS table *"/>
    <w:basedOn w:val="FStable-"/>
    <w:qFormat/>
    <w:rsid w:val="00575CF0"/>
    <w:pPr>
      <w:numPr>
        <w:ilvl w:val="1"/>
      </w:numPr>
      <w:ind w:left="603" w:hanging="283"/>
    </w:pPr>
  </w:style>
  <w:style w:type="character" w:customStyle="1" w:styleId="UnresolvedMention1">
    <w:name w:val="Unresolved Mention1"/>
    <w:basedOn w:val="DefaultParagraphFont"/>
    <w:uiPriority w:val="99"/>
    <w:semiHidden/>
    <w:unhideWhenUsed/>
    <w:rsid w:val="00575CF0"/>
    <w:rPr>
      <w:color w:val="605E5C"/>
      <w:shd w:val="clear" w:color="auto" w:fill="E1DFDD"/>
    </w:rPr>
  </w:style>
  <w:style w:type="paragraph" w:styleId="Revision">
    <w:name w:val="Revision"/>
    <w:hidden/>
    <w:uiPriority w:val="99"/>
    <w:semiHidden/>
    <w:rsid w:val="001E0521"/>
    <w:pPr>
      <w:spacing w:after="0" w:line="240" w:lineRule="auto"/>
    </w:pPr>
  </w:style>
  <w:style w:type="paragraph" w:customStyle="1" w:styleId="PBfootnote">
    <w:name w:val="PB footnote"/>
    <w:basedOn w:val="PBendnote"/>
    <w:link w:val="PBfootnoteChar"/>
    <w:qFormat/>
    <w:rsid w:val="003E3C9E"/>
    <w:pPr>
      <w:spacing w:after="60"/>
    </w:pPr>
    <w:rPr>
      <w:color w:val="auto"/>
      <w:sz w:val="18"/>
      <w:szCs w:val="18"/>
    </w:rPr>
  </w:style>
  <w:style w:type="character" w:customStyle="1" w:styleId="Style1Char">
    <w:name w:val="Style1 Char"/>
    <w:basedOn w:val="DefaultParagraphFont"/>
    <w:rsid w:val="00F5552E"/>
    <w:rPr>
      <w:color w:val="53714B" w:themeColor="accent5"/>
    </w:rPr>
  </w:style>
  <w:style w:type="character" w:customStyle="1" w:styleId="PBfootnoteChar">
    <w:name w:val="PB footnote Char"/>
    <w:basedOn w:val="PBendnoteChar"/>
    <w:link w:val="PBfootnote"/>
    <w:rsid w:val="003E3C9E"/>
    <w:rPr>
      <w:color w:val="002060"/>
      <w:sz w:val="18"/>
      <w:szCs w:val="18"/>
      <w:lang w:val="fr-FR"/>
    </w:rPr>
  </w:style>
  <w:style w:type="paragraph" w:customStyle="1" w:styleId="Style5">
    <w:name w:val="Style5"/>
    <w:basedOn w:val="Title"/>
    <w:link w:val="Style5Char"/>
    <w:qFormat/>
    <w:rsid w:val="001563A9"/>
  </w:style>
  <w:style w:type="character" w:customStyle="1" w:styleId="Style5Char">
    <w:name w:val="Style5 Char"/>
    <w:basedOn w:val="TitleChar"/>
    <w:link w:val="Style5"/>
    <w:rsid w:val="007536C0"/>
    <w:rPr>
      <w:rFonts w:asciiTheme="majorHAnsi" w:eastAsiaTheme="majorEastAsia" w:hAnsiTheme="majorHAnsi" w:cstheme="majorBidi"/>
      <w:b/>
      <w:color w:val="03295A" w:themeColor="accent4"/>
      <w:spacing w:val="10"/>
      <w:kern w:val="28"/>
      <w:sz w:val="32"/>
      <w:szCs w:val="56"/>
      <w:lang w:val="fr-FR"/>
    </w:rPr>
  </w:style>
  <w:style w:type="character" w:customStyle="1" w:styleId="Heading6Char">
    <w:name w:val="Heading 6 Char"/>
    <w:basedOn w:val="DefaultParagraphFont"/>
    <w:link w:val="Heading6"/>
    <w:uiPriority w:val="9"/>
    <w:rsid w:val="0044320F"/>
    <w:rPr>
      <w:rFonts w:asciiTheme="majorHAnsi" w:eastAsiaTheme="majorEastAsia" w:hAnsiTheme="majorHAnsi" w:cstheme="majorBidi"/>
      <w:color w:val="004968" w:themeColor="accent1" w:themeShade="7F"/>
      <w:lang w:val="fr-FR"/>
    </w:rPr>
  </w:style>
  <w:style w:type="character" w:styleId="FollowedHyperlink">
    <w:name w:val="FollowedHyperlink"/>
    <w:basedOn w:val="DefaultParagraphFont"/>
    <w:uiPriority w:val="99"/>
    <w:semiHidden/>
    <w:unhideWhenUsed/>
    <w:rsid w:val="00D62BE3"/>
    <w:rPr>
      <w:color w:val="53714B" w:themeColor="followedHyperlink"/>
      <w:u w:val="single"/>
    </w:rPr>
  </w:style>
  <w:style w:type="paragraph" w:customStyle="1" w:styleId="PBheadingi">
    <w:name w:val="PB heading i"/>
    <w:basedOn w:val="PBParagraphNumber"/>
    <w:link w:val="PBheadingiChar"/>
    <w:qFormat/>
    <w:rsid w:val="00100892"/>
    <w:pPr>
      <w:numPr>
        <w:numId w:val="30"/>
      </w:numPr>
      <w:tabs>
        <w:tab w:val="num" w:pos="360"/>
      </w:tabs>
    </w:pPr>
    <w:rPr>
      <w:i/>
      <w:iCs/>
      <w:color w:val="37C6FF"/>
    </w:rPr>
  </w:style>
  <w:style w:type="character" w:customStyle="1" w:styleId="PBheadingiChar">
    <w:name w:val="PB heading i Char"/>
    <w:basedOn w:val="PBParagraphNumberChar"/>
    <w:link w:val="PBheadingi"/>
    <w:rsid w:val="00100892"/>
    <w:rPr>
      <w:i/>
      <w:iCs/>
      <w:color w:val="37C6FF"/>
      <w:lang w:val="fr-FR"/>
    </w:rPr>
  </w:style>
  <w:style w:type="paragraph" w:customStyle="1" w:styleId="PBFootnote0">
    <w:name w:val="PBFootnote"/>
    <w:basedOn w:val="FootnoteText"/>
    <w:link w:val="PBFootnoteChar0"/>
    <w:qFormat/>
    <w:rsid w:val="003667D6"/>
    <w:rPr>
      <w:rFonts w:ascii="Calibri" w:eastAsia="SimSun" w:hAnsi="Calibri" w:cs="Times New Roman"/>
      <w:color w:val="002060"/>
      <w:szCs w:val="15"/>
    </w:rPr>
  </w:style>
  <w:style w:type="character" w:customStyle="1" w:styleId="PBFootnoteChar0">
    <w:name w:val="PBFootnote Char"/>
    <w:basedOn w:val="FootnoteTextChar"/>
    <w:link w:val="PBFootnote0"/>
    <w:rsid w:val="00F41046"/>
    <w:rPr>
      <w:rFonts w:ascii="Calibri" w:eastAsia="SimSun" w:hAnsi="Calibri" w:cs="Times New Roman"/>
      <w:color w:val="002060"/>
      <w:sz w:val="18"/>
      <w:szCs w:val="15"/>
      <w:lang w:val="fr-FR"/>
    </w:rPr>
  </w:style>
  <w:style w:type="character" w:customStyle="1" w:styleId="fontstyle01">
    <w:name w:val="fontstyle01"/>
    <w:basedOn w:val="DefaultParagraphFont"/>
    <w:rsid w:val="00034CE1"/>
    <w:rPr>
      <w:rFonts w:ascii="FreeSerif" w:hAnsi="FreeSerif" w:hint="default"/>
      <w:b w:val="0"/>
      <w:bCs w:val="0"/>
      <w:i w:val="0"/>
      <w:iCs w:val="0"/>
      <w:color w:val="000000"/>
      <w:sz w:val="20"/>
      <w:szCs w:val="20"/>
    </w:rPr>
  </w:style>
  <w:style w:type="character" w:customStyle="1" w:styleId="fontstyle21">
    <w:name w:val="fontstyle21"/>
    <w:basedOn w:val="DefaultParagraphFont"/>
    <w:rsid w:val="00034CE1"/>
    <w:rPr>
      <w:rFonts w:ascii="FreeSerifItalic" w:hAnsi="FreeSerifItalic" w:hint="default"/>
      <w:b w:val="0"/>
      <w:bCs w:val="0"/>
      <w:i/>
      <w:iCs/>
      <w:color w:val="000000"/>
      <w:sz w:val="20"/>
      <w:szCs w:val="20"/>
    </w:rPr>
  </w:style>
  <w:style w:type="paragraph" w:customStyle="1" w:styleId="PBPara2">
    <w:name w:val="PB Para 2"/>
    <w:basedOn w:val="PBParagraphNumber"/>
    <w:link w:val="PBPara2Char"/>
    <w:qFormat/>
    <w:rsid w:val="008C4CAE"/>
    <w:pPr>
      <w:numPr>
        <w:numId w:val="0"/>
      </w:numPr>
      <w:ind w:left="993" w:hanging="426"/>
    </w:pPr>
  </w:style>
  <w:style w:type="paragraph" w:customStyle="1" w:styleId="PBPara3">
    <w:name w:val="PB Para3"/>
    <w:basedOn w:val="PBPara2"/>
    <w:link w:val="PBPara3Char"/>
    <w:qFormat/>
    <w:rsid w:val="008C4CAE"/>
    <w:pPr>
      <w:ind w:left="1560"/>
    </w:pPr>
  </w:style>
  <w:style w:type="character" w:customStyle="1" w:styleId="PBPara2Char">
    <w:name w:val="PB Para 2 Char"/>
    <w:basedOn w:val="PBParagraphNumberChar"/>
    <w:link w:val="PBPara2"/>
    <w:rsid w:val="008C4CAE"/>
    <w:rPr>
      <w:color w:val="002060"/>
      <w:lang w:val="fr-FR"/>
    </w:rPr>
  </w:style>
  <w:style w:type="character" w:customStyle="1" w:styleId="PBPara3Char">
    <w:name w:val="PB Para3 Char"/>
    <w:basedOn w:val="PBPara2Char"/>
    <w:link w:val="PBPara3"/>
    <w:rsid w:val="008C4CAE"/>
    <w:rPr>
      <w:color w:val="002060"/>
      <w:lang w:val="fr-FR"/>
    </w:rPr>
  </w:style>
  <w:style w:type="character" w:styleId="UnresolvedMention">
    <w:name w:val="Unresolved Mention"/>
    <w:basedOn w:val="DefaultParagraphFont"/>
    <w:uiPriority w:val="99"/>
    <w:semiHidden/>
    <w:unhideWhenUsed/>
    <w:rsid w:val="00F72B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9837844">
      <w:bodyDiv w:val="1"/>
      <w:marLeft w:val="0"/>
      <w:marRight w:val="0"/>
      <w:marTop w:val="0"/>
      <w:marBottom w:val="0"/>
      <w:divBdr>
        <w:top w:val="none" w:sz="0" w:space="0" w:color="auto"/>
        <w:left w:val="none" w:sz="0" w:space="0" w:color="auto"/>
        <w:bottom w:val="none" w:sz="0" w:space="0" w:color="auto"/>
        <w:right w:val="none" w:sz="0" w:space="0" w:color="auto"/>
      </w:divBdr>
    </w:div>
    <w:div w:id="700017152">
      <w:bodyDiv w:val="1"/>
      <w:marLeft w:val="0"/>
      <w:marRight w:val="0"/>
      <w:marTop w:val="0"/>
      <w:marBottom w:val="0"/>
      <w:divBdr>
        <w:top w:val="none" w:sz="0" w:space="0" w:color="auto"/>
        <w:left w:val="none" w:sz="0" w:space="0" w:color="auto"/>
        <w:bottom w:val="none" w:sz="0" w:space="0" w:color="auto"/>
        <w:right w:val="none" w:sz="0" w:space="0" w:color="auto"/>
      </w:divBdr>
    </w:div>
    <w:div w:id="767310927">
      <w:bodyDiv w:val="1"/>
      <w:marLeft w:val="0"/>
      <w:marRight w:val="0"/>
      <w:marTop w:val="0"/>
      <w:marBottom w:val="0"/>
      <w:divBdr>
        <w:top w:val="none" w:sz="0" w:space="0" w:color="auto"/>
        <w:left w:val="none" w:sz="0" w:space="0" w:color="auto"/>
        <w:bottom w:val="none" w:sz="0" w:space="0" w:color="auto"/>
        <w:right w:val="none" w:sz="0" w:space="0" w:color="auto"/>
      </w:divBdr>
    </w:div>
    <w:div w:id="852451075">
      <w:bodyDiv w:val="1"/>
      <w:marLeft w:val="0"/>
      <w:marRight w:val="0"/>
      <w:marTop w:val="0"/>
      <w:marBottom w:val="0"/>
      <w:divBdr>
        <w:top w:val="none" w:sz="0" w:space="0" w:color="auto"/>
        <w:left w:val="none" w:sz="0" w:space="0" w:color="auto"/>
        <w:bottom w:val="none" w:sz="0" w:space="0" w:color="auto"/>
        <w:right w:val="none" w:sz="0" w:space="0" w:color="auto"/>
      </w:divBdr>
      <w:divsChild>
        <w:div w:id="476141816">
          <w:marLeft w:val="0"/>
          <w:marRight w:val="0"/>
          <w:marTop w:val="0"/>
          <w:marBottom w:val="0"/>
          <w:divBdr>
            <w:top w:val="single" w:sz="6" w:space="11" w:color="E5E5E5"/>
            <w:left w:val="none" w:sz="0" w:space="0" w:color="auto"/>
            <w:bottom w:val="none" w:sz="0" w:space="0" w:color="auto"/>
            <w:right w:val="none" w:sz="0" w:space="0" w:color="auto"/>
          </w:divBdr>
        </w:div>
      </w:divsChild>
    </w:div>
    <w:div w:id="956060917">
      <w:bodyDiv w:val="1"/>
      <w:marLeft w:val="0"/>
      <w:marRight w:val="0"/>
      <w:marTop w:val="0"/>
      <w:marBottom w:val="0"/>
      <w:divBdr>
        <w:top w:val="none" w:sz="0" w:space="0" w:color="auto"/>
        <w:left w:val="none" w:sz="0" w:space="0" w:color="auto"/>
        <w:bottom w:val="none" w:sz="0" w:space="0" w:color="auto"/>
        <w:right w:val="none" w:sz="0" w:space="0" w:color="auto"/>
      </w:divBdr>
    </w:div>
    <w:div w:id="1162742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ssets.hcch.net/docs/799914e0-b2c2-49c6-a7a3-711f39c3461a.pdf" TargetMode="External"/><Relationship Id="rId18" Type="http://schemas.openxmlformats.org/officeDocument/2006/relationships/footer" Target="footer3.xml"/><Relationship Id="rId26" Type="http://schemas.openxmlformats.org/officeDocument/2006/relationships/hyperlink" Target="https://www.ohchr.org/FR/ProfessionalInterest/Pages/OPSCCRC.aspx" TargetMode="External"/><Relationship Id="rId3" Type="http://schemas.openxmlformats.org/officeDocument/2006/relationships/customXml" Target="../customXml/item3.xml"/><Relationship Id="rId21" Type="http://schemas.openxmlformats.org/officeDocument/2006/relationships/hyperlink" Target="https://www.hcch.net/fr/publications-and-studies/details4/?pid=2279&amp;dtid=31" TargetMode="External"/><Relationship Id="rId34"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yperlink" Target="https://assets.hcch.net/docs/84b07556-a777-4393-b4b3-0a034c098f91.pdf" TargetMode="External"/><Relationship Id="rId17" Type="http://schemas.openxmlformats.org/officeDocument/2006/relationships/header" Target="header2.xml"/><Relationship Id="rId25" Type="http://schemas.openxmlformats.org/officeDocument/2006/relationships/hyperlink" Target="https://assets.hcch.net/docs/8fe5d2ce-020d-4d54-ab97-d99460c76dc2.pdf" TargetMode="External"/><Relationship Id="rId33" Type="http://schemas.openxmlformats.org/officeDocument/2006/relationships/footer" Target="footer5.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ohchr.org/fr/professionalinterest/pages/crc.aspx" TargetMode="External"/><Relationship Id="rId29" Type="http://schemas.openxmlformats.org/officeDocument/2006/relationships/hyperlink" Target="https://undocs.org/fr/A/HRC/34/55"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ssets.hcch.net/docs/3525ac16-22ec-4588-a38f-2252283d8c0a.pdf" TargetMode="External"/><Relationship Id="rId24" Type="http://schemas.openxmlformats.org/officeDocument/2006/relationships/hyperlink" Target="https://assets.hcch.net/upload/wop/note33fa2015_fr.pdf" TargetMode="External"/><Relationship Id="rId32" Type="http://schemas.openxmlformats.org/officeDocument/2006/relationships/footer" Target="footer4.xml"/><Relationship Id="rId37"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assets.hcch.net/upload/adoguide2fr.pdf" TargetMode="External"/><Relationship Id="rId28" Type="http://schemas.openxmlformats.org/officeDocument/2006/relationships/hyperlink" Target="https://undocs.org/fr/A/RES/64/142"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hcch.net/fr/instruments/conventions/full-text/?cid=69" TargetMode="Externa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assets.hcch.net/docs/8b58df9f-4545-4aec-8050-3a61dc1cc1d2.pdf" TargetMode="External"/><Relationship Id="rId27" Type="http://schemas.openxmlformats.org/officeDocument/2006/relationships/hyperlink" Target="https://www.ohchr.org/FR/ProfessionalInterest/Pages/OPICCRC.aspx" TargetMode="External"/><Relationship Id="rId30" Type="http://schemas.openxmlformats.org/officeDocument/2006/relationships/hyperlink" Target="https://undocs.org/fr/A/HRC/43/40" TargetMode="External"/><Relationship Id="rId35" Type="http://schemas.openxmlformats.org/officeDocument/2006/relationships/footer" Target="foot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hyperlink" Target="http://www.hcch.net" TargetMode="External"/><Relationship Id="rId1" Type="http://schemas.openxmlformats.org/officeDocument/2006/relationships/hyperlink" Target="mailto:secretariat@hcch.net"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hcch.net" TargetMode="External"/><Relationship Id="rId2" Type="http://schemas.openxmlformats.org/officeDocument/2006/relationships/hyperlink" Target="https://scholar.valpo.edu/cgi/viewcontent.cgi?article=1252&amp;context=vulr" TargetMode="External"/><Relationship Id="rId1" Type="http://schemas.openxmlformats.org/officeDocument/2006/relationships/hyperlink" Target="https://assets.hcch.net/upload/2012discpaper33fr.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26A98932F9C455B85FA2C9EA1AC962E"/>
        <w:category>
          <w:name w:val="General"/>
          <w:gallery w:val="placeholder"/>
        </w:category>
        <w:types>
          <w:type w:val="bbPlcHdr"/>
        </w:types>
        <w:behaviors>
          <w:behavior w:val="content"/>
        </w:behaviors>
        <w:guid w:val="{01CB9526-EFB8-443C-ACC1-06CCE3CE5FD6}"/>
      </w:docPartPr>
      <w:docPartBody>
        <w:p w:rsidR="006D4CCB" w:rsidRDefault="00885281" w:rsidP="00885281">
          <w:pPr>
            <w:pStyle w:val="826A98932F9C455B85FA2C9EA1AC962E33"/>
          </w:pPr>
          <w:r w:rsidRPr="00F2364A">
            <w:rPr>
              <w:rStyle w:val="PlaceholderText"/>
              <w:color w:val="808080" w:themeColor="background1" w:themeShade="80"/>
            </w:rPr>
            <w:t>P</w:t>
          </w:r>
          <w:r>
            <w:rPr>
              <w:rStyle w:val="PlaceholderText"/>
              <w:color w:val="808080" w:themeColor="background1" w:themeShade="80"/>
            </w:rPr>
            <w:t>B (</w:t>
          </w:r>
          <w:r>
            <w:rPr>
              <w:rStyle w:val="PlaceholderText"/>
              <w:i/>
              <w:iCs/>
              <w:color w:val="808080" w:themeColor="background1" w:themeShade="80"/>
            </w:rPr>
            <w:t xml:space="preserve">note </w:t>
          </w:r>
          <w:r w:rsidRPr="00CE6D57">
            <w:rPr>
              <w:rStyle w:val="PlaceholderText"/>
              <w:i/>
              <w:iCs/>
              <w:color w:val="808080" w:themeColor="background1" w:themeShade="80"/>
            </w:rPr>
            <w:t>abbreviated form</w:t>
          </w:r>
          <w:r>
            <w:rPr>
              <w:rStyle w:val="PlaceholderText"/>
              <w:color w:val="808080" w:themeColor="background1" w:themeShade="80"/>
            </w:rPr>
            <w:t>)</w:t>
          </w:r>
          <w:r w:rsidRPr="00F2364A">
            <w:rPr>
              <w:rStyle w:val="PlaceholderText"/>
              <w:color w:val="808080" w:themeColor="background1" w:themeShade="80"/>
            </w:rPr>
            <w:t xml:space="preserve"> and / or External Contributors.</w:t>
          </w:r>
        </w:p>
      </w:docPartBody>
    </w:docPart>
    <w:docPart>
      <w:docPartPr>
        <w:name w:val="0448743E4D1A443586DDF29B5D3B3D73"/>
        <w:category>
          <w:name w:val="General"/>
          <w:gallery w:val="placeholder"/>
        </w:category>
        <w:types>
          <w:type w:val="bbPlcHdr"/>
        </w:types>
        <w:behaviors>
          <w:behavior w:val="content"/>
        </w:behaviors>
        <w:guid w:val="{4672E609-3C8E-438C-AF0A-4BB970CA0CE2}"/>
      </w:docPartPr>
      <w:docPartBody>
        <w:p w:rsidR="006D4CCB" w:rsidRDefault="00885281" w:rsidP="00885281">
          <w:pPr>
            <w:pStyle w:val="0448743E4D1A443586DDF29B5D3B3D7327"/>
          </w:pPr>
          <w:r w:rsidRPr="001C7DEC">
            <w:rPr>
              <w:rStyle w:val="PlaceholderText"/>
            </w:rPr>
            <w:t xml:space="preserve">Choose </w:t>
          </w:r>
          <w:r>
            <w:rPr>
              <w:rStyle w:val="PlaceholderText"/>
            </w:rPr>
            <w:t>(</w:t>
          </w:r>
          <w:r w:rsidRPr="005E253C">
            <w:rPr>
              <w:rStyle w:val="PlaceholderText"/>
              <w:i/>
              <w:iCs/>
            </w:rPr>
            <w:t>or insert</w:t>
          </w:r>
          <w:r>
            <w:rPr>
              <w:rStyle w:val="PlaceholderText"/>
            </w:rPr>
            <w:t>) agenda item number</w:t>
          </w:r>
          <w:r w:rsidRPr="001C7DEC">
            <w:rPr>
              <w:rStyle w:val="PlaceholderText"/>
            </w:rPr>
            <w:t>.</w:t>
          </w:r>
        </w:p>
      </w:docPartBody>
    </w:docPart>
    <w:docPart>
      <w:docPartPr>
        <w:name w:val="D3A19882CE274C06BD778A7382F40170"/>
        <w:category>
          <w:name w:val="General"/>
          <w:gallery w:val="placeholder"/>
        </w:category>
        <w:types>
          <w:type w:val="bbPlcHdr"/>
        </w:types>
        <w:behaviors>
          <w:behavior w:val="content"/>
        </w:behaviors>
        <w:guid w:val="{70D3758F-DFE1-4C41-AE70-363362D8CA20}"/>
      </w:docPartPr>
      <w:docPartBody>
        <w:p w:rsidR="00885281" w:rsidRPr="00734733" w:rsidRDefault="00885281">
          <w:pPr>
            <w:rPr>
              <w:rStyle w:val="PlaceholderText"/>
            </w:rPr>
          </w:pPr>
          <w:r>
            <w:rPr>
              <w:rStyle w:val="PlaceholderText"/>
            </w:rPr>
            <w:t xml:space="preserve">List </w:t>
          </w:r>
          <w:r w:rsidRPr="00040A15">
            <w:rPr>
              <w:rStyle w:val="PlaceholderText"/>
              <w:u w:val="single"/>
            </w:rPr>
            <w:t>relevant</w:t>
          </w:r>
          <w:r>
            <w:rPr>
              <w:rStyle w:val="PlaceholderText"/>
            </w:rPr>
            <w:t xml:space="preserve"> C&amp;Rs / C&amp;Ds.</w:t>
          </w:r>
          <w:r w:rsidRPr="005204ED">
            <w:rPr>
              <w:rStyle w:val="PlaceholderText"/>
            </w:rPr>
            <w:t xml:space="preserve"> </w:t>
          </w:r>
          <w:r>
            <w:rPr>
              <w:rStyle w:val="PlaceholderText"/>
            </w:rPr>
            <w:t>P</w:t>
          </w:r>
          <w:r w:rsidRPr="005204ED">
            <w:rPr>
              <w:rStyle w:val="PlaceholderText"/>
            </w:rPr>
            <w:t>lease include only relevant CGAP, CDR or SCs</w:t>
          </w:r>
          <w:r>
            <w:rPr>
              <w:rStyle w:val="PlaceholderText"/>
            </w:rPr>
            <w:t>.</w:t>
          </w:r>
        </w:p>
        <w:p w:rsidR="006D4CCB" w:rsidRDefault="00885281" w:rsidP="00885281">
          <w:pPr>
            <w:pStyle w:val="D3A19882CE274C06BD778A7382F4017026"/>
          </w:pPr>
          <w:r>
            <w:rPr>
              <w:rStyle w:val="PlaceholderText"/>
              <w:i/>
              <w:iCs/>
            </w:rPr>
            <w:t xml:space="preserve">E.g. </w:t>
          </w:r>
          <w:r w:rsidRPr="00534BB2">
            <w:rPr>
              <w:rStyle w:val="PlaceholderText"/>
              <w:i/>
              <w:iCs/>
            </w:rPr>
            <w:t xml:space="preserve">C&amp;R No </w:t>
          </w:r>
          <w:r>
            <w:rPr>
              <w:rStyle w:val="PlaceholderText"/>
              <w:i/>
              <w:iCs/>
            </w:rPr>
            <w:t>15 of the CGAP 2019</w:t>
          </w:r>
          <w:r w:rsidRPr="001C7DEC">
            <w:rPr>
              <w:rStyle w:val="PlaceholderText"/>
            </w:rPr>
            <w:t>.</w:t>
          </w:r>
        </w:p>
      </w:docPartBody>
    </w:docPart>
    <w:docPart>
      <w:docPartPr>
        <w:name w:val="56C9503CEEA5442ABAEA14E14D0DA202"/>
        <w:category>
          <w:name w:val="General"/>
          <w:gallery w:val="placeholder"/>
        </w:category>
        <w:types>
          <w:type w:val="bbPlcHdr"/>
        </w:types>
        <w:behaviors>
          <w:behavior w:val="content"/>
        </w:behaviors>
        <w:guid w:val="{D8BC8A6C-761E-4F7B-8BC6-6E6AA3727F82}"/>
      </w:docPartPr>
      <w:docPartBody>
        <w:p w:rsidR="00885281" w:rsidRDefault="00885281">
          <w:pPr>
            <w:rPr>
              <w:rStyle w:val="PlaceholderText"/>
            </w:rPr>
          </w:pPr>
          <w:r>
            <w:rPr>
              <w:rStyle w:val="PlaceholderText"/>
            </w:rPr>
            <w:t>List the title of the annex(es) using Roman Numerals, or ‘N/A’.</w:t>
          </w:r>
        </w:p>
        <w:p w:rsidR="006D4CCB" w:rsidRDefault="00885281" w:rsidP="00885281">
          <w:pPr>
            <w:pStyle w:val="56C9503CEEA5442ABAEA14E14D0DA20223"/>
          </w:pPr>
          <w:r>
            <w:rPr>
              <w:rStyle w:val="PlaceholderText"/>
              <w:i/>
              <w:iCs/>
            </w:rPr>
            <w:t>E.g. Annex I: Interim Study</w:t>
          </w:r>
          <w:r w:rsidRPr="001C7DEC">
            <w:rPr>
              <w:rStyle w:val="PlaceholderText"/>
            </w:rPr>
            <w:t>.</w:t>
          </w:r>
        </w:p>
      </w:docPartBody>
    </w:docPart>
    <w:docPart>
      <w:docPartPr>
        <w:name w:val="F0A763B63180441D96283AD689A00616"/>
        <w:category>
          <w:name w:val="General"/>
          <w:gallery w:val="placeholder"/>
        </w:category>
        <w:types>
          <w:type w:val="bbPlcHdr"/>
        </w:types>
        <w:behaviors>
          <w:behavior w:val="content"/>
        </w:behaviors>
        <w:guid w:val="{C74EA34C-B3D3-429D-85DB-920411097E16}"/>
      </w:docPartPr>
      <w:docPartBody>
        <w:p w:rsidR="006D4CCB" w:rsidRDefault="008520B7" w:rsidP="008520B7">
          <w:pPr>
            <w:pStyle w:val="F0A763B63180441D96283AD689A0061610"/>
          </w:pPr>
          <w:r>
            <w:rPr>
              <w:rStyle w:val="PlaceholderText"/>
            </w:rPr>
            <w:t>List any related documents, or ‘N/A’</w:t>
          </w:r>
          <w:r w:rsidRPr="001C7DEC">
            <w:rPr>
              <w:rStyle w:val="PlaceholderText"/>
            </w:rPr>
            <w:t>.</w:t>
          </w:r>
        </w:p>
      </w:docPartBody>
    </w:docPart>
    <w:docPart>
      <w:docPartPr>
        <w:name w:val="3CD0398A4F3E426986CC834CBB116E3E"/>
        <w:category>
          <w:name w:val="General"/>
          <w:gallery w:val="placeholder"/>
        </w:category>
        <w:types>
          <w:type w:val="bbPlcHdr"/>
        </w:types>
        <w:behaviors>
          <w:behavior w:val="content"/>
        </w:behaviors>
        <w:guid w:val="{C6A60E7F-B598-4069-B837-88EA20D03825}"/>
      </w:docPartPr>
      <w:docPartBody>
        <w:p w:rsidR="00F35F9A" w:rsidRDefault="00885281" w:rsidP="00885281">
          <w:pPr>
            <w:pStyle w:val="3CD0398A4F3E426986CC834CBB116E3E15"/>
          </w:pPr>
          <w:r>
            <w:rPr>
              <w:rStyle w:val="PlaceholderText"/>
            </w:rPr>
            <w:t>[Doc No]</w:t>
          </w:r>
        </w:p>
      </w:docPartBody>
    </w:docPart>
    <w:docPart>
      <w:docPartPr>
        <w:name w:val="3356E11A31FF4E4D98D7C7166AEC8979"/>
        <w:category>
          <w:name w:val="General"/>
          <w:gallery w:val="placeholder"/>
        </w:category>
        <w:types>
          <w:type w:val="bbPlcHdr"/>
        </w:types>
        <w:behaviors>
          <w:behavior w:val="content"/>
        </w:behaviors>
        <w:guid w:val="{BEBE649A-AE33-405F-A8FA-F259B14883BF}"/>
      </w:docPartPr>
      <w:docPartBody>
        <w:p w:rsidR="00F35F9A" w:rsidRDefault="00D63ADC" w:rsidP="00D63ADC">
          <w:pPr>
            <w:pStyle w:val="3356E11A31FF4E4D98D7C7166AEC8979"/>
          </w:pPr>
          <w:r w:rsidRPr="00E828D8">
            <w:rPr>
              <w:rStyle w:val="PlaceholderText"/>
              <w:color w:val="808080" w:themeColor="background1" w:themeShade="80"/>
            </w:rPr>
            <w:t>[Month]</w:t>
          </w:r>
        </w:p>
      </w:docPartBody>
    </w:docPart>
    <w:docPart>
      <w:docPartPr>
        <w:name w:val="D83B0B64AA374A68A75870AE7C056035"/>
        <w:category>
          <w:name w:val="General"/>
          <w:gallery w:val="placeholder"/>
        </w:category>
        <w:types>
          <w:type w:val="bbPlcHdr"/>
        </w:types>
        <w:behaviors>
          <w:behavior w:val="content"/>
        </w:behaviors>
        <w:guid w:val="{A1BE9E70-980C-4240-9E73-19A83DE003B6}"/>
      </w:docPartPr>
      <w:docPartBody>
        <w:p w:rsidR="00F35F9A" w:rsidRDefault="00885281" w:rsidP="00885281">
          <w:pPr>
            <w:pStyle w:val="D83B0B64AA374A68A75870AE7C05603515"/>
          </w:pPr>
          <w:r w:rsidRPr="00E828D8">
            <w:rPr>
              <w:rStyle w:val="PlaceholderText"/>
              <w:color w:val="808080" w:themeColor="background1" w:themeShade="80"/>
            </w:rPr>
            <w:t>[Year]</w:t>
          </w:r>
        </w:p>
      </w:docPartBody>
    </w:docPart>
    <w:docPart>
      <w:docPartPr>
        <w:name w:val="0BDF714B3DD94DC0A91725C3771264E6"/>
        <w:category>
          <w:name w:val="General"/>
          <w:gallery w:val="placeholder"/>
        </w:category>
        <w:types>
          <w:type w:val="bbPlcHdr"/>
        </w:types>
        <w:behaviors>
          <w:behavior w:val="content"/>
        </w:behaviors>
        <w:guid w:val="{0DD2E9D1-4020-49B0-898B-4A2B631F6176}"/>
      </w:docPartPr>
      <w:docPartBody>
        <w:p w:rsidR="00F35F9A" w:rsidRDefault="00885281" w:rsidP="00885281">
          <w:pPr>
            <w:pStyle w:val="0BDF714B3DD94DC0A91725C3771264E611"/>
          </w:pPr>
          <w:r w:rsidRPr="00795C1A">
            <w:rPr>
              <w:rStyle w:val="PlaceholderText"/>
              <w:rFonts w:cstheme="minorHAnsi"/>
              <w:caps/>
              <w:color w:val="808080" w:themeColor="background1" w:themeShade="80"/>
            </w:rPr>
            <w:t>[Month]</w:t>
          </w:r>
        </w:p>
      </w:docPartBody>
    </w:docPart>
    <w:docPart>
      <w:docPartPr>
        <w:name w:val="5076535DD038469299955F015737AEE1"/>
        <w:category>
          <w:name w:val="General"/>
          <w:gallery w:val="placeholder"/>
        </w:category>
        <w:types>
          <w:type w:val="bbPlcHdr"/>
        </w:types>
        <w:behaviors>
          <w:behavior w:val="content"/>
        </w:behaviors>
        <w:guid w:val="{72F89A54-988A-471C-A900-B6A10188A7D3}"/>
      </w:docPartPr>
      <w:docPartBody>
        <w:p w:rsidR="00F35F9A" w:rsidRDefault="00885281" w:rsidP="00885281">
          <w:pPr>
            <w:pStyle w:val="5076535DD038469299955F015737AEE111"/>
          </w:pPr>
          <w:r w:rsidRPr="00795C1A">
            <w:rPr>
              <w:rStyle w:val="PlaceholderText"/>
              <w:rFonts w:cstheme="minorHAnsi"/>
              <w:caps/>
              <w:color w:val="808080" w:themeColor="background1" w:themeShade="80"/>
            </w:rPr>
            <w:t>[Year]</w:t>
          </w:r>
        </w:p>
      </w:docPartBody>
    </w:docPart>
    <w:docPart>
      <w:docPartPr>
        <w:name w:val="0D92BFEE52ED4DF78F2F1DFDDA186F05"/>
        <w:category>
          <w:name w:val="General"/>
          <w:gallery w:val="placeholder"/>
        </w:category>
        <w:types>
          <w:type w:val="bbPlcHdr"/>
        </w:types>
        <w:behaviors>
          <w:behavior w:val="content"/>
        </w:behaviors>
        <w:guid w:val="{1F0257CF-F69B-47D3-9B79-2040F827F027}"/>
      </w:docPartPr>
      <w:docPartBody>
        <w:p w:rsidR="00F35F9A" w:rsidRDefault="00885281" w:rsidP="00885281">
          <w:pPr>
            <w:pStyle w:val="0D92BFEE52ED4DF78F2F1DFDDA186F0511"/>
          </w:pPr>
          <w:r w:rsidRPr="00795C1A">
            <w:rPr>
              <w:rStyle w:val="PlaceholderText"/>
              <w:rFonts w:cstheme="minorHAnsi"/>
              <w:caps/>
              <w:color w:val="808080" w:themeColor="background1" w:themeShade="80"/>
            </w:rPr>
            <w:t>[Doc No]</w:t>
          </w:r>
        </w:p>
      </w:docPartBody>
    </w:docPart>
    <w:docPart>
      <w:docPartPr>
        <w:name w:val="D9E947498A3F4482BCAFFFCB850C0AEF"/>
        <w:category>
          <w:name w:val="General"/>
          <w:gallery w:val="placeholder"/>
        </w:category>
        <w:types>
          <w:type w:val="bbPlcHdr"/>
        </w:types>
        <w:behaviors>
          <w:behavior w:val="content"/>
        </w:behaviors>
        <w:guid w:val="{50018790-91EA-4B23-9907-D7EB7A0B64EB}"/>
      </w:docPartPr>
      <w:docPartBody>
        <w:p w:rsidR="00F35F9A" w:rsidRDefault="00885281" w:rsidP="00885281">
          <w:pPr>
            <w:pStyle w:val="D9E947498A3F4482BCAFFFCB850C0AEF10"/>
          </w:pPr>
          <w:r w:rsidRPr="00795C1A">
            <w:rPr>
              <w:rStyle w:val="PlaceholderText"/>
              <w:caps/>
              <w:color w:val="808080" w:themeColor="background1" w:themeShade="80"/>
              <w:sz w:val="24"/>
              <w:szCs w:val="24"/>
            </w:rPr>
            <w:t>Choose a</w:t>
          </w:r>
          <w:r>
            <w:rPr>
              <w:rStyle w:val="PlaceholderText"/>
              <w:caps/>
              <w:color w:val="808080" w:themeColor="background1" w:themeShade="80"/>
              <w:sz w:val="24"/>
              <w:szCs w:val="24"/>
            </w:rPr>
            <w:t xml:space="preserve"> Meeting</w:t>
          </w:r>
          <w:r w:rsidRPr="00795C1A">
            <w:rPr>
              <w:rStyle w:val="PlaceholderText"/>
              <w:caps/>
              <w:color w:val="808080" w:themeColor="background1" w:themeShade="80"/>
              <w:sz w:val="24"/>
              <w:szCs w:val="24"/>
            </w:rPr>
            <w:t>.</w:t>
          </w:r>
        </w:p>
      </w:docPartBody>
    </w:docPart>
    <w:docPart>
      <w:docPartPr>
        <w:name w:val="3F17EFE78A8C469CA8966BF80856DED0"/>
        <w:category>
          <w:name w:val="General"/>
          <w:gallery w:val="placeholder"/>
        </w:category>
        <w:types>
          <w:type w:val="bbPlcHdr"/>
        </w:types>
        <w:behaviors>
          <w:behavior w:val="content"/>
        </w:behaviors>
        <w:guid w:val="{36E0619E-CA0A-4739-90E3-A176B0CEA84A}"/>
      </w:docPartPr>
      <w:docPartBody>
        <w:p w:rsidR="00F410ED" w:rsidRDefault="00885281" w:rsidP="00885281">
          <w:pPr>
            <w:pStyle w:val="3F17EFE78A8C469CA8966BF80856DED06"/>
          </w:pPr>
          <w:r>
            <w:rPr>
              <w:rStyle w:val="PlaceholderText"/>
            </w:rPr>
            <w:t>Title of Document.</w:t>
          </w:r>
          <w:r>
            <w:rPr>
              <w:rStyle w:val="PlaceholderText"/>
            </w:rPr>
            <w:br/>
          </w:r>
          <w:r>
            <w:rPr>
              <w:rStyle w:val="PlaceholderText"/>
              <w:i/>
              <w:iCs/>
            </w:rPr>
            <w:t>E.g. Third meeting of the Experts’ Group on Jurisdiction</w:t>
          </w:r>
        </w:p>
      </w:docPartBody>
    </w:docPart>
    <w:docPart>
      <w:docPartPr>
        <w:name w:val="729DEBDFA0594DB6B3CB62B79EC8234F"/>
        <w:category>
          <w:name w:val="General"/>
          <w:gallery w:val="placeholder"/>
        </w:category>
        <w:types>
          <w:type w:val="bbPlcHdr"/>
        </w:types>
        <w:behaviors>
          <w:behavior w:val="content"/>
        </w:behaviors>
        <w:guid w:val="{22C4CF5F-D9A6-4C51-8FB3-684BA0F20AA0}"/>
      </w:docPartPr>
      <w:docPartBody>
        <w:p w:rsidR="00A51C8C" w:rsidRDefault="00885281" w:rsidP="00885281">
          <w:pPr>
            <w:pStyle w:val="729DEBDFA0594DB6B3CB62B79EC8234F5"/>
          </w:pPr>
          <w:r>
            <w:rPr>
              <w:rStyle w:val="PlaceholderText"/>
            </w:rPr>
            <w:t>[Doc Type]</w:t>
          </w:r>
        </w:p>
      </w:docPartBody>
    </w:docPart>
    <w:docPart>
      <w:docPartPr>
        <w:name w:val="7285C2B35A2741F1B80A14DE2294BC8B"/>
        <w:category>
          <w:name w:val="General"/>
          <w:gallery w:val="placeholder"/>
        </w:category>
        <w:types>
          <w:type w:val="bbPlcHdr"/>
        </w:types>
        <w:behaviors>
          <w:behavior w:val="content"/>
        </w:behaviors>
        <w:guid w:val="{4359B4AC-3C95-4D89-BADE-66DA0ECCDD05}"/>
      </w:docPartPr>
      <w:docPartBody>
        <w:p w:rsidR="00A51C8C" w:rsidRDefault="00885281" w:rsidP="00885281">
          <w:pPr>
            <w:pStyle w:val="7285C2B35A2741F1B80A14DE2294BC8B3"/>
          </w:pPr>
          <w:r>
            <w:rPr>
              <w:rStyle w:val="PlaceholderText"/>
            </w:rPr>
            <w:t>[DOC TYPE]</w:t>
          </w:r>
        </w:p>
      </w:docPartBody>
    </w:docPart>
    <w:docPart>
      <w:docPartPr>
        <w:name w:val="B52BCA7839B947E3887FFAEADFE23416"/>
        <w:category>
          <w:name w:val="General"/>
          <w:gallery w:val="placeholder"/>
        </w:category>
        <w:types>
          <w:type w:val="bbPlcHdr"/>
        </w:types>
        <w:behaviors>
          <w:behavior w:val="content"/>
        </w:behaviors>
        <w:guid w:val="{07B9CBDE-EC96-48FB-9983-8154CAECB613}"/>
      </w:docPartPr>
      <w:docPartBody>
        <w:p w:rsidR="00A03CB7" w:rsidRDefault="00885281">
          <w:pPr>
            <w:pStyle w:val="B52BCA7839B947E3887FFAEADFE23416"/>
          </w:pPr>
          <w:r>
            <w:rPr>
              <w:rStyle w:val="PlaceholderText"/>
            </w:rPr>
            <w:t>Explain the objective of the document. Please be as clear and succinct as possible</w:t>
          </w:r>
          <w:r w:rsidRPr="001C7DEC">
            <w:rPr>
              <w:rStyle w:val="PlaceholderText"/>
            </w:rPr>
            <w:t>.</w:t>
          </w:r>
        </w:p>
      </w:docPartBody>
    </w:docPart>
    <w:docPart>
      <w:docPartPr>
        <w:name w:val="EFACB121AA90411CB020B21C114FB1D0"/>
        <w:category>
          <w:name w:val="General"/>
          <w:gallery w:val="placeholder"/>
        </w:category>
        <w:types>
          <w:type w:val="bbPlcHdr"/>
        </w:types>
        <w:behaviors>
          <w:behavior w:val="content"/>
        </w:behaviors>
        <w:guid w:val="{B5D7B284-351F-4A87-944E-F1DEC10CE4AA}"/>
      </w:docPartPr>
      <w:docPartBody>
        <w:p w:rsidR="00EB25FE" w:rsidRDefault="00EB25FE">
          <w:pPr>
            <w:pStyle w:val="EFACB121AA90411CB020B21C114FB1D0"/>
          </w:pPr>
          <w:r>
            <w:rPr>
              <w:rStyle w:val="PlaceholderText"/>
            </w:rPr>
            <w:t>List any related documents, or ‘N/A’</w:t>
          </w:r>
          <w:r w:rsidRPr="001C7DEC">
            <w:rPr>
              <w:rStyle w:val="PlaceholderText"/>
            </w:rPr>
            <w:t>.</w:t>
          </w:r>
        </w:p>
      </w:docPartBody>
    </w:docPart>
    <w:docPart>
      <w:docPartPr>
        <w:name w:val="4F0EC18700894032BB14A5352436BA1A"/>
        <w:category>
          <w:name w:val="General"/>
          <w:gallery w:val="placeholder"/>
        </w:category>
        <w:types>
          <w:type w:val="bbPlcHdr"/>
        </w:types>
        <w:behaviors>
          <w:behavior w:val="content"/>
        </w:behaviors>
        <w:guid w:val="{8D79A25A-889F-4922-B9C8-5F15C48F91DD}"/>
      </w:docPartPr>
      <w:docPartBody>
        <w:p w:rsidR="00EB25FE" w:rsidRDefault="00EB25FE">
          <w:pPr>
            <w:pStyle w:val="4F0EC18700894032BB14A5352436BA1A"/>
          </w:pPr>
          <w:r>
            <w:rPr>
              <w:rStyle w:val="PlaceholderText"/>
            </w:rPr>
            <w:t>List any related documents, or ‘N/A’</w:t>
          </w:r>
          <w:r w:rsidRPr="001C7DEC">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FreeSerif">
    <w:altName w:val="Times New Roman"/>
    <w:panose1 w:val="00000000000000000000"/>
    <w:charset w:val="00"/>
    <w:family w:val="roman"/>
    <w:notTrueType/>
    <w:pitch w:val="default"/>
  </w:font>
  <w:font w:name="FreeSerifItalic">
    <w:altName w:val="Times New Roman"/>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6633"/>
    <w:rsid w:val="00062351"/>
    <w:rsid w:val="000757A1"/>
    <w:rsid w:val="0008086E"/>
    <w:rsid w:val="000C2BC3"/>
    <w:rsid w:val="000D36CD"/>
    <w:rsid w:val="000F308C"/>
    <w:rsid w:val="00151037"/>
    <w:rsid w:val="001666FC"/>
    <w:rsid w:val="00181B12"/>
    <w:rsid w:val="00187899"/>
    <w:rsid w:val="001C1FC5"/>
    <w:rsid w:val="001C2137"/>
    <w:rsid w:val="001F6633"/>
    <w:rsid w:val="002241D4"/>
    <w:rsid w:val="002512BA"/>
    <w:rsid w:val="00266C36"/>
    <w:rsid w:val="002B2C30"/>
    <w:rsid w:val="002B2FAA"/>
    <w:rsid w:val="002B3E7D"/>
    <w:rsid w:val="00314369"/>
    <w:rsid w:val="00356119"/>
    <w:rsid w:val="003635E5"/>
    <w:rsid w:val="0039314D"/>
    <w:rsid w:val="003C2576"/>
    <w:rsid w:val="003F5450"/>
    <w:rsid w:val="004549B8"/>
    <w:rsid w:val="004E09CE"/>
    <w:rsid w:val="004F1276"/>
    <w:rsid w:val="00513681"/>
    <w:rsid w:val="00515091"/>
    <w:rsid w:val="005315A7"/>
    <w:rsid w:val="005869D9"/>
    <w:rsid w:val="005D02F1"/>
    <w:rsid w:val="005D297A"/>
    <w:rsid w:val="005E6BE3"/>
    <w:rsid w:val="0062161F"/>
    <w:rsid w:val="006841E8"/>
    <w:rsid w:val="006A60B1"/>
    <w:rsid w:val="006B46E1"/>
    <w:rsid w:val="006B7EFF"/>
    <w:rsid w:val="006D4CCB"/>
    <w:rsid w:val="006D4F53"/>
    <w:rsid w:val="00717092"/>
    <w:rsid w:val="00731164"/>
    <w:rsid w:val="00755437"/>
    <w:rsid w:val="00766DB0"/>
    <w:rsid w:val="00770FDA"/>
    <w:rsid w:val="00797F47"/>
    <w:rsid w:val="007C3545"/>
    <w:rsid w:val="007E741A"/>
    <w:rsid w:val="007F0095"/>
    <w:rsid w:val="00803D7D"/>
    <w:rsid w:val="00805178"/>
    <w:rsid w:val="00816558"/>
    <w:rsid w:val="00820CBF"/>
    <w:rsid w:val="00837A53"/>
    <w:rsid w:val="008520B7"/>
    <w:rsid w:val="00853C2A"/>
    <w:rsid w:val="00857E13"/>
    <w:rsid w:val="00885281"/>
    <w:rsid w:val="008A424D"/>
    <w:rsid w:val="008B7D8E"/>
    <w:rsid w:val="008D4DB3"/>
    <w:rsid w:val="00921126"/>
    <w:rsid w:val="00922990"/>
    <w:rsid w:val="00960A77"/>
    <w:rsid w:val="00994728"/>
    <w:rsid w:val="009E7DCC"/>
    <w:rsid w:val="00A03CB7"/>
    <w:rsid w:val="00A05D12"/>
    <w:rsid w:val="00A1328B"/>
    <w:rsid w:val="00A36875"/>
    <w:rsid w:val="00A50A51"/>
    <w:rsid w:val="00A51C8C"/>
    <w:rsid w:val="00A578FA"/>
    <w:rsid w:val="00A77FFA"/>
    <w:rsid w:val="00A80D0A"/>
    <w:rsid w:val="00A81E2F"/>
    <w:rsid w:val="00AA498D"/>
    <w:rsid w:val="00AC485C"/>
    <w:rsid w:val="00AD06CE"/>
    <w:rsid w:val="00B07770"/>
    <w:rsid w:val="00B21DF4"/>
    <w:rsid w:val="00B352DE"/>
    <w:rsid w:val="00B45682"/>
    <w:rsid w:val="00B70E29"/>
    <w:rsid w:val="00B71A55"/>
    <w:rsid w:val="00BA3666"/>
    <w:rsid w:val="00CA0D3C"/>
    <w:rsid w:val="00CA2200"/>
    <w:rsid w:val="00CA7C79"/>
    <w:rsid w:val="00D36900"/>
    <w:rsid w:val="00D45C0B"/>
    <w:rsid w:val="00D57558"/>
    <w:rsid w:val="00D63ADC"/>
    <w:rsid w:val="00D7092D"/>
    <w:rsid w:val="00D7436B"/>
    <w:rsid w:val="00D9072E"/>
    <w:rsid w:val="00D9352A"/>
    <w:rsid w:val="00DC74CD"/>
    <w:rsid w:val="00DD19B7"/>
    <w:rsid w:val="00E01AFC"/>
    <w:rsid w:val="00E07F33"/>
    <w:rsid w:val="00E20C8B"/>
    <w:rsid w:val="00E37778"/>
    <w:rsid w:val="00E875CF"/>
    <w:rsid w:val="00EB25FE"/>
    <w:rsid w:val="00EE6DEB"/>
    <w:rsid w:val="00F06A42"/>
    <w:rsid w:val="00F3540F"/>
    <w:rsid w:val="00F35F9A"/>
    <w:rsid w:val="00F410ED"/>
    <w:rsid w:val="00F7739C"/>
    <w:rsid w:val="00F804EA"/>
    <w:rsid w:val="00F8128B"/>
    <w:rsid w:val="00F85ED0"/>
    <w:rsid w:val="00FB4468"/>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63ADC"/>
    <w:rPr>
      <w:color w:val="808080"/>
    </w:rPr>
  </w:style>
  <w:style w:type="paragraph" w:styleId="Title">
    <w:name w:val="Title"/>
    <w:basedOn w:val="Normal"/>
    <w:next w:val="Normal"/>
    <w:link w:val="TitleChar"/>
    <w:uiPriority w:val="10"/>
    <w:qFormat/>
    <w:rsid w:val="002B2FAA"/>
    <w:pPr>
      <w:spacing w:after="0" w:line="240" w:lineRule="auto"/>
      <w:contextualSpacing/>
      <w:jc w:val="center"/>
    </w:pPr>
    <w:rPr>
      <w:rFonts w:asciiTheme="majorHAnsi" w:eastAsiaTheme="majorEastAsia" w:hAnsiTheme="majorHAnsi" w:cstheme="majorBidi"/>
      <w:b/>
      <w:spacing w:val="-10"/>
      <w:kern w:val="28"/>
      <w:sz w:val="32"/>
      <w:szCs w:val="56"/>
      <w:lang w:val="en-GB" w:eastAsia="en-US"/>
    </w:rPr>
  </w:style>
  <w:style w:type="character" w:customStyle="1" w:styleId="TitleChar">
    <w:name w:val="Title Char"/>
    <w:basedOn w:val="DefaultParagraphFont"/>
    <w:link w:val="Title"/>
    <w:uiPriority w:val="10"/>
    <w:rsid w:val="002B2FAA"/>
    <w:rPr>
      <w:rFonts w:asciiTheme="majorHAnsi" w:eastAsiaTheme="majorEastAsia" w:hAnsiTheme="majorHAnsi" w:cstheme="majorBidi"/>
      <w:b/>
      <w:spacing w:val="-10"/>
      <w:kern w:val="28"/>
      <w:sz w:val="32"/>
      <w:szCs w:val="56"/>
      <w:lang w:val="en-GB" w:eastAsia="en-US"/>
    </w:rPr>
  </w:style>
  <w:style w:type="paragraph" w:customStyle="1" w:styleId="3F17EFE78A8C469CA8966BF80856DED06">
    <w:name w:val="3F17EFE78A8C469CA8966BF80856DED06"/>
    <w:rsid w:val="00885281"/>
    <w:pPr>
      <w:spacing w:line="276" w:lineRule="auto"/>
      <w:jc w:val="both"/>
    </w:pPr>
    <w:rPr>
      <w:rFonts w:eastAsiaTheme="minorHAnsi"/>
      <w:lang w:val="en-GB" w:eastAsia="en-US"/>
    </w:rPr>
  </w:style>
  <w:style w:type="paragraph" w:customStyle="1" w:styleId="729DEBDFA0594DB6B3CB62B79EC8234F5">
    <w:name w:val="729DEBDFA0594DB6B3CB62B79EC8234F5"/>
    <w:rsid w:val="00885281"/>
    <w:pPr>
      <w:spacing w:line="276" w:lineRule="auto"/>
      <w:jc w:val="both"/>
    </w:pPr>
    <w:rPr>
      <w:rFonts w:eastAsiaTheme="minorHAnsi"/>
      <w:lang w:val="en-GB" w:eastAsia="en-US"/>
    </w:rPr>
  </w:style>
  <w:style w:type="paragraph" w:customStyle="1" w:styleId="3CD0398A4F3E426986CC834CBB116E3E15">
    <w:name w:val="3CD0398A4F3E426986CC834CBB116E3E15"/>
    <w:rsid w:val="00885281"/>
    <w:pPr>
      <w:spacing w:line="276" w:lineRule="auto"/>
      <w:jc w:val="both"/>
    </w:pPr>
    <w:rPr>
      <w:rFonts w:eastAsiaTheme="minorHAnsi"/>
      <w:lang w:val="en-GB" w:eastAsia="en-US"/>
    </w:rPr>
  </w:style>
  <w:style w:type="paragraph" w:customStyle="1" w:styleId="D83B0B64AA374A68A75870AE7C05603515">
    <w:name w:val="D83B0B64AA374A68A75870AE7C05603515"/>
    <w:rsid w:val="00885281"/>
    <w:pPr>
      <w:spacing w:line="276" w:lineRule="auto"/>
      <w:jc w:val="both"/>
    </w:pPr>
    <w:rPr>
      <w:rFonts w:eastAsiaTheme="minorHAnsi"/>
      <w:lang w:val="en-GB" w:eastAsia="en-US"/>
    </w:rPr>
  </w:style>
  <w:style w:type="paragraph" w:customStyle="1" w:styleId="826A98932F9C455B85FA2C9EA1AC962E33">
    <w:name w:val="826A98932F9C455B85FA2C9EA1AC962E33"/>
    <w:rsid w:val="00885281"/>
    <w:pPr>
      <w:spacing w:line="276" w:lineRule="auto"/>
      <w:jc w:val="both"/>
    </w:pPr>
    <w:rPr>
      <w:rFonts w:eastAsiaTheme="minorHAnsi"/>
      <w:lang w:val="en-GB" w:eastAsia="en-US"/>
    </w:rPr>
  </w:style>
  <w:style w:type="paragraph" w:customStyle="1" w:styleId="0448743E4D1A443586DDF29B5D3B3D7327">
    <w:name w:val="0448743E4D1A443586DDF29B5D3B3D7327"/>
    <w:rsid w:val="00885281"/>
    <w:pPr>
      <w:spacing w:line="276" w:lineRule="auto"/>
      <w:jc w:val="both"/>
    </w:pPr>
    <w:rPr>
      <w:rFonts w:eastAsiaTheme="minorHAnsi"/>
      <w:lang w:val="en-GB" w:eastAsia="en-US"/>
    </w:rPr>
  </w:style>
  <w:style w:type="paragraph" w:customStyle="1" w:styleId="D3A19882CE274C06BD778A7382F4017026">
    <w:name w:val="D3A19882CE274C06BD778A7382F4017026"/>
    <w:rsid w:val="00885281"/>
    <w:pPr>
      <w:spacing w:line="276" w:lineRule="auto"/>
      <w:jc w:val="both"/>
    </w:pPr>
    <w:rPr>
      <w:rFonts w:eastAsiaTheme="minorHAnsi"/>
      <w:lang w:val="en-GB" w:eastAsia="en-US"/>
    </w:rPr>
  </w:style>
  <w:style w:type="paragraph" w:customStyle="1" w:styleId="56C9503CEEA5442ABAEA14E14D0DA20223">
    <w:name w:val="56C9503CEEA5442ABAEA14E14D0DA20223"/>
    <w:rsid w:val="00885281"/>
    <w:pPr>
      <w:spacing w:line="276" w:lineRule="auto"/>
      <w:jc w:val="both"/>
    </w:pPr>
    <w:rPr>
      <w:rFonts w:eastAsiaTheme="minorHAnsi"/>
      <w:lang w:val="en-GB" w:eastAsia="en-US"/>
    </w:rPr>
  </w:style>
  <w:style w:type="paragraph" w:customStyle="1" w:styleId="D9E947498A3F4482BCAFFFCB850C0AEF10">
    <w:name w:val="D9E947498A3F4482BCAFFFCB850C0AEF10"/>
    <w:rsid w:val="00885281"/>
    <w:pPr>
      <w:tabs>
        <w:tab w:val="center" w:pos="4513"/>
        <w:tab w:val="right" w:pos="9026"/>
      </w:tabs>
      <w:spacing w:after="0" w:line="240" w:lineRule="auto"/>
      <w:jc w:val="both"/>
    </w:pPr>
    <w:rPr>
      <w:rFonts w:eastAsiaTheme="minorHAnsi"/>
      <w:lang w:val="en-GB" w:eastAsia="en-US"/>
    </w:rPr>
  </w:style>
  <w:style w:type="paragraph" w:customStyle="1" w:styleId="0BDF714B3DD94DC0A91725C3771264E611">
    <w:name w:val="0BDF714B3DD94DC0A91725C3771264E611"/>
    <w:rsid w:val="00885281"/>
    <w:pPr>
      <w:tabs>
        <w:tab w:val="center" w:pos="4513"/>
        <w:tab w:val="right" w:pos="9026"/>
      </w:tabs>
      <w:spacing w:after="0" w:line="240" w:lineRule="auto"/>
      <w:jc w:val="both"/>
    </w:pPr>
    <w:rPr>
      <w:rFonts w:eastAsiaTheme="minorHAnsi"/>
      <w:lang w:val="en-GB" w:eastAsia="en-US"/>
    </w:rPr>
  </w:style>
  <w:style w:type="paragraph" w:customStyle="1" w:styleId="5076535DD038469299955F015737AEE111">
    <w:name w:val="5076535DD038469299955F015737AEE111"/>
    <w:rsid w:val="00885281"/>
    <w:pPr>
      <w:tabs>
        <w:tab w:val="center" w:pos="4513"/>
        <w:tab w:val="right" w:pos="9026"/>
      </w:tabs>
      <w:spacing w:after="0" w:line="240" w:lineRule="auto"/>
      <w:jc w:val="both"/>
    </w:pPr>
    <w:rPr>
      <w:rFonts w:eastAsiaTheme="minorHAnsi"/>
      <w:lang w:val="en-GB" w:eastAsia="en-US"/>
    </w:rPr>
  </w:style>
  <w:style w:type="paragraph" w:customStyle="1" w:styleId="7285C2B35A2741F1B80A14DE2294BC8B3">
    <w:name w:val="7285C2B35A2741F1B80A14DE2294BC8B3"/>
    <w:rsid w:val="00885281"/>
    <w:pPr>
      <w:tabs>
        <w:tab w:val="center" w:pos="4513"/>
        <w:tab w:val="right" w:pos="9026"/>
      </w:tabs>
      <w:spacing w:after="0" w:line="240" w:lineRule="auto"/>
      <w:jc w:val="both"/>
    </w:pPr>
    <w:rPr>
      <w:rFonts w:eastAsiaTheme="minorHAnsi"/>
      <w:lang w:val="en-GB" w:eastAsia="en-US"/>
    </w:rPr>
  </w:style>
  <w:style w:type="paragraph" w:customStyle="1" w:styleId="0D92BFEE52ED4DF78F2F1DFDDA186F0511">
    <w:name w:val="0D92BFEE52ED4DF78F2F1DFDDA186F0511"/>
    <w:rsid w:val="00885281"/>
    <w:pPr>
      <w:tabs>
        <w:tab w:val="center" w:pos="4513"/>
        <w:tab w:val="right" w:pos="9026"/>
      </w:tabs>
      <w:spacing w:after="0" w:line="240" w:lineRule="auto"/>
      <w:jc w:val="both"/>
    </w:pPr>
    <w:rPr>
      <w:rFonts w:eastAsiaTheme="minorHAnsi"/>
      <w:lang w:val="en-GB" w:eastAsia="en-US"/>
    </w:rPr>
  </w:style>
  <w:style w:type="paragraph" w:customStyle="1" w:styleId="F0A763B63180441D96283AD689A0061610">
    <w:name w:val="F0A763B63180441D96283AD689A0061610"/>
    <w:rsid w:val="008520B7"/>
    <w:pPr>
      <w:spacing w:line="276" w:lineRule="auto"/>
      <w:jc w:val="both"/>
    </w:pPr>
    <w:rPr>
      <w:rFonts w:eastAsiaTheme="minorHAnsi"/>
      <w:lang w:val="en-GB" w:eastAsia="en-US"/>
    </w:rPr>
  </w:style>
  <w:style w:type="paragraph" w:customStyle="1" w:styleId="B52BCA7839B947E3887FFAEADFE23416">
    <w:name w:val="B52BCA7839B947E3887FFAEADFE23416"/>
  </w:style>
  <w:style w:type="paragraph" w:customStyle="1" w:styleId="EFACB121AA90411CB020B21C114FB1D0">
    <w:name w:val="EFACB121AA90411CB020B21C114FB1D0"/>
  </w:style>
  <w:style w:type="paragraph" w:customStyle="1" w:styleId="4F0EC18700894032BB14A5352436BA1A">
    <w:name w:val="4F0EC18700894032BB14A5352436BA1A"/>
  </w:style>
  <w:style w:type="paragraph" w:customStyle="1" w:styleId="3356E11A31FF4E4D98D7C7166AEC8979">
    <w:name w:val="3356E11A31FF4E4D98D7C7166AEC8979"/>
    <w:rsid w:val="00D63ADC"/>
    <w:pPr>
      <w:spacing w:line="276" w:lineRule="auto"/>
      <w:jc w:val="both"/>
    </w:pPr>
    <w:rPr>
      <w:rFonts w:eastAsiaTheme="minorHAnsi"/>
      <w:lang w:val="fr-FR"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HCCH Colours">
  <a:themeElements>
    <a:clrScheme name="HCCH Colours">
      <a:dk1>
        <a:sysClr val="windowText" lastClr="000000"/>
      </a:dk1>
      <a:lt1>
        <a:sysClr val="window" lastClr="FFFFFF"/>
      </a:lt1>
      <a:dk2>
        <a:srgbClr val="44546A"/>
      </a:dk2>
      <a:lt2>
        <a:srgbClr val="E7E6E6"/>
      </a:lt2>
      <a:accent1>
        <a:srgbClr val="0094D2"/>
      </a:accent1>
      <a:accent2>
        <a:srgbClr val="0069B4"/>
      </a:accent2>
      <a:accent3>
        <a:srgbClr val="024987"/>
      </a:accent3>
      <a:accent4>
        <a:srgbClr val="03295A"/>
      </a:accent4>
      <a:accent5>
        <a:srgbClr val="53714B"/>
      </a:accent5>
      <a:accent6>
        <a:srgbClr val="A2B93B"/>
      </a:accent6>
      <a:hlink>
        <a:srgbClr val="024987"/>
      </a:hlink>
      <a:folHlink>
        <a:srgbClr val="53714B"/>
      </a:folHlink>
    </a:clrScheme>
    <a:fontScheme name="HCCH Font_5">
      <a:majorFont>
        <a:latin typeface="Franklin Gothic Medium"/>
        <a:ea typeface=""/>
        <a:cs typeface=""/>
      </a:majorFont>
      <a:minorFont>
        <a:latin typeface="Franklin Gothic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40B9FF1D7EAB9469FAABE6A5EC319E0" ma:contentTypeVersion="11" ma:contentTypeDescription="Create a new document." ma:contentTypeScope="" ma:versionID="b65943bbb723125183eb1bd2b1bd61e7">
  <xsd:schema xmlns:xsd="http://www.w3.org/2001/XMLSchema" xmlns:xs="http://www.w3.org/2001/XMLSchema" xmlns:p="http://schemas.microsoft.com/office/2006/metadata/properties" xmlns:ns2="bd0217c9-950a-4e41-bf50-cb4941fbe92a" xmlns:ns3="6652c5c8-06da-49d8-9279-6cb6c545cc53" targetNamespace="http://schemas.microsoft.com/office/2006/metadata/properties" ma:root="true" ma:fieldsID="45d1de22abb11b9e99cd4a2b89072f6e" ns2:_="" ns3:_="">
    <xsd:import namespace="bd0217c9-950a-4e41-bf50-cb4941fbe92a"/>
    <xsd:import namespace="6652c5c8-06da-49d8-9279-6cb6c545cc5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0217c9-950a-4e41-bf50-cb4941fbe9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52c5c8-06da-49d8-9279-6cb6c545cc5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948EE6-E2F1-48D5-9805-EB0F2D3EA0D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286F9AA-5B2D-4E00-9918-399361DB26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0217c9-950a-4e41-bf50-cb4941fbe92a"/>
    <ds:schemaRef ds:uri="6652c5c8-06da-49d8-9279-6cb6c545cc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BC4860B-A306-4B5F-B6A2-B2C759F69789}">
  <ds:schemaRefs>
    <ds:schemaRef ds:uri="http://schemas.microsoft.com/sharepoint/v3/contenttype/forms"/>
  </ds:schemaRefs>
</ds:datastoreItem>
</file>

<file path=customXml/itemProps4.xml><?xml version="1.0" encoding="utf-8"?>
<ds:datastoreItem xmlns:ds="http://schemas.openxmlformats.org/officeDocument/2006/customXml" ds:itemID="{6BF57E83-CF43-4E9D-B677-3C4370F8F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804</TotalTime>
  <Pages>10</Pages>
  <Words>4250</Words>
  <Characters>24226</Characters>
  <Application>Microsoft Office Word</Application>
  <DocSecurity>0</DocSecurity>
  <Lines>201</Lines>
  <Paragraphs>56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Projet de Boîte à outils visant à prévenir les pratiques illicites en matière d’adoption internationale et à y remédier
PARTIE I – INTRODUCTION DE LA BOITE A OUTILS</vt:lpstr>
      <vt:lpstr>Projet de Boîte à outils visant à prévenir les pratiques illicites en matière d’adoption internationale et à y remédier</vt:lpstr>
    </vt:vector>
  </TitlesOfParts>
  <Company/>
  <LinksUpToDate>false</LinksUpToDate>
  <CharactersWithSpaces>28420</CharactersWithSpaces>
  <SharedDoc>false</SharedDoc>
  <HLinks>
    <vt:vector size="714" baseType="variant">
      <vt:variant>
        <vt:i4>5177375</vt:i4>
      </vt:variant>
      <vt:variant>
        <vt:i4>471</vt:i4>
      </vt:variant>
      <vt:variant>
        <vt:i4>0</vt:i4>
      </vt:variant>
      <vt:variant>
        <vt:i4>5</vt:i4>
      </vt:variant>
      <vt:variant>
        <vt:lpwstr>https://assets.hcch.net/docs/536b1d4d-6ed1-4d42-8511-e1676d17464a.pdf</vt:lpwstr>
      </vt:variant>
      <vt:variant>
        <vt:lpwstr/>
      </vt:variant>
      <vt:variant>
        <vt:i4>2031639</vt:i4>
      </vt:variant>
      <vt:variant>
        <vt:i4>468</vt:i4>
      </vt:variant>
      <vt:variant>
        <vt:i4>0</vt:i4>
      </vt:variant>
      <vt:variant>
        <vt:i4>5</vt:i4>
      </vt:variant>
      <vt:variant>
        <vt:lpwstr>https://assets.hcch.net/docs/cc570a8d-bea9-40fd-b7f7-f70cb26a9c90.pdf</vt:lpwstr>
      </vt:variant>
      <vt:variant>
        <vt:lpwstr/>
      </vt:variant>
      <vt:variant>
        <vt:i4>1769498</vt:i4>
      </vt:variant>
      <vt:variant>
        <vt:i4>465</vt:i4>
      </vt:variant>
      <vt:variant>
        <vt:i4>0</vt:i4>
      </vt:variant>
      <vt:variant>
        <vt:i4>5</vt:i4>
      </vt:variant>
      <vt:variant>
        <vt:lpwstr>https://assets.hcch.net/docs/24f5a339-2ae1-44fd-bbbc-2ba84fb80cf0.pdf</vt:lpwstr>
      </vt:variant>
      <vt:variant>
        <vt:lpwstr/>
      </vt:variant>
      <vt:variant>
        <vt:i4>5177375</vt:i4>
      </vt:variant>
      <vt:variant>
        <vt:i4>462</vt:i4>
      </vt:variant>
      <vt:variant>
        <vt:i4>0</vt:i4>
      </vt:variant>
      <vt:variant>
        <vt:i4>5</vt:i4>
      </vt:variant>
      <vt:variant>
        <vt:lpwstr>https://assets.hcch.net/docs/536b1d4d-6ed1-4d42-8511-e1676d17464a.pdf</vt:lpwstr>
      </vt:variant>
      <vt:variant>
        <vt:lpwstr/>
      </vt:variant>
      <vt:variant>
        <vt:i4>2031639</vt:i4>
      </vt:variant>
      <vt:variant>
        <vt:i4>459</vt:i4>
      </vt:variant>
      <vt:variant>
        <vt:i4>0</vt:i4>
      </vt:variant>
      <vt:variant>
        <vt:i4>5</vt:i4>
      </vt:variant>
      <vt:variant>
        <vt:lpwstr>https://assets.hcch.net/docs/cc570a8d-bea9-40fd-b7f7-f70cb26a9c90.pdf</vt:lpwstr>
      </vt:variant>
      <vt:variant>
        <vt:lpwstr/>
      </vt:variant>
      <vt:variant>
        <vt:i4>1769498</vt:i4>
      </vt:variant>
      <vt:variant>
        <vt:i4>456</vt:i4>
      </vt:variant>
      <vt:variant>
        <vt:i4>0</vt:i4>
      </vt:variant>
      <vt:variant>
        <vt:i4>5</vt:i4>
      </vt:variant>
      <vt:variant>
        <vt:lpwstr>https://assets.hcch.net/docs/24f5a339-2ae1-44fd-bbbc-2ba84fb80cf0.pdf</vt:lpwstr>
      </vt:variant>
      <vt:variant>
        <vt:lpwstr/>
      </vt:variant>
      <vt:variant>
        <vt:i4>5177375</vt:i4>
      </vt:variant>
      <vt:variant>
        <vt:i4>453</vt:i4>
      </vt:variant>
      <vt:variant>
        <vt:i4>0</vt:i4>
      </vt:variant>
      <vt:variant>
        <vt:i4>5</vt:i4>
      </vt:variant>
      <vt:variant>
        <vt:lpwstr>https://assets.hcch.net/docs/536b1d4d-6ed1-4d42-8511-e1676d17464a.pdf</vt:lpwstr>
      </vt:variant>
      <vt:variant>
        <vt:lpwstr/>
      </vt:variant>
      <vt:variant>
        <vt:i4>2031639</vt:i4>
      </vt:variant>
      <vt:variant>
        <vt:i4>450</vt:i4>
      </vt:variant>
      <vt:variant>
        <vt:i4>0</vt:i4>
      </vt:variant>
      <vt:variant>
        <vt:i4>5</vt:i4>
      </vt:variant>
      <vt:variant>
        <vt:lpwstr>https://assets.hcch.net/docs/cc570a8d-bea9-40fd-b7f7-f70cb26a9c90.pdf</vt:lpwstr>
      </vt:variant>
      <vt:variant>
        <vt:lpwstr/>
      </vt:variant>
      <vt:variant>
        <vt:i4>1769498</vt:i4>
      </vt:variant>
      <vt:variant>
        <vt:i4>447</vt:i4>
      </vt:variant>
      <vt:variant>
        <vt:i4>0</vt:i4>
      </vt:variant>
      <vt:variant>
        <vt:i4>5</vt:i4>
      </vt:variant>
      <vt:variant>
        <vt:lpwstr>https://assets.hcch.net/docs/24f5a339-2ae1-44fd-bbbc-2ba84fb80cf0.pdf</vt:lpwstr>
      </vt:variant>
      <vt:variant>
        <vt:lpwstr/>
      </vt:variant>
      <vt:variant>
        <vt:i4>5177375</vt:i4>
      </vt:variant>
      <vt:variant>
        <vt:i4>444</vt:i4>
      </vt:variant>
      <vt:variant>
        <vt:i4>0</vt:i4>
      </vt:variant>
      <vt:variant>
        <vt:i4>5</vt:i4>
      </vt:variant>
      <vt:variant>
        <vt:lpwstr>https://assets.hcch.net/docs/536b1d4d-6ed1-4d42-8511-e1676d17464a.pdf</vt:lpwstr>
      </vt:variant>
      <vt:variant>
        <vt:lpwstr/>
      </vt:variant>
      <vt:variant>
        <vt:i4>2031639</vt:i4>
      </vt:variant>
      <vt:variant>
        <vt:i4>441</vt:i4>
      </vt:variant>
      <vt:variant>
        <vt:i4>0</vt:i4>
      </vt:variant>
      <vt:variant>
        <vt:i4>5</vt:i4>
      </vt:variant>
      <vt:variant>
        <vt:lpwstr>https://assets.hcch.net/docs/cc570a8d-bea9-40fd-b7f7-f70cb26a9c90.pdf</vt:lpwstr>
      </vt:variant>
      <vt:variant>
        <vt:lpwstr/>
      </vt:variant>
      <vt:variant>
        <vt:i4>1769498</vt:i4>
      </vt:variant>
      <vt:variant>
        <vt:i4>438</vt:i4>
      </vt:variant>
      <vt:variant>
        <vt:i4>0</vt:i4>
      </vt:variant>
      <vt:variant>
        <vt:i4>5</vt:i4>
      </vt:variant>
      <vt:variant>
        <vt:lpwstr>https://assets.hcch.net/docs/24f5a339-2ae1-44fd-bbbc-2ba84fb80cf0.pdf</vt:lpwstr>
      </vt:variant>
      <vt:variant>
        <vt:lpwstr/>
      </vt:variant>
      <vt:variant>
        <vt:i4>5046366</vt:i4>
      </vt:variant>
      <vt:variant>
        <vt:i4>435</vt:i4>
      </vt:variant>
      <vt:variant>
        <vt:i4>0</vt:i4>
      </vt:variant>
      <vt:variant>
        <vt:i4>5</vt:i4>
      </vt:variant>
      <vt:variant>
        <vt:lpwstr>https://assets.hcch.net/upload/2012discpaper33en.pdf</vt:lpwstr>
      </vt:variant>
      <vt:variant>
        <vt:lpwstr/>
      </vt:variant>
      <vt:variant>
        <vt:i4>5505118</vt:i4>
      </vt:variant>
      <vt:variant>
        <vt:i4>432</vt:i4>
      </vt:variant>
      <vt:variant>
        <vt:i4>0</vt:i4>
      </vt:variant>
      <vt:variant>
        <vt:i4>5</vt:i4>
      </vt:variant>
      <vt:variant>
        <vt:lpwstr>https://undocs.org/en/A/HRC/43/40</vt:lpwstr>
      </vt:variant>
      <vt:variant>
        <vt:lpwstr/>
      </vt:variant>
      <vt:variant>
        <vt:i4>5374041</vt:i4>
      </vt:variant>
      <vt:variant>
        <vt:i4>429</vt:i4>
      </vt:variant>
      <vt:variant>
        <vt:i4>0</vt:i4>
      </vt:variant>
      <vt:variant>
        <vt:i4>5</vt:i4>
      </vt:variant>
      <vt:variant>
        <vt:lpwstr>https://undocs.org/en/A/HRC/34/55</vt:lpwstr>
      </vt:variant>
      <vt:variant>
        <vt:lpwstr/>
      </vt:variant>
      <vt:variant>
        <vt:i4>7536738</vt:i4>
      </vt:variant>
      <vt:variant>
        <vt:i4>426</vt:i4>
      </vt:variant>
      <vt:variant>
        <vt:i4>0</vt:i4>
      </vt:variant>
      <vt:variant>
        <vt:i4>5</vt:i4>
      </vt:variant>
      <vt:variant>
        <vt:lpwstr>https://undocs.org/en/A/RES/64/142</vt:lpwstr>
      </vt:variant>
      <vt:variant>
        <vt:lpwstr/>
      </vt:variant>
      <vt:variant>
        <vt:i4>5767176</vt:i4>
      </vt:variant>
      <vt:variant>
        <vt:i4>423</vt:i4>
      </vt:variant>
      <vt:variant>
        <vt:i4>0</vt:i4>
      </vt:variant>
      <vt:variant>
        <vt:i4>5</vt:i4>
      </vt:variant>
      <vt:variant>
        <vt:lpwstr>https://documents-dds-ny.un.org/doc/UNDOC/GEN/N11/467/10/PDF/N1146710.pdf?OpenElement</vt:lpwstr>
      </vt:variant>
      <vt:variant>
        <vt:lpwstr/>
      </vt:variant>
      <vt:variant>
        <vt:i4>917507</vt:i4>
      </vt:variant>
      <vt:variant>
        <vt:i4>420</vt:i4>
      </vt:variant>
      <vt:variant>
        <vt:i4>0</vt:i4>
      </vt:variant>
      <vt:variant>
        <vt:i4>5</vt:i4>
      </vt:variant>
      <vt:variant>
        <vt:lpwstr>https://www.ohchr.org/EN/ProfessionalInterest/Pages/OPSCCRC.aspx</vt:lpwstr>
      </vt:variant>
      <vt:variant>
        <vt:lpwstr/>
      </vt:variant>
      <vt:variant>
        <vt:i4>1572881</vt:i4>
      </vt:variant>
      <vt:variant>
        <vt:i4>417</vt:i4>
      </vt:variant>
      <vt:variant>
        <vt:i4>0</vt:i4>
      </vt:variant>
      <vt:variant>
        <vt:i4>5</vt:i4>
      </vt:variant>
      <vt:variant>
        <vt:lpwstr>https://assets.hcch.net/docs/12255707-4d23-4f90-a819-5e759d0d7245.pdf</vt:lpwstr>
      </vt:variant>
      <vt:variant>
        <vt:lpwstr/>
      </vt:variant>
      <vt:variant>
        <vt:i4>786556</vt:i4>
      </vt:variant>
      <vt:variant>
        <vt:i4>414</vt:i4>
      </vt:variant>
      <vt:variant>
        <vt:i4>0</vt:i4>
      </vt:variant>
      <vt:variant>
        <vt:i4>5</vt:i4>
      </vt:variant>
      <vt:variant>
        <vt:lpwstr>https://assets.hcch.net/upload/wop/note33fa2015_en.pdf</vt:lpwstr>
      </vt:variant>
      <vt:variant>
        <vt:lpwstr/>
      </vt:variant>
      <vt:variant>
        <vt:i4>3473518</vt:i4>
      </vt:variant>
      <vt:variant>
        <vt:i4>411</vt:i4>
      </vt:variant>
      <vt:variant>
        <vt:i4>0</vt:i4>
      </vt:variant>
      <vt:variant>
        <vt:i4>5</vt:i4>
      </vt:variant>
      <vt:variant>
        <vt:lpwstr>https://assets.hcch.net/upload/adoguide2en.pdf</vt:lpwstr>
      </vt:variant>
      <vt:variant>
        <vt:lpwstr/>
      </vt:variant>
      <vt:variant>
        <vt:i4>1572941</vt:i4>
      </vt:variant>
      <vt:variant>
        <vt:i4>408</vt:i4>
      </vt:variant>
      <vt:variant>
        <vt:i4>0</vt:i4>
      </vt:variant>
      <vt:variant>
        <vt:i4>5</vt:i4>
      </vt:variant>
      <vt:variant>
        <vt:lpwstr>https://assets.hcch.net/docs/bb168262-1696-4e7f-acf3-fbbd85504af6.pdf</vt:lpwstr>
      </vt:variant>
      <vt:variant>
        <vt:lpwstr/>
      </vt:variant>
      <vt:variant>
        <vt:i4>2687076</vt:i4>
      </vt:variant>
      <vt:variant>
        <vt:i4>405</vt:i4>
      </vt:variant>
      <vt:variant>
        <vt:i4>0</vt:i4>
      </vt:variant>
      <vt:variant>
        <vt:i4>5</vt:i4>
      </vt:variant>
      <vt:variant>
        <vt:lpwstr>https://www.hcch.net/en/publications-and-studies/details4/?pid=2279&amp;dtid=31</vt:lpwstr>
      </vt:variant>
      <vt:variant>
        <vt:lpwstr/>
      </vt:variant>
      <vt:variant>
        <vt:i4>1900575</vt:i4>
      </vt:variant>
      <vt:variant>
        <vt:i4>402</vt:i4>
      </vt:variant>
      <vt:variant>
        <vt:i4>0</vt:i4>
      </vt:variant>
      <vt:variant>
        <vt:i4>5</vt:i4>
      </vt:variant>
      <vt:variant>
        <vt:lpwstr>https://www.ohchr.org/en/professionalinterest/pages/crc.aspx</vt:lpwstr>
      </vt:variant>
      <vt:variant>
        <vt:lpwstr/>
      </vt:variant>
      <vt:variant>
        <vt:i4>1441796</vt:i4>
      </vt:variant>
      <vt:variant>
        <vt:i4>399</vt:i4>
      </vt:variant>
      <vt:variant>
        <vt:i4>0</vt:i4>
      </vt:variant>
      <vt:variant>
        <vt:i4>5</vt:i4>
      </vt:variant>
      <vt:variant>
        <vt:lpwstr>https://www.hcch.net/en/instruments/conventions/full-text/?cid=69</vt:lpwstr>
      </vt:variant>
      <vt:variant>
        <vt:lpwstr/>
      </vt:variant>
      <vt:variant>
        <vt:i4>1900602</vt:i4>
      </vt:variant>
      <vt:variant>
        <vt:i4>392</vt:i4>
      </vt:variant>
      <vt:variant>
        <vt:i4>0</vt:i4>
      </vt:variant>
      <vt:variant>
        <vt:i4>5</vt:i4>
      </vt:variant>
      <vt:variant>
        <vt:lpwstr/>
      </vt:variant>
      <vt:variant>
        <vt:lpwstr>_Toc62299677</vt:lpwstr>
      </vt:variant>
      <vt:variant>
        <vt:i4>1835066</vt:i4>
      </vt:variant>
      <vt:variant>
        <vt:i4>386</vt:i4>
      </vt:variant>
      <vt:variant>
        <vt:i4>0</vt:i4>
      </vt:variant>
      <vt:variant>
        <vt:i4>5</vt:i4>
      </vt:variant>
      <vt:variant>
        <vt:lpwstr/>
      </vt:variant>
      <vt:variant>
        <vt:lpwstr>_Toc62299676</vt:lpwstr>
      </vt:variant>
      <vt:variant>
        <vt:i4>2031674</vt:i4>
      </vt:variant>
      <vt:variant>
        <vt:i4>380</vt:i4>
      </vt:variant>
      <vt:variant>
        <vt:i4>0</vt:i4>
      </vt:variant>
      <vt:variant>
        <vt:i4>5</vt:i4>
      </vt:variant>
      <vt:variant>
        <vt:lpwstr/>
      </vt:variant>
      <vt:variant>
        <vt:lpwstr>_Toc62299675</vt:lpwstr>
      </vt:variant>
      <vt:variant>
        <vt:i4>1966138</vt:i4>
      </vt:variant>
      <vt:variant>
        <vt:i4>374</vt:i4>
      </vt:variant>
      <vt:variant>
        <vt:i4>0</vt:i4>
      </vt:variant>
      <vt:variant>
        <vt:i4>5</vt:i4>
      </vt:variant>
      <vt:variant>
        <vt:lpwstr/>
      </vt:variant>
      <vt:variant>
        <vt:lpwstr>_Toc62299674</vt:lpwstr>
      </vt:variant>
      <vt:variant>
        <vt:i4>1572922</vt:i4>
      </vt:variant>
      <vt:variant>
        <vt:i4>368</vt:i4>
      </vt:variant>
      <vt:variant>
        <vt:i4>0</vt:i4>
      </vt:variant>
      <vt:variant>
        <vt:i4>5</vt:i4>
      </vt:variant>
      <vt:variant>
        <vt:lpwstr/>
      </vt:variant>
      <vt:variant>
        <vt:lpwstr>_Toc62299672</vt:lpwstr>
      </vt:variant>
      <vt:variant>
        <vt:i4>1769530</vt:i4>
      </vt:variant>
      <vt:variant>
        <vt:i4>362</vt:i4>
      </vt:variant>
      <vt:variant>
        <vt:i4>0</vt:i4>
      </vt:variant>
      <vt:variant>
        <vt:i4>5</vt:i4>
      </vt:variant>
      <vt:variant>
        <vt:lpwstr/>
      </vt:variant>
      <vt:variant>
        <vt:lpwstr>_Toc62299671</vt:lpwstr>
      </vt:variant>
      <vt:variant>
        <vt:i4>1703994</vt:i4>
      </vt:variant>
      <vt:variant>
        <vt:i4>356</vt:i4>
      </vt:variant>
      <vt:variant>
        <vt:i4>0</vt:i4>
      </vt:variant>
      <vt:variant>
        <vt:i4>5</vt:i4>
      </vt:variant>
      <vt:variant>
        <vt:lpwstr/>
      </vt:variant>
      <vt:variant>
        <vt:lpwstr>_Toc62299670</vt:lpwstr>
      </vt:variant>
      <vt:variant>
        <vt:i4>1179707</vt:i4>
      </vt:variant>
      <vt:variant>
        <vt:i4>350</vt:i4>
      </vt:variant>
      <vt:variant>
        <vt:i4>0</vt:i4>
      </vt:variant>
      <vt:variant>
        <vt:i4>5</vt:i4>
      </vt:variant>
      <vt:variant>
        <vt:lpwstr/>
      </vt:variant>
      <vt:variant>
        <vt:lpwstr>_Toc62299668</vt:lpwstr>
      </vt:variant>
      <vt:variant>
        <vt:i4>1900603</vt:i4>
      </vt:variant>
      <vt:variant>
        <vt:i4>344</vt:i4>
      </vt:variant>
      <vt:variant>
        <vt:i4>0</vt:i4>
      </vt:variant>
      <vt:variant>
        <vt:i4>5</vt:i4>
      </vt:variant>
      <vt:variant>
        <vt:lpwstr/>
      </vt:variant>
      <vt:variant>
        <vt:lpwstr>_Toc62299667</vt:lpwstr>
      </vt:variant>
      <vt:variant>
        <vt:i4>1835067</vt:i4>
      </vt:variant>
      <vt:variant>
        <vt:i4>338</vt:i4>
      </vt:variant>
      <vt:variant>
        <vt:i4>0</vt:i4>
      </vt:variant>
      <vt:variant>
        <vt:i4>5</vt:i4>
      </vt:variant>
      <vt:variant>
        <vt:lpwstr/>
      </vt:variant>
      <vt:variant>
        <vt:lpwstr>_Toc62299666</vt:lpwstr>
      </vt:variant>
      <vt:variant>
        <vt:i4>2031675</vt:i4>
      </vt:variant>
      <vt:variant>
        <vt:i4>332</vt:i4>
      </vt:variant>
      <vt:variant>
        <vt:i4>0</vt:i4>
      </vt:variant>
      <vt:variant>
        <vt:i4>5</vt:i4>
      </vt:variant>
      <vt:variant>
        <vt:lpwstr/>
      </vt:variant>
      <vt:variant>
        <vt:lpwstr>_Toc62299665</vt:lpwstr>
      </vt:variant>
      <vt:variant>
        <vt:i4>1966139</vt:i4>
      </vt:variant>
      <vt:variant>
        <vt:i4>326</vt:i4>
      </vt:variant>
      <vt:variant>
        <vt:i4>0</vt:i4>
      </vt:variant>
      <vt:variant>
        <vt:i4>5</vt:i4>
      </vt:variant>
      <vt:variant>
        <vt:lpwstr/>
      </vt:variant>
      <vt:variant>
        <vt:lpwstr>_Toc62299664</vt:lpwstr>
      </vt:variant>
      <vt:variant>
        <vt:i4>1638459</vt:i4>
      </vt:variant>
      <vt:variant>
        <vt:i4>320</vt:i4>
      </vt:variant>
      <vt:variant>
        <vt:i4>0</vt:i4>
      </vt:variant>
      <vt:variant>
        <vt:i4>5</vt:i4>
      </vt:variant>
      <vt:variant>
        <vt:lpwstr/>
      </vt:variant>
      <vt:variant>
        <vt:lpwstr>_Toc62299663</vt:lpwstr>
      </vt:variant>
      <vt:variant>
        <vt:i4>1572923</vt:i4>
      </vt:variant>
      <vt:variant>
        <vt:i4>314</vt:i4>
      </vt:variant>
      <vt:variant>
        <vt:i4>0</vt:i4>
      </vt:variant>
      <vt:variant>
        <vt:i4>5</vt:i4>
      </vt:variant>
      <vt:variant>
        <vt:lpwstr/>
      </vt:variant>
      <vt:variant>
        <vt:lpwstr>_Toc62299662</vt:lpwstr>
      </vt:variant>
      <vt:variant>
        <vt:i4>1769531</vt:i4>
      </vt:variant>
      <vt:variant>
        <vt:i4>308</vt:i4>
      </vt:variant>
      <vt:variant>
        <vt:i4>0</vt:i4>
      </vt:variant>
      <vt:variant>
        <vt:i4>5</vt:i4>
      </vt:variant>
      <vt:variant>
        <vt:lpwstr/>
      </vt:variant>
      <vt:variant>
        <vt:lpwstr>_Toc62299661</vt:lpwstr>
      </vt:variant>
      <vt:variant>
        <vt:i4>1703995</vt:i4>
      </vt:variant>
      <vt:variant>
        <vt:i4>302</vt:i4>
      </vt:variant>
      <vt:variant>
        <vt:i4>0</vt:i4>
      </vt:variant>
      <vt:variant>
        <vt:i4>5</vt:i4>
      </vt:variant>
      <vt:variant>
        <vt:lpwstr/>
      </vt:variant>
      <vt:variant>
        <vt:lpwstr>_Toc62299660</vt:lpwstr>
      </vt:variant>
      <vt:variant>
        <vt:i4>1245240</vt:i4>
      </vt:variant>
      <vt:variant>
        <vt:i4>296</vt:i4>
      </vt:variant>
      <vt:variant>
        <vt:i4>0</vt:i4>
      </vt:variant>
      <vt:variant>
        <vt:i4>5</vt:i4>
      </vt:variant>
      <vt:variant>
        <vt:lpwstr/>
      </vt:variant>
      <vt:variant>
        <vt:lpwstr>_Toc62299659</vt:lpwstr>
      </vt:variant>
      <vt:variant>
        <vt:i4>1179704</vt:i4>
      </vt:variant>
      <vt:variant>
        <vt:i4>290</vt:i4>
      </vt:variant>
      <vt:variant>
        <vt:i4>0</vt:i4>
      </vt:variant>
      <vt:variant>
        <vt:i4>5</vt:i4>
      </vt:variant>
      <vt:variant>
        <vt:lpwstr/>
      </vt:variant>
      <vt:variant>
        <vt:lpwstr>_Toc62299658</vt:lpwstr>
      </vt:variant>
      <vt:variant>
        <vt:i4>1900600</vt:i4>
      </vt:variant>
      <vt:variant>
        <vt:i4>284</vt:i4>
      </vt:variant>
      <vt:variant>
        <vt:i4>0</vt:i4>
      </vt:variant>
      <vt:variant>
        <vt:i4>5</vt:i4>
      </vt:variant>
      <vt:variant>
        <vt:lpwstr/>
      </vt:variant>
      <vt:variant>
        <vt:lpwstr>_Toc62299657</vt:lpwstr>
      </vt:variant>
      <vt:variant>
        <vt:i4>1835064</vt:i4>
      </vt:variant>
      <vt:variant>
        <vt:i4>278</vt:i4>
      </vt:variant>
      <vt:variant>
        <vt:i4>0</vt:i4>
      </vt:variant>
      <vt:variant>
        <vt:i4>5</vt:i4>
      </vt:variant>
      <vt:variant>
        <vt:lpwstr/>
      </vt:variant>
      <vt:variant>
        <vt:lpwstr>_Toc62299656</vt:lpwstr>
      </vt:variant>
      <vt:variant>
        <vt:i4>2031672</vt:i4>
      </vt:variant>
      <vt:variant>
        <vt:i4>272</vt:i4>
      </vt:variant>
      <vt:variant>
        <vt:i4>0</vt:i4>
      </vt:variant>
      <vt:variant>
        <vt:i4>5</vt:i4>
      </vt:variant>
      <vt:variant>
        <vt:lpwstr/>
      </vt:variant>
      <vt:variant>
        <vt:lpwstr>_Toc62299655</vt:lpwstr>
      </vt:variant>
      <vt:variant>
        <vt:i4>1966136</vt:i4>
      </vt:variant>
      <vt:variant>
        <vt:i4>266</vt:i4>
      </vt:variant>
      <vt:variant>
        <vt:i4>0</vt:i4>
      </vt:variant>
      <vt:variant>
        <vt:i4>5</vt:i4>
      </vt:variant>
      <vt:variant>
        <vt:lpwstr/>
      </vt:variant>
      <vt:variant>
        <vt:lpwstr>_Toc62299654</vt:lpwstr>
      </vt:variant>
      <vt:variant>
        <vt:i4>1638456</vt:i4>
      </vt:variant>
      <vt:variant>
        <vt:i4>260</vt:i4>
      </vt:variant>
      <vt:variant>
        <vt:i4>0</vt:i4>
      </vt:variant>
      <vt:variant>
        <vt:i4>5</vt:i4>
      </vt:variant>
      <vt:variant>
        <vt:lpwstr/>
      </vt:variant>
      <vt:variant>
        <vt:lpwstr>_Toc62299653</vt:lpwstr>
      </vt:variant>
      <vt:variant>
        <vt:i4>1572920</vt:i4>
      </vt:variant>
      <vt:variant>
        <vt:i4>254</vt:i4>
      </vt:variant>
      <vt:variant>
        <vt:i4>0</vt:i4>
      </vt:variant>
      <vt:variant>
        <vt:i4>5</vt:i4>
      </vt:variant>
      <vt:variant>
        <vt:lpwstr/>
      </vt:variant>
      <vt:variant>
        <vt:lpwstr>_Toc62299652</vt:lpwstr>
      </vt:variant>
      <vt:variant>
        <vt:i4>1769528</vt:i4>
      </vt:variant>
      <vt:variant>
        <vt:i4>248</vt:i4>
      </vt:variant>
      <vt:variant>
        <vt:i4>0</vt:i4>
      </vt:variant>
      <vt:variant>
        <vt:i4>5</vt:i4>
      </vt:variant>
      <vt:variant>
        <vt:lpwstr/>
      </vt:variant>
      <vt:variant>
        <vt:lpwstr>_Toc62299651</vt:lpwstr>
      </vt:variant>
      <vt:variant>
        <vt:i4>1703992</vt:i4>
      </vt:variant>
      <vt:variant>
        <vt:i4>242</vt:i4>
      </vt:variant>
      <vt:variant>
        <vt:i4>0</vt:i4>
      </vt:variant>
      <vt:variant>
        <vt:i4>5</vt:i4>
      </vt:variant>
      <vt:variant>
        <vt:lpwstr/>
      </vt:variant>
      <vt:variant>
        <vt:lpwstr>_Toc62299650</vt:lpwstr>
      </vt:variant>
      <vt:variant>
        <vt:i4>1245241</vt:i4>
      </vt:variant>
      <vt:variant>
        <vt:i4>236</vt:i4>
      </vt:variant>
      <vt:variant>
        <vt:i4>0</vt:i4>
      </vt:variant>
      <vt:variant>
        <vt:i4>5</vt:i4>
      </vt:variant>
      <vt:variant>
        <vt:lpwstr/>
      </vt:variant>
      <vt:variant>
        <vt:lpwstr>_Toc62299649</vt:lpwstr>
      </vt:variant>
      <vt:variant>
        <vt:i4>1179705</vt:i4>
      </vt:variant>
      <vt:variant>
        <vt:i4>230</vt:i4>
      </vt:variant>
      <vt:variant>
        <vt:i4>0</vt:i4>
      </vt:variant>
      <vt:variant>
        <vt:i4>5</vt:i4>
      </vt:variant>
      <vt:variant>
        <vt:lpwstr/>
      </vt:variant>
      <vt:variant>
        <vt:lpwstr>_Toc62299648</vt:lpwstr>
      </vt:variant>
      <vt:variant>
        <vt:i4>1900601</vt:i4>
      </vt:variant>
      <vt:variant>
        <vt:i4>224</vt:i4>
      </vt:variant>
      <vt:variant>
        <vt:i4>0</vt:i4>
      </vt:variant>
      <vt:variant>
        <vt:i4>5</vt:i4>
      </vt:variant>
      <vt:variant>
        <vt:lpwstr/>
      </vt:variant>
      <vt:variant>
        <vt:lpwstr>_Toc62299647</vt:lpwstr>
      </vt:variant>
      <vt:variant>
        <vt:i4>1835065</vt:i4>
      </vt:variant>
      <vt:variant>
        <vt:i4>218</vt:i4>
      </vt:variant>
      <vt:variant>
        <vt:i4>0</vt:i4>
      </vt:variant>
      <vt:variant>
        <vt:i4>5</vt:i4>
      </vt:variant>
      <vt:variant>
        <vt:lpwstr/>
      </vt:variant>
      <vt:variant>
        <vt:lpwstr>_Toc62299646</vt:lpwstr>
      </vt:variant>
      <vt:variant>
        <vt:i4>2031673</vt:i4>
      </vt:variant>
      <vt:variant>
        <vt:i4>212</vt:i4>
      </vt:variant>
      <vt:variant>
        <vt:i4>0</vt:i4>
      </vt:variant>
      <vt:variant>
        <vt:i4>5</vt:i4>
      </vt:variant>
      <vt:variant>
        <vt:lpwstr/>
      </vt:variant>
      <vt:variant>
        <vt:lpwstr>_Toc62299645</vt:lpwstr>
      </vt:variant>
      <vt:variant>
        <vt:i4>1966137</vt:i4>
      </vt:variant>
      <vt:variant>
        <vt:i4>206</vt:i4>
      </vt:variant>
      <vt:variant>
        <vt:i4>0</vt:i4>
      </vt:variant>
      <vt:variant>
        <vt:i4>5</vt:i4>
      </vt:variant>
      <vt:variant>
        <vt:lpwstr/>
      </vt:variant>
      <vt:variant>
        <vt:lpwstr>_Toc62299644</vt:lpwstr>
      </vt:variant>
      <vt:variant>
        <vt:i4>1638457</vt:i4>
      </vt:variant>
      <vt:variant>
        <vt:i4>200</vt:i4>
      </vt:variant>
      <vt:variant>
        <vt:i4>0</vt:i4>
      </vt:variant>
      <vt:variant>
        <vt:i4>5</vt:i4>
      </vt:variant>
      <vt:variant>
        <vt:lpwstr/>
      </vt:variant>
      <vt:variant>
        <vt:lpwstr>_Toc62299643</vt:lpwstr>
      </vt:variant>
      <vt:variant>
        <vt:i4>1572921</vt:i4>
      </vt:variant>
      <vt:variant>
        <vt:i4>194</vt:i4>
      </vt:variant>
      <vt:variant>
        <vt:i4>0</vt:i4>
      </vt:variant>
      <vt:variant>
        <vt:i4>5</vt:i4>
      </vt:variant>
      <vt:variant>
        <vt:lpwstr/>
      </vt:variant>
      <vt:variant>
        <vt:lpwstr>_Toc62299642</vt:lpwstr>
      </vt:variant>
      <vt:variant>
        <vt:i4>1769529</vt:i4>
      </vt:variant>
      <vt:variant>
        <vt:i4>188</vt:i4>
      </vt:variant>
      <vt:variant>
        <vt:i4>0</vt:i4>
      </vt:variant>
      <vt:variant>
        <vt:i4>5</vt:i4>
      </vt:variant>
      <vt:variant>
        <vt:lpwstr/>
      </vt:variant>
      <vt:variant>
        <vt:lpwstr>_Toc62299641</vt:lpwstr>
      </vt:variant>
      <vt:variant>
        <vt:i4>1703993</vt:i4>
      </vt:variant>
      <vt:variant>
        <vt:i4>182</vt:i4>
      </vt:variant>
      <vt:variant>
        <vt:i4>0</vt:i4>
      </vt:variant>
      <vt:variant>
        <vt:i4>5</vt:i4>
      </vt:variant>
      <vt:variant>
        <vt:lpwstr/>
      </vt:variant>
      <vt:variant>
        <vt:lpwstr>_Toc62299640</vt:lpwstr>
      </vt:variant>
      <vt:variant>
        <vt:i4>1245246</vt:i4>
      </vt:variant>
      <vt:variant>
        <vt:i4>176</vt:i4>
      </vt:variant>
      <vt:variant>
        <vt:i4>0</vt:i4>
      </vt:variant>
      <vt:variant>
        <vt:i4>5</vt:i4>
      </vt:variant>
      <vt:variant>
        <vt:lpwstr/>
      </vt:variant>
      <vt:variant>
        <vt:lpwstr>_Toc62299639</vt:lpwstr>
      </vt:variant>
      <vt:variant>
        <vt:i4>1179710</vt:i4>
      </vt:variant>
      <vt:variant>
        <vt:i4>170</vt:i4>
      </vt:variant>
      <vt:variant>
        <vt:i4>0</vt:i4>
      </vt:variant>
      <vt:variant>
        <vt:i4>5</vt:i4>
      </vt:variant>
      <vt:variant>
        <vt:lpwstr/>
      </vt:variant>
      <vt:variant>
        <vt:lpwstr>_Toc62299638</vt:lpwstr>
      </vt:variant>
      <vt:variant>
        <vt:i4>1900606</vt:i4>
      </vt:variant>
      <vt:variant>
        <vt:i4>164</vt:i4>
      </vt:variant>
      <vt:variant>
        <vt:i4>0</vt:i4>
      </vt:variant>
      <vt:variant>
        <vt:i4>5</vt:i4>
      </vt:variant>
      <vt:variant>
        <vt:lpwstr/>
      </vt:variant>
      <vt:variant>
        <vt:lpwstr>_Toc62299637</vt:lpwstr>
      </vt:variant>
      <vt:variant>
        <vt:i4>1835070</vt:i4>
      </vt:variant>
      <vt:variant>
        <vt:i4>158</vt:i4>
      </vt:variant>
      <vt:variant>
        <vt:i4>0</vt:i4>
      </vt:variant>
      <vt:variant>
        <vt:i4>5</vt:i4>
      </vt:variant>
      <vt:variant>
        <vt:lpwstr/>
      </vt:variant>
      <vt:variant>
        <vt:lpwstr>_Toc62299636</vt:lpwstr>
      </vt:variant>
      <vt:variant>
        <vt:i4>2031678</vt:i4>
      </vt:variant>
      <vt:variant>
        <vt:i4>152</vt:i4>
      </vt:variant>
      <vt:variant>
        <vt:i4>0</vt:i4>
      </vt:variant>
      <vt:variant>
        <vt:i4>5</vt:i4>
      </vt:variant>
      <vt:variant>
        <vt:lpwstr/>
      </vt:variant>
      <vt:variant>
        <vt:lpwstr>_Toc62299635</vt:lpwstr>
      </vt:variant>
      <vt:variant>
        <vt:i4>1966142</vt:i4>
      </vt:variant>
      <vt:variant>
        <vt:i4>146</vt:i4>
      </vt:variant>
      <vt:variant>
        <vt:i4>0</vt:i4>
      </vt:variant>
      <vt:variant>
        <vt:i4>5</vt:i4>
      </vt:variant>
      <vt:variant>
        <vt:lpwstr/>
      </vt:variant>
      <vt:variant>
        <vt:lpwstr>_Toc62299634</vt:lpwstr>
      </vt:variant>
      <vt:variant>
        <vt:i4>1638462</vt:i4>
      </vt:variant>
      <vt:variant>
        <vt:i4>140</vt:i4>
      </vt:variant>
      <vt:variant>
        <vt:i4>0</vt:i4>
      </vt:variant>
      <vt:variant>
        <vt:i4>5</vt:i4>
      </vt:variant>
      <vt:variant>
        <vt:lpwstr/>
      </vt:variant>
      <vt:variant>
        <vt:lpwstr>_Toc62299633</vt:lpwstr>
      </vt:variant>
      <vt:variant>
        <vt:i4>1572926</vt:i4>
      </vt:variant>
      <vt:variant>
        <vt:i4>134</vt:i4>
      </vt:variant>
      <vt:variant>
        <vt:i4>0</vt:i4>
      </vt:variant>
      <vt:variant>
        <vt:i4>5</vt:i4>
      </vt:variant>
      <vt:variant>
        <vt:lpwstr/>
      </vt:variant>
      <vt:variant>
        <vt:lpwstr>_Toc62299632</vt:lpwstr>
      </vt:variant>
      <vt:variant>
        <vt:i4>1769534</vt:i4>
      </vt:variant>
      <vt:variant>
        <vt:i4>128</vt:i4>
      </vt:variant>
      <vt:variant>
        <vt:i4>0</vt:i4>
      </vt:variant>
      <vt:variant>
        <vt:i4>5</vt:i4>
      </vt:variant>
      <vt:variant>
        <vt:lpwstr/>
      </vt:variant>
      <vt:variant>
        <vt:lpwstr>_Toc62299631</vt:lpwstr>
      </vt:variant>
      <vt:variant>
        <vt:i4>1703998</vt:i4>
      </vt:variant>
      <vt:variant>
        <vt:i4>122</vt:i4>
      </vt:variant>
      <vt:variant>
        <vt:i4>0</vt:i4>
      </vt:variant>
      <vt:variant>
        <vt:i4>5</vt:i4>
      </vt:variant>
      <vt:variant>
        <vt:lpwstr/>
      </vt:variant>
      <vt:variant>
        <vt:lpwstr>_Toc62299630</vt:lpwstr>
      </vt:variant>
      <vt:variant>
        <vt:i4>1245247</vt:i4>
      </vt:variant>
      <vt:variant>
        <vt:i4>116</vt:i4>
      </vt:variant>
      <vt:variant>
        <vt:i4>0</vt:i4>
      </vt:variant>
      <vt:variant>
        <vt:i4>5</vt:i4>
      </vt:variant>
      <vt:variant>
        <vt:lpwstr/>
      </vt:variant>
      <vt:variant>
        <vt:lpwstr>_Toc62299629</vt:lpwstr>
      </vt:variant>
      <vt:variant>
        <vt:i4>1179711</vt:i4>
      </vt:variant>
      <vt:variant>
        <vt:i4>110</vt:i4>
      </vt:variant>
      <vt:variant>
        <vt:i4>0</vt:i4>
      </vt:variant>
      <vt:variant>
        <vt:i4>5</vt:i4>
      </vt:variant>
      <vt:variant>
        <vt:lpwstr/>
      </vt:variant>
      <vt:variant>
        <vt:lpwstr>_Toc62299628</vt:lpwstr>
      </vt:variant>
      <vt:variant>
        <vt:i4>1900607</vt:i4>
      </vt:variant>
      <vt:variant>
        <vt:i4>104</vt:i4>
      </vt:variant>
      <vt:variant>
        <vt:i4>0</vt:i4>
      </vt:variant>
      <vt:variant>
        <vt:i4>5</vt:i4>
      </vt:variant>
      <vt:variant>
        <vt:lpwstr/>
      </vt:variant>
      <vt:variant>
        <vt:lpwstr>_Toc62299627</vt:lpwstr>
      </vt:variant>
      <vt:variant>
        <vt:i4>1835071</vt:i4>
      </vt:variant>
      <vt:variant>
        <vt:i4>98</vt:i4>
      </vt:variant>
      <vt:variant>
        <vt:i4>0</vt:i4>
      </vt:variant>
      <vt:variant>
        <vt:i4>5</vt:i4>
      </vt:variant>
      <vt:variant>
        <vt:lpwstr/>
      </vt:variant>
      <vt:variant>
        <vt:lpwstr>_Toc62299626</vt:lpwstr>
      </vt:variant>
      <vt:variant>
        <vt:i4>2031679</vt:i4>
      </vt:variant>
      <vt:variant>
        <vt:i4>92</vt:i4>
      </vt:variant>
      <vt:variant>
        <vt:i4>0</vt:i4>
      </vt:variant>
      <vt:variant>
        <vt:i4>5</vt:i4>
      </vt:variant>
      <vt:variant>
        <vt:lpwstr/>
      </vt:variant>
      <vt:variant>
        <vt:lpwstr>_Toc62299625</vt:lpwstr>
      </vt:variant>
      <vt:variant>
        <vt:i4>1966143</vt:i4>
      </vt:variant>
      <vt:variant>
        <vt:i4>86</vt:i4>
      </vt:variant>
      <vt:variant>
        <vt:i4>0</vt:i4>
      </vt:variant>
      <vt:variant>
        <vt:i4>5</vt:i4>
      </vt:variant>
      <vt:variant>
        <vt:lpwstr/>
      </vt:variant>
      <vt:variant>
        <vt:lpwstr>_Toc62299624</vt:lpwstr>
      </vt:variant>
      <vt:variant>
        <vt:i4>1638463</vt:i4>
      </vt:variant>
      <vt:variant>
        <vt:i4>80</vt:i4>
      </vt:variant>
      <vt:variant>
        <vt:i4>0</vt:i4>
      </vt:variant>
      <vt:variant>
        <vt:i4>5</vt:i4>
      </vt:variant>
      <vt:variant>
        <vt:lpwstr/>
      </vt:variant>
      <vt:variant>
        <vt:lpwstr>_Toc62299623</vt:lpwstr>
      </vt:variant>
      <vt:variant>
        <vt:i4>1572927</vt:i4>
      </vt:variant>
      <vt:variant>
        <vt:i4>74</vt:i4>
      </vt:variant>
      <vt:variant>
        <vt:i4>0</vt:i4>
      </vt:variant>
      <vt:variant>
        <vt:i4>5</vt:i4>
      </vt:variant>
      <vt:variant>
        <vt:lpwstr/>
      </vt:variant>
      <vt:variant>
        <vt:lpwstr>_Toc62299622</vt:lpwstr>
      </vt:variant>
      <vt:variant>
        <vt:i4>1769535</vt:i4>
      </vt:variant>
      <vt:variant>
        <vt:i4>68</vt:i4>
      </vt:variant>
      <vt:variant>
        <vt:i4>0</vt:i4>
      </vt:variant>
      <vt:variant>
        <vt:i4>5</vt:i4>
      </vt:variant>
      <vt:variant>
        <vt:lpwstr/>
      </vt:variant>
      <vt:variant>
        <vt:lpwstr>_Toc62299621</vt:lpwstr>
      </vt:variant>
      <vt:variant>
        <vt:i4>1703999</vt:i4>
      </vt:variant>
      <vt:variant>
        <vt:i4>62</vt:i4>
      </vt:variant>
      <vt:variant>
        <vt:i4>0</vt:i4>
      </vt:variant>
      <vt:variant>
        <vt:i4>5</vt:i4>
      </vt:variant>
      <vt:variant>
        <vt:lpwstr/>
      </vt:variant>
      <vt:variant>
        <vt:lpwstr>_Toc62299620</vt:lpwstr>
      </vt:variant>
      <vt:variant>
        <vt:i4>1245244</vt:i4>
      </vt:variant>
      <vt:variant>
        <vt:i4>56</vt:i4>
      </vt:variant>
      <vt:variant>
        <vt:i4>0</vt:i4>
      </vt:variant>
      <vt:variant>
        <vt:i4>5</vt:i4>
      </vt:variant>
      <vt:variant>
        <vt:lpwstr/>
      </vt:variant>
      <vt:variant>
        <vt:lpwstr>_Toc62299619</vt:lpwstr>
      </vt:variant>
      <vt:variant>
        <vt:i4>5177375</vt:i4>
      </vt:variant>
      <vt:variant>
        <vt:i4>51</vt:i4>
      </vt:variant>
      <vt:variant>
        <vt:i4>0</vt:i4>
      </vt:variant>
      <vt:variant>
        <vt:i4>5</vt:i4>
      </vt:variant>
      <vt:variant>
        <vt:lpwstr>https://assets.hcch.net/docs/536b1d4d-6ed1-4d42-8511-e1676d17464a.pdf</vt:lpwstr>
      </vt:variant>
      <vt:variant>
        <vt:lpwstr/>
      </vt:variant>
      <vt:variant>
        <vt:i4>2031639</vt:i4>
      </vt:variant>
      <vt:variant>
        <vt:i4>48</vt:i4>
      </vt:variant>
      <vt:variant>
        <vt:i4>0</vt:i4>
      </vt:variant>
      <vt:variant>
        <vt:i4>5</vt:i4>
      </vt:variant>
      <vt:variant>
        <vt:lpwstr>https://assets.hcch.net/docs/cc570a8d-bea9-40fd-b7f7-f70cb26a9c90.pdf</vt:lpwstr>
      </vt:variant>
      <vt:variant>
        <vt:lpwstr/>
      </vt:variant>
      <vt:variant>
        <vt:i4>1769498</vt:i4>
      </vt:variant>
      <vt:variant>
        <vt:i4>45</vt:i4>
      </vt:variant>
      <vt:variant>
        <vt:i4>0</vt:i4>
      </vt:variant>
      <vt:variant>
        <vt:i4>5</vt:i4>
      </vt:variant>
      <vt:variant>
        <vt:lpwstr>https://assets.hcch.net/docs/24f5a339-2ae1-44fd-bbbc-2ba84fb80cf0.pdf</vt:lpwstr>
      </vt:variant>
      <vt:variant>
        <vt:lpwstr/>
      </vt:variant>
      <vt:variant>
        <vt:i4>1900600</vt:i4>
      </vt:variant>
      <vt:variant>
        <vt:i4>35</vt:i4>
      </vt:variant>
      <vt:variant>
        <vt:i4>0</vt:i4>
      </vt:variant>
      <vt:variant>
        <vt:i4>5</vt:i4>
      </vt:variant>
      <vt:variant>
        <vt:lpwstr/>
      </vt:variant>
      <vt:variant>
        <vt:lpwstr>_Toc62299554</vt:lpwstr>
      </vt:variant>
      <vt:variant>
        <vt:i4>1703992</vt:i4>
      </vt:variant>
      <vt:variant>
        <vt:i4>29</vt:i4>
      </vt:variant>
      <vt:variant>
        <vt:i4>0</vt:i4>
      </vt:variant>
      <vt:variant>
        <vt:i4>5</vt:i4>
      </vt:variant>
      <vt:variant>
        <vt:lpwstr/>
      </vt:variant>
      <vt:variant>
        <vt:lpwstr>_Toc62299553</vt:lpwstr>
      </vt:variant>
      <vt:variant>
        <vt:i4>1769528</vt:i4>
      </vt:variant>
      <vt:variant>
        <vt:i4>23</vt:i4>
      </vt:variant>
      <vt:variant>
        <vt:i4>0</vt:i4>
      </vt:variant>
      <vt:variant>
        <vt:i4>5</vt:i4>
      </vt:variant>
      <vt:variant>
        <vt:lpwstr/>
      </vt:variant>
      <vt:variant>
        <vt:lpwstr>_Toc62299552</vt:lpwstr>
      </vt:variant>
      <vt:variant>
        <vt:i4>1572920</vt:i4>
      </vt:variant>
      <vt:variant>
        <vt:i4>17</vt:i4>
      </vt:variant>
      <vt:variant>
        <vt:i4>0</vt:i4>
      </vt:variant>
      <vt:variant>
        <vt:i4>5</vt:i4>
      </vt:variant>
      <vt:variant>
        <vt:lpwstr/>
      </vt:variant>
      <vt:variant>
        <vt:lpwstr>_Toc62299551</vt:lpwstr>
      </vt:variant>
      <vt:variant>
        <vt:i4>1638456</vt:i4>
      </vt:variant>
      <vt:variant>
        <vt:i4>11</vt:i4>
      </vt:variant>
      <vt:variant>
        <vt:i4>0</vt:i4>
      </vt:variant>
      <vt:variant>
        <vt:i4>5</vt:i4>
      </vt:variant>
      <vt:variant>
        <vt:lpwstr/>
      </vt:variant>
      <vt:variant>
        <vt:lpwstr>_Toc62299550</vt:lpwstr>
      </vt:variant>
      <vt:variant>
        <vt:i4>5177375</vt:i4>
      </vt:variant>
      <vt:variant>
        <vt:i4>6</vt:i4>
      </vt:variant>
      <vt:variant>
        <vt:i4>0</vt:i4>
      </vt:variant>
      <vt:variant>
        <vt:i4>5</vt:i4>
      </vt:variant>
      <vt:variant>
        <vt:lpwstr>https://assets.hcch.net/docs/536b1d4d-6ed1-4d42-8511-e1676d17464a.pdf</vt:lpwstr>
      </vt:variant>
      <vt:variant>
        <vt:lpwstr/>
      </vt:variant>
      <vt:variant>
        <vt:i4>2031639</vt:i4>
      </vt:variant>
      <vt:variant>
        <vt:i4>3</vt:i4>
      </vt:variant>
      <vt:variant>
        <vt:i4>0</vt:i4>
      </vt:variant>
      <vt:variant>
        <vt:i4>5</vt:i4>
      </vt:variant>
      <vt:variant>
        <vt:lpwstr>https://assets.hcch.net/docs/cc570a8d-bea9-40fd-b7f7-f70cb26a9c90.pdf</vt:lpwstr>
      </vt:variant>
      <vt:variant>
        <vt:lpwstr/>
      </vt:variant>
      <vt:variant>
        <vt:i4>1769498</vt:i4>
      </vt:variant>
      <vt:variant>
        <vt:i4>0</vt:i4>
      </vt:variant>
      <vt:variant>
        <vt:i4>0</vt:i4>
      </vt:variant>
      <vt:variant>
        <vt:i4>5</vt:i4>
      </vt:variant>
      <vt:variant>
        <vt:lpwstr>https://assets.hcch.net/docs/24f5a339-2ae1-44fd-bbbc-2ba84fb80cf0.pdf</vt:lpwstr>
      </vt:variant>
      <vt:variant>
        <vt:lpwstr/>
      </vt:variant>
      <vt:variant>
        <vt:i4>1572881</vt:i4>
      </vt:variant>
      <vt:variant>
        <vt:i4>30</vt:i4>
      </vt:variant>
      <vt:variant>
        <vt:i4>0</vt:i4>
      </vt:variant>
      <vt:variant>
        <vt:i4>5</vt:i4>
      </vt:variant>
      <vt:variant>
        <vt:lpwstr>https://assets.hcch.net/docs/12255707-4d23-4f90-a819-5e759d0d7245.pdf</vt:lpwstr>
      </vt:variant>
      <vt:variant>
        <vt:lpwstr/>
      </vt:variant>
      <vt:variant>
        <vt:i4>327793</vt:i4>
      </vt:variant>
      <vt:variant>
        <vt:i4>27</vt:i4>
      </vt:variant>
      <vt:variant>
        <vt:i4>0</vt:i4>
      </vt:variant>
      <vt:variant>
        <vt:i4>5</vt:i4>
      </vt:variant>
      <vt:variant>
        <vt:lpwstr>https://www.iss-ssi.org/images/Publications_ISS/ENG/ISS_GuideOrigins_ENG.pdf</vt:lpwstr>
      </vt:variant>
      <vt:variant>
        <vt:lpwstr/>
      </vt:variant>
      <vt:variant>
        <vt:i4>7340057</vt:i4>
      </vt:variant>
      <vt:variant>
        <vt:i4>24</vt:i4>
      </vt:variant>
      <vt:variant>
        <vt:i4>0</vt:i4>
      </vt:variant>
      <vt:variant>
        <vt:i4>5</vt:i4>
      </vt:variant>
      <vt:variant>
        <vt:lpwstr>http://www.ifm-mfi.org/country_info_main_page</vt:lpwstr>
      </vt:variant>
      <vt:variant>
        <vt:lpwstr/>
      </vt:variant>
      <vt:variant>
        <vt:i4>4259877</vt:i4>
      </vt:variant>
      <vt:variant>
        <vt:i4>21</vt:i4>
      </vt:variant>
      <vt:variant>
        <vt:i4>0</vt:i4>
      </vt:variant>
      <vt:variant>
        <vt:i4>5</vt:i4>
      </vt:variant>
      <vt:variant>
        <vt:lpwstr>https://www.iss-ssi.org/images/Publications_ISS/ENG/Illegal_Adoption_ISS_Professional_Handbook.pdf</vt:lpwstr>
      </vt:variant>
      <vt:variant>
        <vt:lpwstr/>
      </vt:variant>
      <vt:variant>
        <vt:i4>5046366</vt:i4>
      </vt:variant>
      <vt:variant>
        <vt:i4>18</vt:i4>
      </vt:variant>
      <vt:variant>
        <vt:i4>0</vt:i4>
      </vt:variant>
      <vt:variant>
        <vt:i4>5</vt:i4>
      </vt:variant>
      <vt:variant>
        <vt:lpwstr>https://assets.hcch.net/upload/2012discpaper33en.pdf</vt:lpwstr>
      </vt:variant>
      <vt:variant>
        <vt:lpwstr/>
      </vt:variant>
      <vt:variant>
        <vt:i4>7733311</vt:i4>
      </vt:variant>
      <vt:variant>
        <vt:i4>15</vt:i4>
      </vt:variant>
      <vt:variant>
        <vt:i4>0</vt:i4>
      </vt:variant>
      <vt:variant>
        <vt:i4>5</vt:i4>
      </vt:variant>
      <vt:variant>
        <vt:lpwstr>https://www.dss.gov.au/families-and-children-programs-services-intercountry-adoption-key-policy-documents/protocol-for-responding-to-allegations-of-child-trafficking-in-intercountry-adoption</vt:lpwstr>
      </vt:variant>
      <vt:variant>
        <vt:lpwstr/>
      </vt:variant>
      <vt:variant>
        <vt:i4>8126517</vt:i4>
      </vt:variant>
      <vt:variant>
        <vt:i4>12</vt:i4>
      </vt:variant>
      <vt:variant>
        <vt:i4>0</vt:i4>
      </vt:variant>
      <vt:variant>
        <vt:i4>5</vt:i4>
      </vt:variant>
      <vt:variant>
        <vt:lpwstr>https://bettercarenetwork.org/sites/default/files/Best Interests Procedures.pdf</vt:lpwstr>
      </vt:variant>
      <vt:variant>
        <vt:lpwstr/>
      </vt:variant>
      <vt:variant>
        <vt:i4>4128821</vt:i4>
      </vt:variant>
      <vt:variant>
        <vt:i4>9</vt:i4>
      </vt:variant>
      <vt:variant>
        <vt:i4>0</vt:i4>
      </vt:variant>
      <vt:variant>
        <vt:i4>5</vt:i4>
      </vt:variant>
      <vt:variant>
        <vt:lpwstr>https://scholar.valpo.edu/cgi/viewcontent.cgi?article=1252&amp;context=vulr</vt:lpwstr>
      </vt:variant>
      <vt:variant>
        <vt:lpwstr/>
      </vt:variant>
      <vt:variant>
        <vt:i4>2031639</vt:i4>
      </vt:variant>
      <vt:variant>
        <vt:i4>6</vt:i4>
      </vt:variant>
      <vt:variant>
        <vt:i4>0</vt:i4>
      </vt:variant>
      <vt:variant>
        <vt:i4>5</vt:i4>
      </vt:variant>
      <vt:variant>
        <vt:lpwstr>https://assets.hcch.net/docs/cc570a8d-bea9-40fd-b7f7-f70cb26a9c90.pdf</vt:lpwstr>
      </vt:variant>
      <vt:variant>
        <vt:lpwstr/>
      </vt:variant>
      <vt:variant>
        <vt:i4>1769498</vt:i4>
      </vt:variant>
      <vt:variant>
        <vt:i4>3</vt:i4>
      </vt:variant>
      <vt:variant>
        <vt:i4>0</vt:i4>
      </vt:variant>
      <vt:variant>
        <vt:i4>5</vt:i4>
      </vt:variant>
      <vt:variant>
        <vt:lpwstr>https://assets.hcch.net/docs/24f5a339-2ae1-44fd-bbbc-2ba84fb80cf0.pdf</vt:lpwstr>
      </vt:variant>
      <vt:variant>
        <vt:lpwstr/>
      </vt:variant>
      <vt:variant>
        <vt:i4>4718610</vt:i4>
      </vt:variant>
      <vt:variant>
        <vt:i4>0</vt:i4>
      </vt:variant>
      <vt:variant>
        <vt:i4>0</vt:i4>
      </vt:variant>
      <vt:variant>
        <vt:i4>5</vt:i4>
      </vt:variant>
      <vt:variant>
        <vt:lpwstr>https://assets.hcch.net/docs/4484b0b1-4985-48dc-a6b0-6c3ebab400fe.pdf</vt:lpwstr>
      </vt:variant>
      <vt:variant>
        <vt:lpwstr/>
      </vt:variant>
      <vt:variant>
        <vt:i4>4456513</vt:i4>
      </vt:variant>
      <vt:variant>
        <vt:i4>6</vt:i4>
      </vt:variant>
      <vt:variant>
        <vt:i4>0</vt:i4>
      </vt:variant>
      <vt:variant>
        <vt:i4>5</vt:i4>
      </vt:variant>
      <vt:variant>
        <vt:lpwstr>http://www.hcch.net/</vt:lpwstr>
      </vt:variant>
      <vt:variant>
        <vt:lpwstr/>
      </vt:variant>
      <vt:variant>
        <vt:i4>2818079</vt:i4>
      </vt:variant>
      <vt:variant>
        <vt:i4>3</vt:i4>
      </vt:variant>
      <vt:variant>
        <vt:i4>0</vt:i4>
      </vt:variant>
      <vt:variant>
        <vt:i4>5</vt:i4>
      </vt:variant>
      <vt:variant>
        <vt:lpwstr>mailto:secretariat@hcch.net</vt:lpwstr>
      </vt:variant>
      <vt:variant>
        <vt:lpwstr/>
      </vt:variant>
      <vt:variant>
        <vt:i4>5898340</vt:i4>
      </vt:variant>
      <vt:variant>
        <vt:i4>141</vt:i4>
      </vt:variant>
      <vt:variant>
        <vt:i4>0</vt:i4>
      </vt:variant>
      <vt:variant>
        <vt:i4>5</vt:i4>
      </vt:variant>
      <vt:variant>
        <vt:lpwstr>https://www.iss-ssi.org/images/Publications_ISS/ENG/SSI_brochurePDF_A4_ENG_.pdf</vt:lpwstr>
      </vt:variant>
      <vt:variant>
        <vt:lpwstr/>
      </vt:variant>
      <vt:variant>
        <vt:i4>2818139</vt:i4>
      </vt:variant>
      <vt:variant>
        <vt:i4>138</vt:i4>
      </vt:variant>
      <vt:variant>
        <vt:i4>0</vt:i4>
      </vt:variant>
      <vt:variant>
        <vt:i4>5</vt:i4>
      </vt:variant>
      <vt:variant>
        <vt:lpwstr>https://www.hcch.net/upload/wop/list33fa2015_en.pdf</vt:lpwstr>
      </vt:variant>
      <vt:variant>
        <vt:lpwstr/>
      </vt:variant>
      <vt:variant>
        <vt:i4>786556</vt:i4>
      </vt:variant>
      <vt:variant>
        <vt:i4>135</vt:i4>
      </vt:variant>
      <vt:variant>
        <vt:i4>0</vt:i4>
      </vt:variant>
      <vt:variant>
        <vt:i4>5</vt:i4>
      </vt:variant>
      <vt:variant>
        <vt:lpwstr>https://assets.hcch.net/upload/wop/note33fa2015_en.pdf</vt:lpwstr>
      </vt:variant>
      <vt:variant>
        <vt:lpwstr/>
      </vt:variant>
      <vt:variant>
        <vt:i4>5111837</vt:i4>
      </vt:variant>
      <vt:variant>
        <vt:i4>90</vt:i4>
      </vt:variant>
      <vt:variant>
        <vt:i4>0</vt:i4>
      </vt:variant>
      <vt:variant>
        <vt:i4>5</vt:i4>
      </vt:variant>
      <vt:variant>
        <vt:lpwstr>https://www.unicef.org/media/orphans</vt:lpwstr>
      </vt:variant>
      <vt:variant>
        <vt:lpwstr/>
      </vt:variant>
      <vt:variant>
        <vt:i4>6619197</vt:i4>
      </vt:variant>
      <vt:variant>
        <vt:i4>87</vt:i4>
      </vt:variant>
      <vt:variant>
        <vt:i4>0</vt:i4>
      </vt:variant>
      <vt:variant>
        <vt:i4>5</vt:i4>
      </vt:variant>
      <vt:variant>
        <vt:lpwstr>https://www.wearelumos.org/resources/children-institutions-global-picture/</vt:lpwstr>
      </vt:variant>
      <vt:variant>
        <vt:lpwstr/>
      </vt:variant>
      <vt:variant>
        <vt:i4>3014691</vt:i4>
      </vt:variant>
      <vt:variant>
        <vt:i4>63</vt:i4>
      </vt:variant>
      <vt:variant>
        <vt:i4>0</vt:i4>
      </vt:variant>
      <vt:variant>
        <vt:i4>5</vt:i4>
      </vt:variant>
      <vt:variant>
        <vt:lpwstr>https://haguecch.sharepoint.com/sites/Adoption2/Working  Experts Groups/WG on PAIP/2020 11 Toolkit - Implementation of comments/2020 12 Toolkit - Stage 4/www.hcch.net</vt:lpwstr>
      </vt:variant>
      <vt:variant>
        <vt:lpwstr/>
      </vt:variant>
      <vt:variant>
        <vt:i4>3014691</vt:i4>
      </vt:variant>
      <vt:variant>
        <vt:i4>60</vt:i4>
      </vt:variant>
      <vt:variant>
        <vt:i4>0</vt:i4>
      </vt:variant>
      <vt:variant>
        <vt:i4>5</vt:i4>
      </vt:variant>
      <vt:variant>
        <vt:lpwstr>https://haguecch.sharepoint.com/sites/Adoption2/Working  Experts Groups/WG on PAIP/2020 11 Toolkit - Implementation of comments/2020 12 Toolkit - Stage 4/www.hcch.net</vt:lpwstr>
      </vt:variant>
      <vt:variant>
        <vt:lpwstr/>
      </vt:variant>
      <vt:variant>
        <vt:i4>4456513</vt:i4>
      </vt:variant>
      <vt:variant>
        <vt:i4>42</vt:i4>
      </vt:variant>
      <vt:variant>
        <vt:i4>0</vt:i4>
      </vt:variant>
      <vt:variant>
        <vt:i4>5</vt:i4>
      </vt:variant>
      <vt:variant>
        <vt:lpwstr>http://www.hcch.net/</vt:lpwstr>
      </vt:variant>
      <vt:variant>
        <vt:lpwstr/>
      </vt:variant>
      <vt:variant>
        <vt:i4>7536678</vt:i4>
      </vt:variant>
      <vt:variant>
        <vt:i4>39</vt:i4>
      </vt:variant>
      <vt:variant>
        <vt:i4>0</vt:i4>
      </vt:variant>
      <vt:variant>
        <vt:i4>5</vt:i4>
      </vt:variant>
      <vt:variant>
        <vt:lpwstr>https://www.unhcr.org/ke/wp-content/uploads/sites/2/2017/11/Good-Practices-Paper-on-Ensuring-Birth-Registration-for-the-Prevention-of-Statelessness.pdf</vt:lpwstr>
      </vt:variant>
      <vt:variant>
        <vt:lpwstr/>
      </vt:variant>
      <vt:variant>
        <vt:i4>1507339</vt:i4>
      </vt:variant>
      <vt:variant>
        <vt:i4>36</vt:i4>
      </vt:variant>
      <vt:variant>
        <vt:i4>0</vt:i4>
      </vt:variant>
      <vt:variant>
        <vt:i4>5</vt:i4>
      </vt:variant>
      <vt:variant>
        <vt:lpwstr>https://www.unicef.org/stories/what-birth-registration-and-why-does-it-matter</vt:lpwstr>
      </vt:variant>
      <vt:variant>
        <vt:lpwstr/>
      </vt:variant>
      <vt:variant>
        <vt:i4>1245273</vt:i4>
      </vt:variant>
      <vt:variant>
        <vt:i4>24</vt:i4>
      </vt:variant>
      <vt:variant>
        <vt:i4>0</vt:i4>
      </vt:variant>
      <vt:variant>
        <vt:i4>5</vt:i4>
      </vt:variant>
      <vt:variant>
        <vt:lpwstr>https://data.unicef.org/topic/child-protection/children-alternative-care/</vt:lpwstr>
      </vt:variant>
      <vt:variant>
        <vt:lpwstr/>
      </vt:variant>
      <vt:variant>
        <vt:i4>6357000</vt:i4>
      </vt:variant>
      <vt:variant>
        <vt:i4>3</vt:i4>
      </vt:variant>
      <vt:variant>
        <vt:i4>0</vt:i4>
      </vt:variant>
      <vt:variant>
        <vt:i4>5</vt:i4>
      </vt:variant>
      <vt:variant>
        <vt:lpwstr>https://ap.ohchr.org/documents/dpage_e.aspx?si=A/HRC/34/55</vt:lpwstr>
      </vt:variant>
      <vt:variant>
        <vt:lpwstr/>
      </vt:variant>
      <vt:variant>
        <vt:i4>5505118</vt:i4>
      </vt:variant>
      <vt:variant>
        <vt:i4>0</vt:i4>
      </vt:variant>
      <vt:variant>
        <vt:i4>0</vt:i4>
      </vt:variant>
      <vt:variant>
        <vt:i4>5</vt:i4>
      </vt:variant>
      <vt:variant>
        <vt:lpwstr>https://undocs.org/en/A/HRC/43/40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 de Boîte à outils visant à prévenir les pratiques illicites en matière d’adoption internationale et à y remédier
PARTIE I – INTRODUCTION À LA BOITE À OUTILS</dc:title>
  <dc:subject/>
  <dc:creator>Nicole Sims</dc:creator>
  <cp:keywords/>
  <dc:description/>
  <cp:lastModifiedBy>Capucine Page</cp:lastModifiedBy>
  <cp:revision>240</cp:revision>
  <cp:lastPrinted>2021-02-18T14:29:00Z</cp:lastPrinted>
  <dcterms:created xsi:type="dcterms:W3CDTF">2021-02-18T14:51:00Z</dcterms:created>
  <dcterms:modified xsi:type="dcterms:W3CDTF">2021-03-29T17:13:00Z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0x010100C40B9FF1D7EAB9469FAABE6A5EC319E0</vt:lpwstr>
  </property>
</Properties>
</file>