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57513" w14:textId="77777777" w:rsidR="005D1105" w:rsidRPr="0074481D" w:rsidRDefault="005D1105" w:rsidP="005D1105">
      <w:pPr>
        <w:tabs>
          <w:tab w:val="left" w:pos="-720"/>
          <w:tab w:val="left" w:pos="567"/>
        </w:tabs>
        <w:suppressAutoHyphens/>
        <w:spacing w:after="0" w:line="240" w:lineRule="auto"/>
        <w:jc w:val="center"/>
        <w:rPr>
          <w:rFonts w:cs="Calibri"/>
          <w:lang w:val="fr-CA"/>
        </w:rPr>
      </w:pPr>
    </w:p>
    <w:p w14:paraId="0C057514" w14:textId="77777777" w:rsidR="005D1105" w:rsidRPr="0074481D" w:rsidRDefault="005D1105" w:rsidP="005D1105">
      <w:pPr>
        <w:tabs>
          <w:tab w:val="left" w:pos="-720"/>
          <w:tab w:val="left" w:pos="567"/>
        </w:tabs>
        <w:suppressAutoHyphens/>
        <w:spacing w:after="0" w:line="240" w:lineRule="auto"/>
        <w:jc w:val="center"/>
        <w:rPr>
          <w:rFonts w:cs="Calibri"/>
          <w:lang w:val="fr-CA"/>
        </w:rPr>
      </w:pPr>
    </w:p>
    <w:p w14:paraId="0C057515" w14:textId="77777777" w:rsidR="005D1105" w:rsidRPr="0074481D" w:rsidRDefault="005D1105" w:rsidP="005D1105">
      <w:pPr>
        <w:tabs>
          <w:tab w:val="left" w:pos="-720"/>
          <w:tab w:val="left" w:pos="567"/>
        </w:tabs>
        <w:suppressAutoHyphens/>
        <w:spacing w:after="0" w:line="240" w:lineRule="auto"/>
        <w:jc w:val="center"/>
        <w:rPr>
          <w:rFonts w:cs="Calibri"/>
          <w:lang w:val="fr-CA"/>
        </w:rPr>
      </w:pPr>
    </w:p>
    <w:p w14:paraId="0C057516" w14:textId="77777777" w:rsidR="005D1105" w:rsidRPr="0074481D" w:rsidRDefault="005D1105" w:rsidP="00A40636">
      <w:pPr>
        <w:tabs>
          <w:tab w:val="left" w:pos="-720"/>
          <w:tab w:val="left" w:pos="567"/>
        </w:tabs>
        <w:suppressAutoHyphens/>
        <w:spacing w:after="0" w:line="240" w:lineRule="auto"/>
        <w:jc w:val="center"/>
        <w:outlineLvl w:val="0"/>
        <w:rPr>
          <w:rFonts w:cs="Calibri"/>
          <w:b/>
          <w:lang w:val="fr-CA"/>
        </w:rPr>
      </w:pPr>
      <w:r w:rsidRPr="0074481D">
        <w:rPr>
          <w:rFonts w:cs="Calibri"/>
          <w:b/>
          <w:lang w:val="fr-CA"/>
        </w:rPr>
        <w:t xml:space="preserve">Première réunion de la Commission spéciale sur le fonctionnement pratique de la </w:t>
      </w:r>
    </w:p>
    <w:p w14:paraId="0C057517" w14:textId="77777777" w:rsidR="005D1105" w:rsidRPr="0074481D" w:rsidRDefault="005D1105" w:rsidP="00A40636">
      <w:pPr>
        <w:tabs>
          <w:tab w:val="left" w:pos="-720"/>
          <w:tab w:val="left" w:pos="567"/>
        </w:tabs>
        <w:suppressAutoHyphens/>
        <w:spacing w:after="0" w:line="240" w:lineRule="auto"/>
        <w:jc w:val="center"/>
        <w:outlineLvl w:val="0"/>
        <w:rPr>
          <w:rFonts w:cs="Calibri"/>
          <w:lang w:val="fr-CA"/>
        </w:rPr>
      </w:pPr>
      <w:r w:rsidRPr="0074481D">
        <w:rPr>
          <w:rFonts w:cs="Calibri"/>
          <w:b/>
          <w:lang w:val="fr-CA"/>
        </w:rPr>
        <w:t xml:space="preserve">Convention </w:t>
      </w:r>
      <w:r w:rsidR="00D36BD2" w:rsidRPr="0074481D">
        <w:rPr>
          <w:rFonts w:cs="Calibri"/>
          <w:b/>
          <w:lang w:val="fr-CA"/>
        </w:rPr>
        <w:t>Protection</w:t>
      </w:r>
      <w:r w:rsidRPr="0074481D">
        <w:rPr>
          <w:rFonts w:cs="Calibri"/>
          <w:b/>
          <w:lang w:val="fr-CA"/>
        </w:rPr>
        <w:t xml:space="preserve"> des adultes</w:t>
      </w:r>
      <w:r w:rsidR="00D36BD2" w:rsidRPr="0074481D">
        <w:rPr>
          <w:rFonts w:cs="Calibri"/>
          <w:b/>
          <w:lang w:val="fr-CA"/>
        </w:rPr>
        <w:t xml:space="preserve"> de 2000</w:t>
      </w:r>
      <w:r w:rsidRPr="0074481D">
        <w:rPr>
          <w:rFonts w:cs="Calibri"/>
          <w:b/>
          <w:lang w:val="fr-CA"/>
        </w:rPr>
        <w:t xml:space="preserve"> </w:t>
      </w:r>
      <w:r w:rsidR="004C5BE2" w:rsidRPr="0074481D">
        <w:rPr>
          <w:rFonts w:cs="Calibri"/>
          <w:b/>
          <w:lang w:val="fr-CA"/>
        </w:rPr>
        <w:t>–</w:t>
      </w:r>
      <w:r w:rsidRPr="0074481D">
        <w:rPr>
          <w:rFonts w:cs="Calibri"/>
          <w:b/>
          <w:lang w:val="fr-CA"/>
        </w:rPr>
        <w:t xml:space="preserve"> juin 2022 (provisoire)</w:t>
      </w:r>
    </w:p>
    <w:p w14:paraId="0C057518" w14:textId="77777777" w:rsidR="005D1105" w:rsidRPr="0074481D" w:rsidRDefault="005D1105" w:rsidP="005D1105">
      <w:pPr>
        <w:tabs>
          <w:tab w:val="left" w:pos="-720"/>
          <w:tab w:val="left" w:pos="567"/>
        </w:tabs>
        <w:suppressAutoHyphens/>
        <w:spacing w:after="0" w:line="240" w:lineRule="auto"/>
        <w:jc w:val="center"/>
        <w:rPr>
          <w:rFonts w:cs="Calibri"/>
          <w:lang w:val="fr-CA"/>
        </w:rPr>
      </w:pPr>
    </w:p>
    <w:p w14:paraId="0C057519" w14:textId="77777777" w:rsidR="005D1105" w:rsidRPr="0074481D" w:rsidRDefault="005D1105" w:rsidP="005D1105">
      <w:pPr>
        <w:tabs>
          <w:tab w:val="left" w:pos="-720"/>
          <w:tab w:val="left" w:pos="567"/>
        </w:tabs>
        <w:suppressAutoHyphens/>
        <w:spacing w:after="0" w:line="240" w:lineRule="auto"/>
        <w:jc w:val="center"/>
        <w:rPr>
          <w:rFonts w:cs="Calibri"/>
          <w:lang w:val="fr-CA"/>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60"/>
        <w:gridCol w:w="3957"/>
        <w:gridCol w:w="3957"/>
      </w:tblGrid>
      <w:tr w:rsidR="005D1105" w:rsidRPr="0074481D" w14:paraId="0C05751E" w14:textId="77777777" w:rsidTr="7E7F1B8B">
        <w:trPr>
          <w:trHeight w:val="851"/>
        </w:trPr>
        <w:tc>
          <w:tcPr>
            <w:tcW w:w="2260" w:type="dxa"/>
            <w:shd w:val="clear" w:color="auto" w:fill="auto"/>
            <w:vAlign w:val="center"/>
          </w:tcPr>
          <w:p w14:paraId="0C05751A" w14:textId="77777777" w:rsidR="005D1105" w:rsidRPr="0074481D" w:rsidRDefault="005D1105" w:rsidP="00AF4D63">
            <w:pPr>
              <w:tabs>
                <w:tab w:val="left" w:pos="-720"/>
                <w:tab w:val="left" w:pos="567"/>
              </w:tabs>
              <w:suppressAutoHyphens/>
              <w:spacing w:after="0" w:line="240" w:lineRule="auto"/>
              <w:jc w:val="center"/>
              <w:rPr>
                <w:rFonts w:cs="Calibri"/>
                <w:b/>
                <w:lang w:val="fr-CA"/>
              </w:rPr>
            </w:pPr>
            <w:r w:rsidRPr="0074481D">
              <w:rPr>
                <w:rFonts w:cs="Calibri"/>
                <w:b/>
                <w:lang w:val="fr-CA"/>
              </w:rPr>
              <w:t>Document</w:t>
            </w:r>
          </w:p>
        </w:tc>
        <w:tc>
          <w:tcPr>
            <w:tcW w:w="3957" w:type="dxa"/>
            <w:shd w:val="clear" w:color="auto" w:fill="auto"/>
            <w:vAlign w:val="center"/>
          </w:tcPr>
          <w:p w14:paraId="0C05751B" w14:textId="77777777" w:rsidR="005D1105" w:rsidRPr="0074481D" w:rsidRDefault="005D1105" w:rsidP="00AF4D63">
            <w:pPr>
              <w:tabs>
                <w:tab w:val="left" w:pos="-720"/>
                <w:tab w:val="left" w:pos="567"/>
              </w:tabs>
              <w:suppressAutoHyphens/>
              <w:spacing w:after="0" w:line="240" w:lineRule="auto"/>
              <w:rPr>
                <w:rFonts w:cs="Calibri"/>
                <w:lang w:val="fr-CA"/>
              </w:rPr>
            </w:pPr>
            <w:r w:rsidRPr="0074481D">
              <w:rPr>
                <w:rFonts w:cs="Calibri"/>
                <w:lang w:val="fr-CA"/>
              </w:rPr>
              <w:t>Document préliminaire</w:t>
            </w:r>
            <w:r w:rsidRPr="0074481D">
              <w:rPr>
                <w:rFonts w:cs="Calibri"/>
                <w:lang w:val="fr-CA"/>
              </w:rPr>
              <w:tab/>
            </w:r>
            <w:r w:rsidRPr="0074481D">
              <w:rPr>
                <w:rFonts w:cs="Calibri"/>
                <w:lang w:val="fr-CA"/>
              </w:rPr>
              <w:tab/>
            </w:r>
            <w:r w:rsidRPr="0074481D">
              <w:rPr>
                <w:rFonts w:ascii="Segoe UI Symbol" w:eastAsia="MS Gothic" w:hAnsi="Segoe UI Symbol" w:cs="Segoe UI Symbol"/>
                <w:lang w:val="fr-CA"/>
              </w:rPr>
              <w:t>☒</w:t>
            </w:r>
          </w:p>
          <w:p w14:paraId="0C05751C" w14:textId="77777777" w:rsidR="005D1105" w:rsidRPr="0074481D" w:rsidRDefault="005D1105" w:rsidP="00AF4D63">
            <w:pPr>
              <w:tabs>
                <w:tab w:val="left" w:pos="-720"/>
                <w:tab w:val="left" w:pos="567"/>
              </w:tabs>
              <w:suppressAutoHyphens/>
              <w:spacing w:after="0" w:line="240" w:lineRule="auto"/>
              <w:rPr>
                <w:rFonts w:cs="Calibri"/>
                <w:lang w:val="fr-CA"/>
              </w:rPr>
            </w:pPr>
            <w:r w:rsidRPr="0074481D">
              <w:rPr>
                <w:rFonts w:cs="Calibri"/>
                <w:lang w:val="fr-CA"/>
              </w:rPr>
              <w:t>Document d</w:t>
            </w:r>
            <w:r w:rsidR="00A40636" w:rsidRPr="0074481D">
              <w:rPr>
                <w:rFonts w:cs="Calibri"/>
                <w:lang w:val="fr-CA"/>
              </w:rPr>
              <w:t>’</w:t>
            </w:r>
            <w:r w:rsidRPr="0074481D">
              <w:rPr>
                <w:rFonts w:cs="Calibri"/>
                <w:lang w:val="fr-CA"/>
              </w:rPr>
              <w:t>information</w:t>
            </w:r>
            <w:r w:rsidRPr="0074481D">
              <w:rPr>
                <w:rFonts w:cs="Calibri"/>
                <w:lang w:val="fr-CA"/>
              </w:rPr>
              <w:tab/>
            </w:r>
            <w:r w:rsidRPr="0074481D">
              <w:rPr>
                <w:rFonts w:ascii="Segoe UI Symbol" w:hAnsi="Segoe UI Symbol" w:cs="Segoe UI Symbol"/>
                <w:lang w:val="fr-CA"/>
              </w:rPr>
              <w:t>☐</w:t>
            </w:r>
          </w:p>
        </w:tc>
        <w:tc>
          <w:tcPr>
            <w:tcW w:w="3957" w:type="dxa"/>
            <w:shd w:val="clear" w:color="auto" w:fill="auto"/>
            <w:vAlign w:val="center"/>
          </w:tcPr>
          <w:p w14:paraId="0C05751D" w14:textId="5139779E" w:rsidR="005D1105" w:rsidRPr="0074481D" w:rsidRDefault="7E7F1B8B" w:rsidP="7E7F1B8B">
            <w:pPr>
              <w:tabs>
                <w:tab w:val="left" w:pos="-720"/>
                <w:tab w:val="left" w:pos="567"/>
              </w:tabs>
              <w:suppressAutoHyphens/>
              <w:spacing w:after="0" w:line="240" w:lineRule="auto"/>
              <w:rPr>
                <w:rFonts w:cs="Calibri"/>
                <w:lang w:val="fr-CA"/>
              </w:rPr>
            </w:pPr>
            <w:r w:rsidRPr="003673AD">
              <w:rPr>
                <w:rFonts w:cs="Calibri"/>
                <w:lang w:val="fr-CA"/>
              </w:rPr>
              <w:t>No</w:t>
            </w:r>
            <w:r w:rsidR="00CB37BF" w:rsidRPr="003673AD">
              <w:rPr>
                <w:rFonts w:cs="Calibri"/>
                <w:lang w:val="fr-CA"/>
              </w:rPr>
              <w:t> 1</w:t>
            </w:r>
            <w:r w:rsidRPr="003673AD">
              <w:rPr>
                <w:rFonts w:cs="Calibri"/>
                <w:lang w:val="fr-CA"/>
              </w:rPr>
              <w:t xml:space="preserve"> de juillet 2019</w:t>
            </w:r>
          </w:p>
        </w:tc>
      </w:tr>
      <w:tr w:rsidR="005D1105" w:rsidRPr="002C3C38" w14:paraId="0C057521" w14:textId="77777777" w:rsidTr="7E7F1B8B">
        <w:trPr>
          <w:trHeight w:val="851"/>
        </w:trPr>
        <w:tc>
          <w:tcPr>
            <w:tcW w:w="2260" w:type="dxa"/>
            <w:shd w:val="clear" w:color="auto" w:fill="auto"/>
            <w:vAlign w:val="center"/>
          </w:tcPr>
          <w:p w14:paraId="0C05751F" w14:textId="77777777" w:rsidR="005D1105" w:rsidRPr="0074481D" w:rsidRDefault="005D1105" w:rsidP="00AF4D63">
            <w:pPr>
              <w:tabs>
                <w:tab w:val="left" w:pos="-720"/>
                <w:tab w:val="left" w:pos="567"/>
              </w:tabs>
              <w:suppressAutoHyphens/>
              <w:spacing w:after="0" w:line="240" w:lineRule="auto"/>
              <w:jc w:val="center"/>
              <w:rPr>
                <w:rFonts w:cs="Calibri"/>
                <w:b/>
                <w:lang w:val="fr-CA"/>
              </w:rPr>
            </w:pPr>
            <w:r w:rsidRPr="0074481D">
              <w:rPr>
                <w:rFonts w:cs="Calibri"/>
                <w:b/>
                <w:lang w:val="fr-CA"/>
              </w:rPr>
              <w:t>Titre</w:t>
            </w:r>
          </w:p>
        </w:tc>
        <w:tc>
          <w:tcPr>
            <w:tcW w:w="7914" w:type="dxa"/>
            <w:gridSpan w:val="2"/>
            <w:shd w:val="clear" w:color="auto" w:fill="auto"/>
            <w:vAlign w:val="center"/>
          </w:tcPr>
          <w:p w14:paraId="0C057520" w14:textId="77777777" w:rsidR="005D1105" w:rsidRPr="0074481D" w:rsidRDefault="005D1105" w:rsidP="003B3565">
            <w:pPr>
              <w:tabs>
                <w:tab w:val="left" w:pos="-720"/>
                <w:tab w:val="left" w:pos="567"/>
              </w:tabs>
              <w:suppressAutoHyphens/>
              <w:spacing w:after="0" w:line="240" w:lineRule="auto"/>
              <w:jc w:val="both"/>
              <w:rPr>
                <w:rFonts w:cs="Calibri"/>
                <w:lang w:val="fr-CA"/>
              </w:rPr>
            </w:pPr>
            <w:r w:rsidRPr="0074481D">
              <w:rPr>
                <w:rFonts w:cs="Calibri"/>
                <w:lang w:val="fr-CA"/>
              </w:rPr>
              <w:t xml:space="preserve">Questionnaire </w:t>
            </w:r>
            <w:r w:rsidR="006B49EF">
              <w:rPr>
                <w:rFonts w:cs="Calibri"/>
                <w:lang w:val="fr-CA"/>
              </w:rPr>
              <w:t>visant à</w:t>
            </w:r>
            <w:r w:rsidRPr="0074481D">
              <w:rPr>
                <w:rFonts w:cs="Calibri"/>
                <w:lang w:val="fr-CA"/>
              </w:rPr>
              <w:t xml:space="preserve"> évaluer la nécessité de convoquer une réunion éventuelle de la Commission spéciale en 2022 pour examiner le fonctionnement pratique de la </w:t>
            </w:r>
            <w:r w:rsidRPr="0074481D">
              <w:rPr>
                <w:rFonts w:cs="Calibri"/>
                <w:i/>
                <w:lang w:val="fr-CA"/>
              </w:rPr>
              <w:t>Convention du 13</w:t>
            </w:r>
            <w:r w:rsidR="001A7F4C">
              <w:rPr>
                <w:rFonts w:cs="Calibri"/>
                <w:i/>
                <w:lang w:val="fr-CA"/>
              </w:rPr>
              <w:t> </w:t>
            </w:r>
            <w:r w:rsidRPr="0074481D">
              <w:rPr>
                <w:rFonts w:cs="Calibri"/>
                <w:i/>
                <w:lang w:val="fr-CA"/>
              </w:rPr>
              <w:t>janvier 2000 sur la protection internationale des adultes</w:t>
            </w:r>
          </w:p>
        </w:tc>
      </w:tr>
      <w:tr w:rsidR="005D1105" w:rsidRPr="0074481D" w14:paraId="0C057524" w14:textId="77777777" w:rsidTr="7E7F1B8B">
        <w:trPr>
          <w:trHeight w:val="851"/>
        </w:trPr>
        <w:tc>
          <w:tcPr>
            <w:tcW w:w="2260" w:type="dxa"/>
            <w:shd w:val="clear" w:color="auto" w:fill="auto"/>
            <w:vAlign w:val="center"/>
          </w:tcPr>
          <w:p w14:paraId="0C057522" w14:textId="77777777" w:rsidR="005D1105" w:rsidRPr="0074481D" w:rsidRDefault="005D1105" w:rsidP="00AF4D63">
            <w:pPr>
              <w:tabs>
                <w:tab w:val="left" w:pos="-720"/>
                <w:tab w:val="left" w:pos="567"/>
              </w:tabs>
              <w:suppressAutoHyphens/>
              <w:spacing w:after="0" w:line="240" w:lineRule="auto"/>
              <w:jc w:val="center"/>
              <w:rPr>
                <w:rFonts w:cs="Calibri"/>
                <w:b/>
                <w:lang w:val="fr-CA"/>
              </w:rPr>
            </w:pPr>
            <w:r w:rsidRPr="0074481D">
              <w:rPr>
                <w:rFonts w:cs="Calibri"/>
                <w:b/>
                <w:lang w:val="fr-CA"/>
              </w:rPr>
              <w:t>Auteur</w:t>
            </w:r>
          </w:p>
        </w:tc>
        <w:tc>
          <w:tcPr>
            <w:tcW w:w="7914" w:type="dxa"/>
            <w:gridSpan w:val="2"/>
            <w:shd w:val="clear" w:color="auto" w:fill="auto"/>
            <w:vAlign w:val="center"/>
          </w:tcPr>
          <w:p w14:paraId="0C057523" w14:textId="77777777" w:rsidR="005D1105" w:rsidRPr="0074481D" w:rsidRDefault="005D1105" w:rsidP="00AF4D63">
            <w:pPr>
              <w:tabs>
                <w:tab w:val="left" w:pos="-720"/>
                <w:tab w:val="left" w:pos="567"/>
              </w:tabs>
              <w:suppressAutoHyphens/>
              <w:spacing w:after="0" w:line="240" w:lineRule="auto"/>
              <w:rPr>
                <w:rFonts w:cs="Calibri"/>
                <w:lang w:val="fr-CA"/>
              </w:rPr>
            </w:pPr>
            <w:r w:rsidRPr="0074481D">
              <w:rPr>
                <w:rFonts w:cs="Calibri"/>
                <w:lang w:val="fr-CA"/>
              </w:rPr>
              <w:t>Bureau Permanent</w:t>
            </w:r>
          </w:p>
        </w:tc>
      </w:tr>
      <w:tr w:rsidR="005D1105" w:rsidRPr="0074481D" w14:paraId="0C057527" w14:textId="77777777" w:rsidTr="7E7F1B8B">
        <w:trPr>
          <w:trHeight w:val="851"/>
        </w:trPr>
        <w:tc>
          <w:tcPr>
            <w:tcW w:w="2260" w:type="dxa"/>
            <w:shd w:val="clear" w:color="auto" w:fill="auto"/>
            <w:vAlign w:val="center"/>
          </w:tcPr>
          <w:p w14:paraId="0C057525" w14:textId="77777777" w:rsidR="005D1105" w:rsidRPr="0074481D" w:rsidRDefault="005D1105" w:rsidP="00AF4D63">
            <w:pPr>
              <w:tabs>
                <w:tab w:val="left" w:pos="-720"/>
                <w:tab w:val="left" w:pos="567"/>
              </w:tabs>
              <w:suppressAutoHyphens/>
              <w:spacing w:after="0" w:line="240" w:lineRule="auto"/>
              <w:jc w:val="center"/>
              <w:rPr>
                <w:rFonts w:cs="Calibri"/>
                <w:b/>
                <w:lang w:val="fr-CA"/>
              </w:rPr>
            </w:pPr>
            <w:r w:rsidRPr="0074481D">
              <w:rPr>
                <w:rFonts w:cs="Calibri"/>
                <w:b/>
                <w:lang w:val="fr-CA"/>
              </w:rPr>
              <w:t>Point de l</w:t>
            </w:r>
            <w:r w:rsidR="00A40636" w:rsidRPr="0074481D">
              <w:rPr>
                <w:rFonts w:cs="Calibri"/>
                <w:b/>
                <w:lang w:val="fr-CA"/>
              </w:rPr>
              <w:t>’</w:t>
            </w:r>
            <w:r w:rsidRPr="0074481D">
              <w:rPr>
                <w:rFonts w:cs="Calibri"/>
                <w:b/>
                <w:lang w:val="fr-CA"/>
              </w:rPr>
              <w:t>ordre du jour</w:t>
            </w:r>
          </w:p>
        </w:tc>
        <w:tc>
          <w:tcPr>
            <w:tcW w:w="7914" w:type="dxa"/>
            <w:gridSpan w:val="2"/>
            <w:shd w:val="clear" w:color="auto" w:fill="auto"/>
            <w:vAlign w:val="center"/>
          </w:tcPr>
          <w:p w14:paraId="0C057526" w14:textId="77777777" w:rsidR="005D1105" w:rsidRPr="0074481D" w:rsidRDefault="005D1105" w:rsidP="00AF4D63">
            <w:pPr>
              <w:tabs>
                <w:tab w:val="left" w:pos="-720"/>
                <w:tab w:val="left" w:pos="567"/>
              </w:tabs>
              <w:suppressAutoHyphens/>
              <w:spacing w:after="0" w:line="240" w:lineRule="auto"/>
              <w:rPr>
                <w:rFonts w:cs="Calibri"/>
                <w:lang w:val="fr-CA"/>
              </w:rPr>
            </w:pPr>
            <w:r w:rsidRPr="0074481D">
              <w:rPr>
                <w:rFonts w:cs="Calibri"/>
                <w:lang w:val="fr-CA"/>
              </w:rPr>
              <w:t>À DÉTERMINER</w:t>
            </w:r>
          </w:p>
        </w:tc>
      </w:tr>
      <w:tr w:rsidR="005D1105" w:rsidRPr="002C3C38" w14:paraId="0C05752A" w14:textId="77777777" w:rsidTr="7E7F1B8B">
        <w:trPr>
          <w:trHeight w:val="851"/>
        </w:trPr>
        <w:tc>
          <w:tcPr>
            <w:tcW w:w="2260" w:type="dxa"/>
            <w:shd w:val="clear" w:color="auto" w:fill="auto"/>
            <w:vAlign w:val="center"/>
          </w:tcPr>
          <w:p w14:paraId="0C057528" w14:textId="77777777" w:rsidR="005D1105" w:rsidRPr="0074481D" w:rsidRDefault="005D1105" w:rsidP="00AF4D63">
            <w:pPr>
              <w:tabs>
                <w:tab w:val="left" w:pos="-720"/>
                <w:tab w:val="left" w:pos="567"/>
              </w:tabs>
              <w:suppressAutoHyphens/>
              <w:spacing w:after="0" w:line="240" w:lineRule="auto"/>
              <w:jc w:val="center"/>
              <w:rPr>
                <w:rFonts w:cs="Calibri"/>
                <w:b/>
                <w:lang w:val="fr-CA"/>
              </w:rPr>
            </w:pPr>
            <w:r w:rsidRPr="0074481D">
              <w:rPr>
                <w:rFonts w:cs="Calibri"/>
                <w:b/>
                <w:lang w:val="fr-CA"/>
              </w:rPr>
              <w:t>Mandat(s)</w:t>
            </w:r>
          </w:p>
        </w:tc>
        <w:tc>
          <w:tcPr>
            <w:tcW w:w="7914" w:type="dxa"/>
            <w:gridSpan w:val="2"/>
            <w:shd w:val="clear" w:color="auto" w:fill="auto"/>
            <w:vAlign w:val="center"/>
          </w:tcPr>
          <w:p w14:paraId="0C057529" w14:textId="77777777" w:rsidR="005D1105" w:rsidRPr="0074481D" w:rsidRDefault="005D1105" w:rsidP="003B3565">
            <w:pPr>
              <w:tabs>
                <w:tab w:val="left" w:pos="-720"/>
                <w:tab w:val="left" w:pos="567"/>
              </w:tabs>
              <w:suppressAutoHyphens/>
              <w:spacing w:after="0" w:line="240" w:lineRule="auto"/>
              <w:jc w:val="both"/>
              <w:rPr>
                <w:rFonts w:cs="Calibri"/>
                <w:lang w:val="fr-CA"/>
              </w:rPr>
            </w:pPr>
            <w:r w:rsidRPr="0074481D">
              <w:rPr>
                <w:rFonts w:cs="Calibri"/>
                <w:lang w:val="fr-CA"/>
              </w:rPr>
              <w:t>C&amp;R No</w:t>
            </w:r>
            <w:r w:rsidR="003B3565">
              <w:rPr>
                <w:rFonts w:cs="Calibri"/>
                <w:lang w:val="fr-CA"/>
              </w:rPr>
              <w:t> </w:t>
            </w:r>
            <w:r w:rsidRPr="0074481D">
              <w:rPr>
                <w:rFonts w:cs="Calibri"/>
                <w:lang w:val="fr-CA"/>
              </w:rPr>
              <w:t>34 de la réunion du Conseil sur les affaires générales et la politique de mars 2019</w:t>
            </w:r>
          </w:p>
        </w:tc>
      </w:tr>
      <w:tr w:rsidR="005D1105" w:rsidRPr="002C3C38" w14:paraId="0C05752E" w14:textId="77777777" w:rsidTr="7E7F1B8B">
        <w:trPr>
          <w:trHeight w:val="851"/>
        </w:trPr>
        <w:tc>
          <w:tcPr>
            <w:tcW w:w="2260" w:type="dxa"/>
            <w:shd w:val="clear" w:color="auto" w:fill="auto"/>
            <w:vAlign w:val="center"/>
          </w:tcPr>
          <w:p w14:paraId="0C05752B" w14:textId="77777777" w:rsidR="005D1105" w:rsidRPr="0074481D" w:rsidRDefault="005D1105" w:rsidP="00AF4D63">
            <w:pPr>
              <w:tabs>
                <w:tab w:val="left" w:pos="-720"/>
                <w:tab w:val="left" w:pos="567"/>
              </w:tabs>
              <w:suppressAutoHyphens/>
              <w:spacing w:after="0" w:line="240" w:lineRule="auto"/>
              <w:jc w:val="center"/>
              <w:rPr>
                <w:rFonts w:cs="Calibri"/>
                <w:b/>
                <w:lang w:val="fr-CA"/>
              </w:rPr>
            </w:pPr>
            <w:r w:rsidRPr="0074481D">
              <w:rPr>
                <w:rFonts w:cs="Calibri"/>
                <w:b/>
                <w:lang w:val="fr-CA"/>
              </w:rPr>
              <w:t>Objectif</w:t>
            </w:r>
          </w:p>
        </w:tc>
        <w:tc>
          <w:tcPr>
            <w:tcW w:w="7914" w:type="dxa"/>
            <w:gridSpan w:val="2"/>
            <w:shd w:val="clear" w:color="auto" w:fill="auto"/>
            <w:vAlign w:val="center"/>
          </w:tcPr>
          <w:p w14:paraId="0C05752C" w14:textId="77777777" w:rsidR="005D1105" w:rsidRPr="0074481D" w:rsidRDefault="005D1105" w:rsidP="005C2752">
            <w:pPr>
              <w:tabs>
                <w:tab w:val="left" w:pos="567"/>
              </w:tabs>
              <w:spacing w:after="120" w:line="240" w:lineRule="auto"/>
              <w:jc w:val="both"/>
              <w:rPr>
                <w:rFonts w:cs="Calibri"/>
                <w:bCs/>
                <w:lang w:val="fr-CA"/>
              </w:rPr>
            </w:pPr>
            <w:r w:rsidRPr="0074481D">
              <w:rPr>
                <w:rFonts w:cs="Calibri"/>
                <w:bCs/>
                <w:lang w:val="fr-CA"/>
              </w:rPr>
              <w:t>-</w:t>
            </w:r>
            <w:r w:rsidR="003B3565">
              <w:rPr>
                <w:rFonts w:cs="Calibri"/>
                <w:bCs/>
                <w:lang w:val="fr-CA"/>
              </w:rPr>
              <w:t xml:space="preserve"> </w:t>
            </w:r>
            <w:r w:rsidRPr="0074481D">
              <w:rPr>
                <w:rFonts w:cs="Calibri"/>
                <w:bCs/>
                <w:lang w:val="fr-CA"/>
              </w:rPr>
              <w:t>Évaluer la nécessité d</w:t>
            </w:r>
            <w:r w:rsidR="00A40636" w:rsidRPr="0074481D">
              <w:rPr>
                <w:rFonts w:cs="Calibri"/>
                <w:bCs/>
                <w:lang w:val="fr-CA"/>
              </w:rPr>
              <w:t xml:space="preserve">e convoquer </w:t>
            </w:r>
            <w:r w:rsidRPr="0074481D">
              <w:rPr>
                <w:rFonts w:cs="Calibri"/>
                <w:bCs/>
                <w:lang w:val="fr-CA"/>
              </w:rPr>
              <w:t xml:space="preserve">une réunion </w:t>
            </w:r>
            <w:r w:rsidR="00AE5D88">
              <w:rPr>
                <w:rFonts w:cs="Calibri"/>
                <w:bCs/>
                <w:lang w:val="fr-CA"/>
              </w:rPr>
              <w:t xml:space="preserve">éventuelle </w:t>
            </w:r>
            <w:r w:rsidRPr="0074481D">
              <w:rPr>
                <w:rFonts w:cs="Calibri"/>
                <w:bCs/>
                <w:lang w:val="fr-CA"/>
              </w:rPr>
              <w:t>de la Commission spéciale pour examiner le fonctionnement pratique de la Convention</w:t>
            </w:r>
            <w:r w:rsidR="00554907">
              <w:rPr>
                <w:rFonts w:cs="Calibri"/>
                <w:bCs/>
                <w:lang w:val="fr-CA"/>
              </w:rPr>
              <w:t xml:space="preserve"> Protection des adultes</w:t>
            </w:r>
            <w:r w:rsidRPr="0074481D">
              <w:rPr>
                <w:rFonts w:cs="Calibri"/>
                <w:bCs/>
                <w:lang w:val="fr-CA"/>
              </w:rPr>
              <w:t xml:space="preserve"> de 2000</w:t>
            </w:r>
            <w:r w:rsidR="00A40636" w:rsidRPr="0074481D">
              <w:rPr>
                <w:rFonts w:cs="Calibri"/>
                <w:bCs/>
                <w:lang w:val="fr-CA"/>
              </w:rPr>
              <w:t> </w:t>
            </w:r>
            <w:r w:rsidRPr="0074481D">
              <w:rPr>
                <w:rFonts w:cs="Calibri"/>
                <w:bCs/>
                <w:lang w:val="fr-CA"/>
              </w:rPr>
              <w:t>;</w:t>
            </w:r>
            <w:r w:rsidR="00BA7EEE">
              <w:rPr>
                <w:rFonts w:cs="Calibri"/>
                <w:bCs/>
                <w:lang w:val="fr-CA"/>
              </w:rPr>
              <w:t xml:space="preserve"> et</w:t>
            </w:r>
          </w:p>
          <w:p w14:paraId="0C05752D" w14:textId="77777777" w:rsidR="005D1105" w:rsidRPr="0074481D" w:rsidRDefault="005D1105" w:rsidP="003B3565">
            <w:pPr>
              <w:tabs>
                <w:tab w:val="left" w:pos="567"/>
              </w:tabs>
              <w:spacing w:after="120" w:line="240" w:lineRule="auto"/>
              <w:ind w:right="573"/>
              <w:jc w:val="both"/>
              <w:rPr>
                <w:rFonts w:cs="Calibri"/>
                <w:lang w:val="fr-CA"/>
              </w:rPr>
            </w:pPr>
            <w:r w:rsidRPr="0074481D">
              <w:rPr>
                <w:rFonts w:cs="Calibri"/>
                <w:bCs/>
                <w:lang w:val="fr-CA"/>
              </w:rPr>
              <w:t xml:space="preserve">- Identifier les sujets à </w:t>
            </w:r>
            <w:r w:rsidR="00446BE0">
              <w:rPr>
                <w:rFonts w:cs="Calibri"/>
                <w:bCs/>
                <w:lang w:val="fr-CA"/>
              </w:rPr>
              <w:t xml:space="preserve">traiter </w:t>
            </w:r>
            <w:r w:rsidR="00A8743F">
              <w:rPr>
                <w:rFonts w:cs="Calibri"/>
                <w:bCs/>
                <w:lang w:val="fr-CA"/>
              </w:rPr>
              <w:t>lors de</w:t>
            </w:r>
            <w:r w:rsidRPr="0074481D">
              <w:rPr>
                <w:rFonts w:cs="Calibri"/>
                <w:bCs/>
                <w:lang w:val="fr-CA"/>
              </w:rPr>
              <w:t xml:space="preserve"> cette réunion</w:t>
            </w:r>
          </w:p>
        </w:tc>
      </w:tr>
      <w:tr w:rsidR="005D1105" w:rsidRPr="00DE2B4A" w14:paraId="0C057533" w14:textId="77777777" w:rsidTr="7E7F1B8B">
        <w:trPr>
          <w:trHeight w:val="851"/>
        </w:trPr>
        <w:tc>
          <w:tcPr>
            <w:tcW w:w="2260" w:type="dxa"/>
            <w:shd w:val="clear" w:color="auto" w:fill="auto"/>
            <w:vAlign w:val="center"/>
          </w:tcPr>
          <w:p w14:paraId="0C05752F" w14:textId="77777777" w:rsidR="005D1105" w:rsidRPr="0074481D" w:rsidRDefault="005D1105" w:rsidP="00AF4D63">
            <w:pPr>
              <w:tabs>
                <w:tab w:val="left" w:pos="-720"/>
                <w:tab w:val="left" w:pos="567"/>
              </w:tabs>
              <w:suppressAutoHyphens/>
              <w:spacing w:after="0" w:line="240" w:lineRule="auto"/>
              <w:jc w:val="center"/>
              <w:rPr>
                <w:rFonts w:cs="Calibri"/>
                <w:b/>
                <w:lang w:val="fr-CA"/>
              </w:rPr>
            </w:pPr>
            <w:r w:rsidRPr="0074481D">
              <w:rPr>
                <w:rFonts w:cs="Calibri"/>
                <w:b/>
                <w:lang w:val="fr-CA"/>
              </w:rPr>
              <w:t>Mesures à prendre</w:t>
            </w:r>
          </w:p>
        </w:tc>
        <w:tc>
          <w:tcPr>
            <w:tcW w:w="7914" w:type="dxa"/>
            <w:gridSpan w:val="2"/>
            <w:shd w:val="clear" w:color="auto" w:fill="auto"/>
            <w:vAlign w:val="center"/>
          </w:tcPr>
          <w:p w14:paraId="0C057530" w14:textId="77777777" w:rsidR="005D1105" w:rsidRPr="0074481D" w:rsidRDefault="005D1105" w:rsidP="00AF4D63">
            <w:pPr>
              <w:tabs>
                <w:tab w:val="left" w:pos="-720"/>
                <w:tab w:val="left" w:pos="567"/>
              </w:tabs>
              <w:suppressAutoHyphens/>
              <w:spacing w:after="0" w:line="240" w:lineRule="auto"/>
              <w:rPr>
                <w:rFonts w:cs="Calibri"/>
                <w:lang w:val="fr-CA"/>
              </w:rPr>
            </w:pPr>
            <w:r w:rsidRPr="0074481D">
              <w:rPr>
                <w:rFonts w:cs="Calibri"/>
                <w:lang w:val="fr-CA"/>
              </w:rPr>
              <w:t>Pour approbation</w:t>
            </w:r>
            <w:r w:rsidRPr="0074481D">
              <w:rPr>
                <w:rFonts w:cs="Calibri"/>
                <w:lang w:val="fr-CA"/>
              </w:rPr>
              <w:tab/>
            </w:r>
            <w:r w:rsidRPr="0074481D">
              <w:rPr>
                <w:rFonts w:ascii="Segoe UI Symbol" w:eastAsia="MS Gothic" w:hAnsi="Segoe UI Symbol" w:cs="Segoe UI Symbol"/>
                <w:lang w:val="fr-CA"/>
              </w:rPr>
              <w:t>☐</w:t>
            </w:r>
          </w:p>
          <w:p w14:paraId="0C057531" w14:textId="77777777" w:rsidR="005D1105" w:rsidRPr="0074481D" w:rsidRDefault="005D1105" w:rsidP="00AF4D63">
            <w:pPr>
              <w:tabs>
                <w:tab w:val="left" w:pos="-720"/>
                <w:tab w:val="left" w:pos="567"/>
              </w:tabs>
              <w:suppressAutoHyphens/>
              <w:spacing w:after="0" w:line="240" w:lineRule="auto"/>
              <w:rPr>
                <w:rFonts w:cs="Calibri"/>
                <w:lang w:val="fr-CA"/>
              </w:rPr>
            </w:pPr>
            <w:r w:rsidRPr="0074481D">
              <w:rPr>
                <w:rFonts w:cs="Calibri"/>
                <w:lang w:val="fr-CA"/>
              </w:rPr>
              <w:t>Pour la décision</w:t>
            </w:r>
            <w:r w:rsidRPr="0074481D">
              <w:rPr>
                <w:rFonts w:cs="Calibri"/>
                <w:lang w:val="fr-CA"/>
              </w:rPr>
              <w:tab/>
            </w:r>
            <w:r w:rsidRPr="0074481D">
              <w:rPr>
                <w:rFonts w:cs="Calibri"/>
                <w:lang w:val="fr-CA"/>
              </w:rPr>
              <w:tab/>
            </w:r>
            <w:r w:rsidRPr="0074481D">
              <w:rPr>
                <w:rFonts w:ascii="Segoe UI Symbol" w:eastAsia="MS Gothic" w:hAnsi="Segoe UI Symbol" w:cs="Segoe UI Symbol"/>
                <w:lang w:val="fr-CA"/>
              </w:rPr>
              <w:t>☐</w:t>
            </w:r>
          </w:p>
          <w:p w14:paraId="337A8F37" w14:textId="457642D8" w:rsidR="00DE2B4A" w:rsidRDefault="00DE2B4A" w:rsidP="00AF4D63">
            <w:pPr>
              <w:tabs>
                <w:tab w:val="left" w:pos="-720"/>
                <w:tab w:val="left" w:pos="567"/>
              </w:tabs>
              <w:suppressAutoHyphens/>
              <w:spacing w:after="0" w:line="240" w:lineRule="auto"/>
              <w:rPr>
                <w:rFonts w:cs="Calibri"/>
                <w:lang w:val="fr-CA"/>
              </w:rPr>
            </w:pPr>
            <w:r w:rsidRPr="0074481D">
              <w:rPr>
                <w:rFonts w:cs="Calibri"/>
                <w:lang w:val="fr-CA"/>
              </w:rPr>
              <w:t>Pour information</w:t>
            </w:r>
            <w:r w:rsidRPr="0074481D">
              <w:rPr>
                <w:rFonts w:cs="Calibri"/>
                <w:lang w:val="fr-CA"/>
              </w:rPr>
              <w:tab/>
            </w:r>
            <w:r w:rsidRPr="0074481D">
              <w:rPr>
                <w:rFonts w:ascii="Segoe UI Symbol" w:eastAsia="MS Gothic" w:hAnsi="Segoe UI Symbol" w:cs="Segoe UI Symbol"/>
                <w:lang w:val="fr-CA"/>
              </w:rPr>
              <w:t>☐</w:t>
            </w:r>
          </w:p>
          <w:p w14:paraId="0C057532" w14:textId="3C411749" w:rsidR="005D1105" w:rsidRPr="0074481D" w:rsidRDefault="005D1105" w:rsidP="00AF4D63">
            <w:pPr>
              <w:tabs>
                <w:tab w:val="left" w:pos="-720"/>
                <w:tab w:val="left" w:pos="567"/>
              </w:tabs>
              <w:suppressAutoHyphens/>
              <w:spacing w:after="0" w:line="240" w:lineRule="auto"/>
              <w:rPr>
                <w:rFonts w:cs="Calibri"/>
                <w:lang w:val="fr-CA"/>
              </w:rPr>
            </w:pPr>
            <w:r w:rsidRPr="0074481D">
              <w:rPr>
                <w:rFonts w:cs="Calibri"/>
                <w:lang w:val="fr-CA"/>
              </w:rPr>
              <w:t xml:space="preserve">Pour </w:t>
            </w:r>
            <w:r w:rsidR="00DE2B4A">
              <w:rPr>
                <w:rFonts w:cs="Calibri"/>
                <w:lang w:val="fr-CA"/>
              </w:rPr>
              <w:t>action</w:t>
            </w:r>
            <w:r w:rsidRPr="0074481D">
              <w:rPr>
                <w:rFonts w:cs="Calibri"/>
                <w:lang w:val="fr-CA"/>
              </w:rPr>
              <w:tab/>
            </w:r>
            <w:r w:rsidR="006528F6" w:rsidRPr="0074481D">
              <w:rPr>
                <w:rFonts w:cs="Calibri"/>
                <w:lang w:val="fr-CA"/>
              </w:rPr>
              <w:tab/>
            </w:r>
            <w:r w:rsidRPr="0074481D">
              <w:rPr>
                <w:rFonts w:ascii="Segoe UI Symbol" w:eastAsia="MS Gothic" w:hAnsi="Segoe UI Symbol" w:cs="Segoe UI Symbol"/>
                <w:lang w:val="fr-CA"/>
              </w:rPr>
              <w:t>☒</w:t>
            </w:r>
          </w:p>
        </w:tc>
      </w:tr>
      <w:tr w:rsidR="005D1105" w:rsidRPr="002C3C38" w14:paraId="0C057536" w14:textId="77777777" w:rsidTr="7E7F1B8B">
        <w:trPr>
          <w:trHeight w:val="851"/>
        </w:trPr>
        <w:tc>
          <w:tcPr>
            <w:tcW w:w="2260" w:type="dxa"/>
            <w:shd w:val="clear" w:color="auto" w:fill="auto"/>
            <w:vAlign w:val="center"/>
          </w:tcPr>
          <w:p w14:paraId="0C057534" w14:textId="77777777" w:rsidR="005D1105" w:rsidRPr="0074481D" w:rsidRDefault="005D1105" w:rsidP="00AF4D63">
            <w:pPr>
              <w:tabs>
                <w:tab w:val="left" w:pos="-720"/>
                <w:tab w:val="left" w:pos="567"/>
              </w:tabs>
              <w:suppressAutoHyphens/>
              <w:spacing w:after="0" w:line="240" w:lineRule="auto"/>
              <w:jc w:val="center"/>
              <w:rPr>
                <w:rFonts w:cs="Calibri"/>
                <w:b/>
                <w:lang w:val="fr-CA"/>
              </w:rPr>
            </w:pPr>
            <w:r w:rsidRPr="0074481D">
              <w:rPr>
                <w:rFonts w:cs="Calibri"/>
                <w:b/>
                <w:lang w:val="fr-CA"/>
              </w:rPr>
              <w:t>Annexe</w:t>
            </w:r>
            <w:r w:rsidR="00A40636" w:rsidRPr="0074481D">
              <w:rPr>
                <w:rFonts w:cs="Calibri"/>
                <w:b/>
                <w:lang w:val="fr-CA"/>
              </w:rPr>
              <w:t>(</w:t>
            </w:r>
            <w:r w:rsidRPr="0074481D">
              <w:rPr>
                <w:rFonts w:cs="Calibri"/>
                <w:b/>
                <w:lang w:val="fr-CA"/>
              </w:rPr>
              <w:t>s</w:t>
            </w:r>
            <w:r w:rsidR="00A40636" w:rsidRPr="0074481D">
              <w:rPr>
                <w:rFonts w:cs="Calibri"/>
                <w:b/>
                <w:lang w:val="fr-CA"/>
              </w:rPr>
              <w:t>)</w:t>
            </w:r>
          </w:p>
        </w:tc>
        <w:tc>
          <w:tcPr>
            <w:tcW w:w="7914" w:type="dxa"/>
            <w:gridSpan w:val="2"/>
            <w:shd w:val="clear" w:color="auto" w:fill="auto"/>
            <w:vAlign w:val="center"/>
          </w:tcPr>
          <w:p w14:paraId="0C057535" w14:textId="77777777" w:rsidR="005D1105" w:rsidRPr="0074481D" w:rsidRDefault="005D1105" w:rsidP="00353201">
            <w:pPr>
              <w:tabs>
                <w:tab w:val="left" w:pos="-720"/>
                <w:tab w:val="left" w:pos="567"/>
              </w:tabs>
              <w:suppressAutoHyphens/>
              <w:spacing w:after="0" w:line="240" w:lineRule="auto"/>
              <w:rPr>
                <w:rFonts w:cs="Calibri"/>
                <w:lang w:val="fr-CA"/>
              </w:rPr>
            </w:pPr>
            <w:r w:rsidRPr="0074481D">
              <w:rPr>
                <w:rFonts w:cs="Calibri"/>
                <w:lang w:val="fr-CA"/>
              </w:rPr>
              <w:t>Annexe</w:t>
            </w:r>
            <w:r w:rsidR="00A40636" w:rsidRPr="0074481D">
              <w:rPr>
                <w:rFonts w:cs="Calibri"/>
                <w:lang w:val="fr-CA"/>
              </w:rPr>
              <w:t> </w:t>
            </w:r>
            <w:r w:rsidR="0048602E" w:rsidRPr="0074481D">
              <w:rPr>
                <w:rFonts w:cs="Calibri"/>
                <w:lang w:val="fr-CA"/>
              </w:rPr>
              <w:t>1 </w:t>
            </w:r>
            <w:r w:rsidRPr="0074481D">
              <w:rPr>
                <w:rFonts w:cs="Calibri"/>
                <w:lang w:val="fr-CA"/>
              </w:rPr>
              <w:t xml:space="preserve">: C&amp;R de la </w:t>
            </w:r>
            <w:r w:rsidR="00353201" w:rsidRPr="00353201">
              <w:rPr>
                <w:rFonts w:cs="Calibri"/>
                <w:lang w:val="fr-CA"/>
              </w:rPr>
              <w:t>Conférence conjointe CE-HCCH sur la</w:t>
            </w:r>
            <w:r w:rsidR="00353201">
              <w:rPr>
                <w:rFonts w:cs="Calibri"/>
                <w:lang w:val="fr-CA"/>
              </w:rPr>
              <w:t xml:space="preserve"> </w:t>
            </w:r>
            <w:r w:rsidR="00353201" w:rsidRPr="00353201">
              <w:rPr>
                <w:rFonts w:cs="Calibri"/>
                <w:lang w:val="fr-CA"/>
              </w:rPr>
              <w:t>Protection transfrontière des adultes vulnérables</w:t>
            </w:r>
            <w:r w:rsidR="00353201">
              <w:rPr>
                <w:rFonts w:cs="Calibri"/>
                <w:lang w:val="fr-CA"/>
              </w:rPr>
              <w:t xml:space="preserve">, </w:t>
            </w:r>
            <w:r w:rsidR="00353201" w:rsidRPr="00353201">
              <w:rPr>
                <w:rFonts w:cs="Calibri"/>
                <w:lang w:val="fr-CA"/>
              </w:rPr>
              <w:t>Bruxelles, du 5 au 7 décembre 2018</w:t>
            </w:r>
          </w:p>
        </w:tc>
      </w:tr>
      <w:tr w:rsidR="005D1105" w:rsidRPr="0074481D" w14:paraId="0C057539" w14:textId="77777777" w:rsidTr="7E7F1B8B">
        <w:trPr>
          <w:trHeight w:val="851"/>
        </w:trPr>
        <w:tc>
          <w:tcPr>
            <w:tcW w:w="2260" w:type="dxa"/>
            <w:shd w:val="clear" w:color="auto" w:fill="auto"/>
            <w:vAlign w:val="center"/>
          </w:tcPr>
          <w:p w14:paraId="0C057537" w14:textId="77777777" w:rsidR="005D1105" w:rsidRPr="0074481D" w:rsidRDefault="005D1105" w:rsidP="00AF4D63">
            <w:pPr>
              <w:tabs>
                <w:tab w:val="left" w:pos="-720"/>
                <w:tab w:val="left" w:pos="567"/>
              </w:tabs>
              <w:suppressAutoHyphens/>
              <w:spacing w:after="0" w:line="240" w:lineRule="auto"/>
              <w:jc w:val="center"/>
              <w:rPr>
                <w:rFonts w:cs="Calibri"/>
                <w:b/>
                <w:lang w:val="fr-CA"/>
              </w:rPr>
            </w:pPr>
            <w:r w:rsidRPr="0074481D">
              <w:rPr>
                <w:rFonts w:cs="Calibri"/>
                <w:b/>
                <w:lang w:val="fr-CA"/>
              </w:rPr>
              <w:t>Document</w:t>
            </w:r>
            <w:r w:rsidR="00A40636" w:rsidRPr="0074481D">
              <w:rPr>
                <w:rFonts w:cs="Calibri"/>
                <w:b/>
                <w:lang w:val="fr-CA"/>
              </w:rPr>
              <w:t>(</w:t>
            </w:r>
            <w:r w:rsidRPr="0074481D">
              <w:rPr>
                <w:rFonts w:cs="Calibri"/>
                <w:b/>
                <w:lang w:val="fr-CA"/>
              </w:rPr>
              <w:t>s</w:t>
            </w:r>
            <w:r w:rsidR="00A40636" w:rsidRPr="0074481D">
              <w:rPr>
                <w:rFonts w:cs="Calibri"/>
                <w:b/>
                <w:lang w:val="fr-CA"/>
              </w:rPr>
              <w:t>)</w:t>
            </w:r>
            <w:r w:rsidRPr="0074481D">
              <w:rPr>
                <w:rFonts w:cs="Calibri"/>
                <w:b/>
                <w:lang w:val="fr-CA"/>
              </w:rPr>
              <w:t xml:space="preserve"> connexe</w:t>
            </w:r>
            <w:r w:rsidR="00A40636" w:rsidRPr="0074481D">
              <w:rPr>
                <w:rFonts w:cs="Calibri"/>
                <w:b/>
                <w:lang w:val="fr-CA"/>
              </w:rPr>
              <w:t>(</w:t>
            </w:r>
            <w:r w:rsidRPr="0074481D">
              <w:rPr>
                <w:rFonts w:cs="Calibri"/>
                <w:b/>
                <w:lang w:val="fr-CA"/>
              </w:rPr>
              <w:t>s</w:t>
            </w:r>
            <w:r w:rsidR="00A40636" w:rsidRPr="0074481D">
              <w:rPr>
                <w:rFonts w:cs="Calibri"/>
                <w:b/>
                <w:lang w:val="fr-CA"/>
              </w:rPr>
              <w:t>)</w:t>
            </w:r>
          </w:p>
        </w:tc>
        <w:tc>
          <w:tcPr>
            <w:tcW w:w="7914" w:type="dxa"/>
            <w:gridSpan w:val="2"/>
            <w:shd w:val="clear" w:color="auto" w:fill="auto"/>
            <w:vAlign w:val="center"/>
          </w:tcPr>
          <w:p w14:paraId="0C057538" w14:textId="77777777" w:rsidR="005D1105" w:rsidRPr="0074481D" w:rsidRDefault="005D1105" w:rsidP="00AF4D63">
            <w:pPr>
              <w:tabs>
                <w:tab w:val="left" w:pos="-720"/>
                <w:tab w:val="left" w:pos="567"/>
              </w:tabs>
              <w:suppressAutoHyphens/>
              <w:spacing w:after="0" w:line="240" w:lineRule="auto"/>
              <w:jc w:val="both"/>
              <w:rPr>
                <w:rFonts w:cs="Calibri"/>
                <w:lang w:val="fr-CA"/>
              </w:rPr>
            </w:pPr>
            <w:proofErr w:type="spellStart"/>
            <w:r w:rsidRPr="0074481D">
              <w:rPr>
                <w:rFonts w:cs="Calibri"/>
                <w:lang w:val="fr-CA"/>
              </w:rPr>
              <w:t>s.o</w:t>
            </w:r>
            <w:proofErr w:type="spellEnd"/>
            <w:r w:rsidRPr="0074481D">
              <w:rPr>
                <w:rFonts w:cs="Calibri"/>
                <w:lang w:val="fr-CA"/>
              </w:rPr>
              <w:t>.</w:t>
            </w:r>
          </w:p>
        </w:tc>
      </w:tr>
    </w:tbl>
    <w:p w14:paraId="0C05753A" w14:textId="77777777" w:rsidR="005D1105" w:rsidRPr="0074481D" w:rsidRDefault="005D1105" w:rsidP="005D1105">
      <w:pPr>
        <w:tabs>
          <w:tab w:val="left" w:pos="567"/>
        </w:tabs>
        <w:spacing w:after="0" w:line="240" w:lineRule="auto"/>
        <w:jc w:val="center"/>
        <w:rPr>
          <w:rFonts w:cs="Calibri"/>
          <w:i/>
          <w:lang w:val="fr-CA"/>
        </w:rPr>
      </w:pPr>
    </w:p>
    <w:p w14:paraId="0C05753B" w14:textId="77777777" w:rsidR="005D1105" w:rsidRPr="0074481D" w:rsidRDefault="005D1105" w:rsidP="005D1105">
      <w:pPr>
        <w:tabs>
          <w:tab w:val="left" w:pos="567"/>
        </w:tabs>
        <w:spacing w:after="0" w:line="240" w:lineRule="auto"/>
        <w:jc w:val="center"/>
        <w:rPr>
          <w:rFonts w:cs="Calibri"/>
          <w:lang w:val="fr-CA"/>
        </w:rPr>
      </w:pPr>
    </w:p>
    <w:p w14:paraId="0C05753C" w14:textId="77777777" w:rsidR="005D1105" w:rsidRPr="0074481D" w:rsidRDefault="005D1105" w:rsidP="005D1105">
      <w:pPr>
        <w:tabs>
          <w:tab w:val="left" w:pos="567"/>
        </w:tabs>
        <w:jc w:val="center"/>
        <w:rPr>
          <w:rFonts w:cs="Calibri"/>
          <w:b/>
          <w:lang w:val="fr-CA"/>
        </w:rPr>
        <w:sectPr w:rsidR="005D1105" w:rsidRPr="0074481D" w:rsidSect="00AF4D63">
          <w:headerReference w:type="even" r:id="rId10"/>
          <w:headerReference w:type="default" r:id="rId11"/>
          <w:headerReference w:type="first" r:id="rId12"/>
          <w:footerReference w:type="first" r:id="rId13"/>
          <w:pgSz w:w="11906" w:h="16838" w:code="9"/>
          <w:pgMar w:top="851" w:right="851" w:bottom="851" w:left="851" w:header="567" w:footer="567" w:gutter="0"/>
          <w:cols w:space="720"/>
          <w:titlePg/>
          <w:docGrid w:linePitch="360"/>
        </w:sectPr>
      </w:pPr>
    </w:p>
    <w:p w14:paraId="0C05753D" w14:textId="77777777" w:rsidR="005D1105" w:rsidRPr="0074481D" w:rsidRDefault="005D1105" w:rsidP="00A40636">
      <w:pPr>
        <w:tabs>
          <w:tab w:val="left" w:pos="567"/>
        </w:tabs>
        <w:spacing w:after="0" w:line="240" w:lineRule="auto"/>
        <w:jc w:val="both"/>
        <w:outlineLvl w:val="0"/>
        <w:rPr>
          <w:rFonts w:cs="Calibri"/>
          <w:b/>
          <w:bCs/>
          <w:i/>
          <w:iCs/>
          <w:lang w:val="fr-CA"/>
        </w:rPr>
      </w:pPr>
      <w:r w:rsidRPr="0074481D">
        <w:rPr>
          <w:rFonts w:cs="Calibri"/>
          <w:b/>
          <w:bCs/>
          <w:i/>
          <w:iCs/>
          <w:lang w:val="fr-CA"/>
        </w:rPr>
        <w:lastRenderedPageBreak/>
        <w:t>Objectifs du questionnaire</w:t>
      </w:r>
    </w:p>
    <w:p w14:paraId="0C05753E" w14:textId="77777777" w:rsidR="005D1105" w:rsidRPr="0074481D" w:rsidRDefault="005D1105" w:rsidP="005D1105">
      <w:pPr>
        <w:tabs>
          <w:tab w:val="left" w:pos="567"/>
        </w:tabs>
        <w:spacing w:after="0" w:line="240" w:lineRule="auto"/>
        <w:rPr>
          <w:rFonts w:cs="Calibri"/>
          <w:lang w:val="fr-CA"/>
        </w:rPr>
      </w:pPr>
    </w:p>
    <w:p w14:paraId="0C05753F" w14:textId="2D689BC8" w:rsidR="005D1105" w:rsidRPr="0074481D" w:rsidRDefault="005D1105" w:rsidP="005D1105">
      <w:pPr>
        <w:tabs>
          <w:tab w:val="left" w:pos="567"/>
        </w:tabs>
        <w:spacing w:after="0" w:line="240" w:lineRule="auto"/>
        <w:jc w:val="both"/>
        <w:rPr>
          <w:rFonts w:cs="Calibri"/>
          <w:lang w:val="fr-CA"/>
        </w:rPr>
      </w:pPr>
      <w:r w:rsidRPr="0074481D">
        <w:rPr>
          <w:rFonts w:cs="Calibri"/>
          <w:lang w:val="fr-CA"/>
        </w:rPr>
        <w:t xml:space="preserve">Lors de sa réunion de mars 2019, le Conseil sur les affaires générales et la politique </w:t>
      </w:r>
      <w:r w:rsidR="006528F6">
        <w:rPr>
          <w:rFonts w:cs="Calibri"/>
          <w:lang w:val="fr-CA"/>
        </w:rPr>
        <w:t xml:space="preserve">(Conseil) </w:t>
      </w:r>
      <w:r w:rsidRPr="0074481D">
        <w:rPr>
          <w:rFonts w:cs="Calibri"/>
          <w:lang w:val="fr-CA"/>
        </w:rPr>
        <w:t>de la Conférence de La</w:t>
      </w:r>
      <w:r w:rsidR="00893848">
        <w:rPr>
          <w:rFonts w:cs="Calibri"/>
          <w:lang w:val="fr-CA"/>
        </w:rPr>
        <w:t> H</w:t>
      </w:r>
      <w:r w:rsidRPr="0074481D">
        <w:rPr>
          <w:rFonts w:cs="Calibri"/>
          <w:lang w:val="fr-CA"/>
        </w:rPr>
        <w:t>aye</w:t>
      </w:r>
      <w:r w:rsidRPr="0074481D">
        <w:rPr>
          <w:lang w:val="fr-CA"/>
        </w:rPr>
        <w:t xml:space="preserve"> de</w:t>
      </w:r>
      <w:r w:rsidRPr="0074481D">
        <w:rPr>
          <w:rFonts w:cs="Calibri"/>
          <w:lang w:val="fr-CA"/>
        </w:rPr>
        <w:t xml:space="preserve"> droit international</w:t>
      </w:r>
      <w:r w:rsidRPr="0074481D">
        <w:rPr>
          <w:lang w:val="fr-CA"/>
        </w:rPr>
        <w:t xml:space="preserve"> privé </w:t>
      </w:r>
      <w:r w:rsidRPr="0074481D">
        <w:rPr>
          <w:rFonts w:cs="Calibri"/>
          <w:lang w:val="fr-CA"/>
        </w:rPr>
        <w:t>(</w:t>
      </w:r>
      <w:r w:rsidR="0075766A">
        <w:rPr>
          <w:rFonts w:cs="Calibri"/>
          <w:lang w:val="fr-CA"/>
        </w:rPr>
        <w:t>H</w:t>
      </w:r>
      <w:r w:rsidRPr="0074481D">
        <w:rPr>
          <w:rFonts w:cs="Calibri"/>
          <w:lang w:val="fr-CA"/>
        </w:rPr>
        <w:t>CCH)</w:t>
      </w:r>
      <w:r w:rsidRPr="0074481D">
        <w:rPr>
          <w:rStyle w:val="FootnoteReference"/>
          <w:rFonts w:cs="Calibri"/>
          <w:lang w:val="fr-CA"/>
        </w:rPr>
        <w:footnoteReference w:id="2"/>
      </w:r>
      <w:r w:rsidRPr="0074481D">
        <w:rPr>
          <w:rFonts w:cs="Calibri"/>
          <w:lang w:val="fr-CA"/>
        </w:rPr>
        <w:t xml:space="preserve"> a chargé le Bureau Permanent </w:t>
      </w:r>
      <w:r w:rsidR="00893848">
        <w:rPr>
          <w:rFonts w:cs="Calibri"/>
          <w:lang w:val="fr-CA"/>
        </w:rPr>
        <w:t xml:space="preserve">(BP) </w:t>
      </w:r>
      <w:r w:rsidRPr="0074481D">
        <w:rPr>
          <w:rFonts w:cs="Calibri"/>
          <w:lang w:val="fr-CA"/>
        </w:rPr>
        <w:t xml:space="preserve">de préparer une première réunion de la Commission spéciale sur le fonctionnement pratique de la Convention </w:t>
      </w:r>
      <w:r w:rsidR="00893848">
        <w:rPr>
          <w:rFonts w:cs="Calibri"/>
          <w:lang w:val="fr-CA"/>
        </w:rPr>
        <w:t xml:space="preserve">Protection des </w:t>
      </w:r>
      <w:r w:rsidRPr="0074481D">
        <w:rPr>
          <w:rFonts w:cs="Calibri"/>
          <w:lang w:val="fr-CA"/>
        </w:rPr>
        <w:t xml:space="preserve">adultes </w:t>
      </w:r>
      <w:r w:rsidR="00893848">
        <w:rPr>
          <w:rFonts w:cs="Calibri"/>
          <w:lang w:val="fr-CA"/>
        </w:rPr>
        <w:t xml:space="preserve">de 2000 </w:t>
      </w:r>
      <w:r w:rsidRPr="0074481D">
        <w:rPr>
          <w:rFonts w:cs="Calibri"/>
          <w:lang w:val="fr-CA"/>
        </w:rPr>
        <w:t xml:space="preserve">au </w:t>
      </w:r>
      <w:r w:rsidR="00893848">
        <w:rPr>
          <w:rFonts w:cs="Calibri"/>
          <w:lang w:val="fr-CA"/>
        </w:rPr>
        <w:t xml:space="preserve">cours du </w:t>
      </w:r>
      <w:r w:rsidRPr="0074481D">
        <w:rPr>
          <w:rFonts w:cs="Calibri"/>
          <w:lang w:val="fr-CA"/>
        </w:rPr>
        <w:t>premier semestre 2022</w:t>
      </w:r>
      <w:r w:rsidR="00893848">
        <w:rPr>
          <w:rFonts w:cs="Calibri"/>
          <w:lang w:val="fr-CA"/>
        </w:rPr>
        <w:t>,</w:t>
      </w:r>
      <w:r w:rsidRPr="0074481D">
        <w:rPr>
          <w:rFonts w:cs="Calibri"/>
          <w:lang w:val="fr-CA"/>
        </w:rPr>
        <w:t xml:space="preserve"> </w:t>
      </w:r>
      <w:r w:rsidR="00893848">
        <w:rPr>
          <w:rFonts w:cs="Calibri"/>
          <w:lang w:val="fr-CA"/>
        </w:rPr>
        <w:t>tel que</w:t>
      </w:r>
      <w:r w:rsidRPr="0074481D">
        <w:rPr>
          <w:rFonts w:cs="Calibri"/>
          <w:lang w:val="fr-CA"/>
        </w:rPr>
        <w:t xml:space="preserve"> suggéré dans le Document préliminaire No</w:t>
      </w:r>
      <w:r w:rsidR="00893848">
        <w:rPr>
          <w:rFonts w:cs="Calibri"/>
          <w:lang w:val="fr-CA"/>
        </w:rPr>
        <w:t> </w:t>
      </w:r>
      <w:r w:rsidRPr="0074481D">
        <w:rPr>
          <w:rFonts w:cs="Calibri"/>
          <w:lang w:val="fr-CA"/>
        </w:rPr>
        <w:t xml:space="preserve">25 de janvier 2019 </w:t>
      </w:r>
      <w:r w:rsidR="00893848">
        <w:rPr>
          <w:rFonts w:cs="Calibri"/>
          <w:lang w:val="fr-CA"/>
        </w:rPr>
        <w:t>intitulé « </w:t>
      </w:r>
      <w:r w:rsidR="00893848" w:rsidRPr="00893848">
        <w:rPr>
          <w:rFonts w:cs="Calibri"/>
          <w:lang w:val="fr-CA"/>
        </w:rPr>
        <w:t xml:space="preserve">Préparer une réunion éventuelle de la Commission spéciale chargée d’examiner le fonctionnement pratique de la </w:t>
      </w:r>
      <w:r w:rsidR="00893848" w:rsidRPr="00893848">
        <w:rPr>
          <w:rFonts w:cs="Calibri"/>
          <w:i/>
          <w:lang w:val="fr-CA"/>
        </w:rPr>
        <w:t>Convention du 13</w:t>
      </w:r>
      <w:r w:rsidR="00893848">
        <w:rPr>
          <w:rFonts w:cs="Calibri"/>
          <w:i/>
          <w:lang w:val="fr-CA"/>
        </w:rPr>
        <w:t> </w:t>
      </w:r>
      <w:r w:rsidR="00893848" w:rsidRPr="00893848">
        <w:rPr>
          <w:rFonts w:cs="Calibri"/>
          <w:i/>
          <w:lang w:val="fr-CA"/>
        </w:rPr>
        <w:t>janvier 2000 sur la protection internationale des adultes</w:t>
      </w:r>
      <w:r w:rsidR="00893848">
        <w:rPr>
          <w:rFonts w:cs="Calibri"/>
          <w:lang w:val="fr-CA"/>
        </w:rPr>
        <w:t> »</w:t>
      </w:r>
      <w:r w:rsidRPr="0074481D">
        <w:rPr>
          <w:rFonts w:cs="Calibri"/>
          <w:lang w:val="fr-CA"/>
        </w:rPr>
        <w:t xml:space="preserve"> à l</w:t>
      </w:r>
      <w:r w:rsidR="00A40636" w:rsidRPr="0074481D">
        <w:rPr>
          <w:rFonts w:cs="Calibri"/>
          <w:lang w:val="fr-CA"/>
        </w:rPr>
        <w:t>’</w:t>
      </w:r>
      <w:r w:rsidR="00A26BA2">
        <w:rPr>
          <w:rFonts w:cs="Calibri"/>
          <w:lang w:val="fr-CA"/>
        </w:rPr>
        <w:t>at</w:t>
      </w:r>
      <w:r w:rsidRPr="0074481D">
        <w:rPr>
          <w:rFonts w:cs="Calibri"/>
          <w:lang w:val="fr-CA"/>
        </w:rPr>
        <w:t>tention du Conseil sur les affaires générales et la politique de la HCCH de mars 2019.</w:t>
      </w:r>
    </w:p>
    <w:p w14:paraId="0C057540" w14:textId="77777777" w:rsidR="005D1105" w:rsidRPr="0074481D" w:rsidRDefault="005D1105" w:rsidP="005D1105">
      <w:pPr>
        <w:tabs>
          <w:tab w:val="left" w:pos="567"/>
        </w:tabs>
        <w:spacing w:after="0" w:line="240" w:lineRule="auto"/>
        <w:rPr>
          <w:rFonts w:cs="Calibri"/>
          <w:lang w:val="fr-CA"/>
        </w:rPr>
      </w:pPr>
    </w:p>
    <w:p w14:paraId="0C057541" w14:textId="77777777" w:rsidR="005D1105" w:rsidRPr="0074481D" w:rsidRDefault="005D1105" w:rsidP="00A40636">
      <w:pPr>
        <w:tabs>
          <w:tab w:val="left" w:pos="567"/>
        </w:tabs>
        <w:spacing w:after="0" w:line="240" w:lineRule="auto"/>
        <w:jc w:val="both"/>
        <w:outlineLvl w:val="0"/>
        <w:rPr>
          <w:rFonts w:cs="Calibri"/>
          <w:b/>
          <w:bCs/>
          <w:i/>
          <w:iCs/>
          <w:lang w:val="fr-CA"/>
        </w:rPr>
      </w:pPr>
      <w:r w:rsidRPr="0074481D">
        <w:rPr>
          <w:rFonts w:cs="Calibri"/>
          <w:b/>
          <w:bCs/>
          <w:i/>
          <w:iCs/>
          <w:lang w:val="fr-CA"/>
        </w:rPr>
        <w:t>Portée du questionnaire</w:t>
      </w:r>
    </w:p>
    <w:p w14:paraId="0C057542" w14:textId="77777777" w:rsidR="005D1105" w:rsidRPr="0074481D" w:rsidRDefault="005D1105" w:rsidP="005D1105">
      <w:pPr>
        <w:tabs>
          <w:tab w:val="left" w:pos="567"/>
        </w:tabs>
        <w:spacing w:after="0" w:line="240" w:lineRule="auto"/>
        <w:rPr>
          <w:rFonts w:cs="Calibri"/>
          <w:lang w:val="fr-CA"/>
        </w:rPr>
      </w:pPr>
    </w:p>
    <w:p w14:paraId="0C057543" w14:textId="212D143C" w:rsidR="005D1105" w:rsidRPr="0074481D" w:rsidRDefault="005D1105" w:rsidP="005D1105">
      <w:pPr>
        <w:tabs>
          <w:tab w:val="left" w:pos="567"/>
        </w:tabs>
        <w:spacing w:after="0" w:line="240" w:lineRule="auto"/>
        <w:jc w:val="both"/>
        <w:rPr>
          <w:rFonts w:cs="Calibri"/>
          <w:lang w:val="fr-CA"/>
        </w:rPr>
      </w:pPr>
      <w:r w:rsidRPr="0074481D">
        <w:rPr>
          <w:rFonts w:cs="Calibri"/>
          <w:lang w:val="fr-CA"/>
        </w:rPr>
        <w:t>Ce bref questionnaire adressé aux Membres</w:t>
      </w:r>
      <w:r w:rsidR="002D19DB">
        <w:rPr>
          <w:rFonts w:cs="Calibri"/>
          <w:lang w:val="fr-CA"/>
        </w:rPr>
        <w:t xml:space="preserve"> de la HCCH</w:t>
      </w:r>
      <w:r w:rsidRPr="0074481D">
        <w:rPr>
          <w:rFonts w:cs="Calibri"/>
          <w:lang w:val="fr-CA"/>
        </w:rPr>
        <w:t xml:space="preserve">, Parties contractantes et non contractantes à la </w:t>
      </w:r>
      <w:r w:rsidRPr="0074481D">
        <w:rPr>
          <w:rFonts w:cs="Calibri"/>
          <w:i/>
          <w:lang w:val="fr-CA"/>
        </w:rPr>
        <w:t>Convention du 13</w:t>
      </w:r>
      <w:r w:rsidR="00860B72">
        <w:rPr>
          <w:rFonts w:cs="Calibri"/>
          <w:i/>
          <w:lang w:val="fr-CA"/>
        </w:rPr>
        <w:t> </w:t>
      </w:r>
      <w:r w:rsidRPr="0074481D">
        <w:rPr>
          <w:rFonts w:cs="Calibri"/>
          <w:i/>
          <w:lang w:val="fr-CA"/>
        </w:rPr>
        <w:t>janvier 2000 sur la protection internationale des adultes</w:t>
      </w:r>
      <w:r w:rsidRPr="0074481D">
        <w:rPr>
          <w:rFonts w:cs="Calibri"/>
          <w:lang w:val="fr-CA"/>
        </w:rPr>
        <w:t xml:space="preserve"> (ci-après</w:t>
      </w:r>
      <w:r w:rsidR="00860B72">
        <w:rPr>
          <w:rFonts w:cs="Calibri"/>
          <w:lang w:val="fr-CA"/>
        </w:rPr>
        <w:t>,</w:t>
      </w:r>
      <w:r w:rsidRPr="0074481D">
        <w:rPr>
          <w:rFonts w:cs="Calibri"/>
          <w:lang w:val="fr-CA"/>
        </w:rPr>
        <w:t xml:space="preserve"> la </w:t>
      </w:r>
      <w:r w:rsidR="00860B72">
        <w:rPr>
          <w:rFonts w:cs="Calibri"/>
          <w:lang w:val="fr-CA"/>
        </w:rPr>
        <w:t>« </w:t>
      </w:r>
      <w:r w:rsidRPr="0074481D">
        <w:rPr>
          <w:rFonts w:cs="Calibri"/>
          <w:lang w:val="fr-CA"/>
        </w:rPr>
        <w:t>Convention</w:t>
      </w:r>
      <w:r w:rsidR="00860B72">
        <w:rPr>
          <w:rFonts w:cs="Calibri"/>
          <w:lang w:val="fr-CA"/>
        </w:rPr>
        <w:t xml:space="preserve"> Protection des adultes</w:t>
      </w:r>
      <w:r w:rsidRPr="0074481D">
        <w:rPr>
          <w:rFonts w:cs="Calibri"/>
          <w:lang w:val="fr-CA"/>
        </w:rPr>
        <w:t xml:space="preserve"> de 2000</w:t>
      </w:r>
      <w:r w:rsidR="00860B72">
        <w:rPr>
          <w:rFonts w:cs="Calibri"/>
          <w:lang w:val="fr-CA"/>
        </w:rPr>
        <w:t> »</w:t>
      </w:r>
      <w:r w:rsidRPr="0074481D">
        <w:rPr>
          <w:rFonts w:cs="Calibri"/>
          <w:lang w:val="fr-CA"/>
        </w:rPr>
        <w:t xml:space="preserve">) </w:t>
      </w:r>
      <w:r w:rsidR="002228B6">
        <w:rPr>
          <w:rFonts w:cs="Calibri"/>
          <w:lang w:val="fr-CA"/>
        </w:rPr>
        <w:t xml:space="preserve">vise à </w:t>
      </w:r>
      <w:r w:rsidRPr="0074481D">
        <w:rPr>
          <w:rFonts w:cs="Calibri"/>
          <w:lang w:val="fr-CA"/>
        </w:rPr>
        <w:t>évaluer la nécessité d</w:t>
      </w:r>
      <w:r w:rsidR="00E9489D">
        <w:rPr>
          <w:rFonts w:cs="Calibri"/>
          <w:lang w:val="fr-CA"/>
        </w:rPr>
        <w:t xml:space="preserve">e convoquer </w:t>
      </w:r>
      <w:r w:rsidRPr="0074481D">
        <w:rPr>
          <w:rFonts w:cs="Calibri"/>
          <w:lang w:val="fr-CA"/>
        </w:rPr>
        <w:t xml:space="preserve">une réunion </w:t>
      </w:r>
      <w:r w:rsidR="005F7075">
        <w:rPr>
          <w:rFonts w:cs="Calibri"/>
          <w:lang w:val="fr-CA"/>
        </w:rPr>
        <w:t xml:space="preserve">éventuelle </w:t>
      </w:r>
      <w:r w:rsidRPr="0074481D">
        <w:rPr>
          <w:rFonts w:cs="Calibri"/>
          <w:lang w:val="fr-CA"/>
        </w:rPr>
        <w:t xml:space="preserve">de la Commission spéciale </w:t>
      </w:r>
      <w:r w:rsidR="00FA3F4B">
        <w:rPr>
          <w:rFonts w:cs="Calibri"/>
          <w:lang w:val="fr-CA"/>
        </w:rPr>
        <w:t>afin d’</w:t>
      </w:r>
      <w:r w:rsidRPr="0074481D">
        <w:rPr>
          <w:rFonts w:cs="Calibri"/>
          <w:lang w:val="fr-CA"/>
        </w:rPr>
        <w:t xml:space="preserve">examiner le fonctionnement pratique de la Convention </w:t>
      </w:r>
      <w:r w:rsidR="008E13AD">
        <w:rPr>
          <w:rFonts w:cs="Calibri"/>
          <w:lang w:val="fr-CA"/>
        </w:rPr>
        <w:t xml:space="preserve">Protection des adultes </w:t>
      </w:r>
      <w:r w:rsidRPr="0074481D">
        <w:rPr>
          <w:rFonts w:cs="Calibri"/>
          <w:lang w:val="fr-CA"/>
        </w:rPr>
        <w:t>de 2000 et</w:t>
      </w:r>
      <w:r w:rsidR="00BA5B35">
        <w:rPr>
          <w:rFonts w:cs="Calibri"/>
          <w:lang w:val="fr-CA"/>
        </w:rPr>
        <w:t xml:space="preserve"> d’</w:t>
      </w:r>
      <w:r w:rsidRPr="0074481D">
        <w:rPr>
          <w:rFonts w:cs="Calibri"/>
          <w:lang w:val="fr-CA"/>
        </w:rPr>
        <w:t xml:space="preserve">identifier les sujets </w:t>
      </w:r>
      <w:r w:rsidR="008E13AD">
        <w:rPr>
          <w:rFonts w:cs="Calibri"/>
          <w:lang w:val="fr-CA"/>
        </w:rPr>
        <w:t>qui pourront faire l’objet de discussions</w:t>
      </w:r>
      <w:r w:rsidRPr="0074481D">
        <w:rPr>
          <w:rFonts w:cs="Calibri"/>
          <w:lang w:val="fr-CA"/>
        </w:rPr>
        <w:t xml:space="preserve"> </w:t>
      </w:r>
      <w:r w:rsidR="00B07257">
        <w:rPr>
          <w:rFonts w:cs="Calibri"/>
          <w:lang w:val="fr-CA"/>
        </w:rPr>
        <w:t>lors de</w:t>
      </w:r>
      <w:r w:rsidRPr="0074481D">
        <w:rPr>
          <w:rFonts w:cs="Calibri"/>
          <w:lang w:val="fr-CA"/>
        </w:rPr>
        <w:t xml:space="preserve"> cette réunion. Le BP rendra compte des </w:t>
      </w:r>
      <w:r w:rsidR="00EF3070">
        <w:rPr>
          <w:rFonts w:cs="Calibri"/>
          <w:lang w:val="fr-CA"/>
        </w:rPr>
        <w:t xml:space="preserve">réponses </w:t>
      </w:r>
      <w:r w:rsidR="00F96A24">
        <w:rPr>
          <w:rFonts w:cs="Calibri"/>
          <w:lang w:val="fr-CA"/>
        </w:rPr>
        <w:t>à</w:t>
      </w:r>
      <w:r w:rsidR="00EF3070">
        <w:rPr>
          <w:rFonts w:cs="Calibri"/>
          <w:lang w:val="fr-CA"/>
        </w:rPr>
        <w:t xml:space="preserve"> ce questionnaire</w:t>
      </w:r>
      <w:r w:rsidRPr="0074481D">
        <w:rPr>
          <w:rFonts w:cs="Calibri"/>
          <w:lang w:val="fr-CA"/>
        </w:rPr>
        <w:t xml:space="preserve"> au Conseil </w:t>
      </w:r>
      <w:r w:rsidR="00EF3070">
        <w:rPr>
          <w:rFonts w:cs="Calibri"/>
          <w:lang w:val="fr-CA"/>
        </w:rPr>
        <w:t>lors de</w:t>
      </w:r>
      <w:r w:rsidRPr="0074481D">
        <w:rPr>
          <w:rFonts w:cs="Calibri"/>
          <w:lang w:val="fr-CA"/>
        </w:rPr>
        <w:t xml:space="preserve"> sa réunion de 2020.</w:t>
      </w:r>
    </w:p>
    <w:p w14:paraId="0C057544" w14:textId="77777777" w:rsidR="005D1105" w:rsidRPr="0074481D" w:rsidRDefault="005D1105" w:rsidP="005D1105">
      <w:pPr>
        <w:tabs>
          <w:tab w:val="left" w:pos="567"/>
        </w:tabs>
        <w:spacing w:after="0" w:line="240" w:lineRule="auto"/>
        <w:jc w:val="both"/>
        <w:rPr>
          <w:rFonts w:cs="Calibri"/>
          <w:lang w:val="fr-CA"/>
        </w:rPr>
      </w:pPr>
    </w:p>
    <w:p w14:paraId="0C057545" w14:textId="77777777" w:rsidR="005D1105" w:rsidRPr="0074481D" w:rsidRDefault="005D1105" w:rsidP="005D1105">
      <w:pPr>
        <w:tabs>
          <w:tab w:val="left" w:pos="567"/>
        </w:tabs>
        <w:spacing w:after="0" w:line="240" w:lineRule="auto"/>
        <w:jc w:val="both"/>
        <w:rPr>
          <w:rFonts w:cs="Calibri"/>
          <w:lang w:val="fr-CA"/>
        </w:rPr>
      </w:pPr>
      <w:r w:rsidRPr="0074481D">
        <w:rPr>
          <w:rFonts w:cs="Calibri"/>
          <w:lang w:val="fr-CA"/>
        </w:rPr>
        <w:t xml:space="preserve">Un certain nombre de questions sont tirées des </w:t>
      </w:r>
      <w:r w:rsidR="00C8554D">
        <w:rPr>
          <w:rFonts w:cs="Calibri"/>
          <w:lang w:val="fr-CA"/>
        </w:rPr>
        <w:t>C</w:t>
      </w:r>
      <w:r w:rsidRPr="0074481D">
        <w:rPr>
          <w:rFonts w:cs="Calibri"/>
          <w:lang w:val="fr-CA"/>
        </w:rPr>
        <w:t xml:space="preserve">onclusions et </w:t>
      </w:r>
      <w:r w:rsidR="00C8554D">
        <w:rPr>
          <w:rFonts w:cs="Calibri"/>
          <w:lang w:val="fr-CA"/>
        </w:rPr>
        <w:t>R</w:t>
      </w:r>
      <w:r w:rsidRPr="0074481D">
        <w:rPr>
          <w:rFonts w:cs="Calibri"/>
          <w:lang w:val="fr-CA"/>
        </w:rPr>
        <w:t xml:space="preserve">ecommandations adoptées par consensus lors de la </w:t>
      </w:r>
      <w:r w:rsidR="008A4A32">
        <w:rPr>
          <w:rFonts w:cs="Calibri"/>
          <w:lang w:val="fr-CA"/>
        </w:rPr>
        <w:t>« </w:t>
      </w:r>
      <w:r w:rsidR="00353201" w:rsidRPr="00353201">
        <w:rPr>
          <w:rFonts w:cs="Calibri"/>
          <w:lang w:val="fr-CA"/>
        </w:rPr>
        <w:t>Conférence conjointe CE-HCCH sur la</w:t>
      </w:r>
      <w:r w:rsidR="00353201">
        <w:rPr>
          <w:rFonts w:cs="Calibri"/>
          <w:lang w:val="fr-CA"/>
        </w:rPr>
        <w:t xml:space="preserve"> </w:t>
      </w:r>
      <w:r w:rsidR="00353201" w:rsidRPr="00353201">
        <w:rPr>
          <w:rFonts w:cs="Calibri"/>
          <w:lang w:val="fr-CA"/>
        </w:rPr>
        <w:t>Protection transfrontière des adultes vulnérables</w:t>
      </w:r>
      <w:r w:rsidR="00353201">
        <w:rPr>
          <w:rFonts w:cs="Calibri"/>
          <w:lang w:val="fr-CA"/>
        </w:rPr>
        <w:t> </w:t>
      </w:r>
      <w:r w:rsidR="008A4A32">
        <w:rPr>
          <w:rFonts w:cs="Calibri"/>
          <w:lang w:val="fr-CA"/>
        </w:rPr>
        <w:t xml:space="preserve">» </w:t>
      </w:r>
      <w:r w:rsidRPr="0074481D">
        <w:rPr>
          <w:rFonts w:cs="Calibri"/>
          <w:lang w:val="fr-CA"/>
        </w:rPr>
        <w:t>qui s</w:t>
      </w:r>
      <w:r w:rsidR="00A40636" w:rsidRPr="0074481D">
        <w:rPr>
          <w:rFonts w:cs="Calibri"/>
          <w:lang w:val="fr-CA"/>
        </w:rPr>
        <w:t>’</w:t>
      </w:r>
      <w:r w:rsidRPr="0074481D">
        <w:rPr>
          <w:rFonts w:cs="Calibri"/>
          <w:lang w:val="fr-CA"/>
        </w:rPr>
        <w:t>est tenue à Bruxelles</w:t>
      </w:r>
      <w:r w:rsidR="00353201">
        <w:rPr>
          <w:rFonts w:cs="Calibri"/>
          <w:lang w:val="fr-CA"/>
        </w:rPr>
        <w:t xml:space="preserve"> (Belgique)</w:t>
      </w:r>
      <w:r w:rsidRPr="0074481D">
        <w:rPr>
          <w:rFonts w:cs="Calibri"/>
          <w:lang w:val="fr-CA"/>
        </w:rPr>
        <w:t xml:space="preserve"> du 5 au 7</w:t>
      </w:r>
      <w:r w:rsidR="00353201">
        <w:rPr>
          <w:rFonts w:cs="Calibri"/>
          <w:lang w:val="fr-CA"/>
        </w:rPr>
        <w:t> </w:t>
      </w:r>
      <w:r w:rsidRPr="0074481D">
        <w:rPr>
          <w:rFonts w:cs="Calibri"/>
          <w:lang w:val="fr-CA"/>
        </w:rPr>
        <w:t>décembre 2018 (voir annexe</w:t>
      </w:r>
      <w:r w:rsidR="00041F9B">
        <w:rPr>
          <w:rFonts w:cs="Calibri"/>
          <w:lang w:val="fr-CA"/>
        </w:rPr>
        <w:t> </w:t>
      </w:r>
      <w:r w:rsidRPr="0074481D">
        <w:rPr>
          <w:rFonts w:cs="Calibri"/>
          <w:lang w:val="fr-CA"/>
        </w:rPr>
        <w:t>1).</w:t>
      </w:r>
    </w:p>
    <w:p w14:paraId="0C057546" w14:textId="77777777" w:rsidR="005D1105" w:rsidRPr="0074481D" w:rsidRDefault="005D1105" w:rsidP="005D1105">
      <w:pPr>
        <w:tabs>
          <w:tab w:val="left" w:pos="567"/>
        </w:tabs>
        <w:spacing w:after="0" w:line="240" w:lineRule="auto"/>
        <w:jc w:val="both"/>
        <w:rPr>
          <w:rFonts w:cs="Calibri"/>
          <w:lang w:val="fr-CA"/>
        </w:rPr>
      </w:pPr>
    </w:p>
    <w:p w14:paraId="0C057547" w14:textId="77777777" w:rsidR="005D1105" w:rsidRPr="0074481D" w:rsidRDefault="005D1105" w:rsidP="00A40636">
      <w:pPr>
        <w:tabs>
          <w:tab w:val="left" w:pos="567"/>
        </w:tabs>
        <w:spacing w:after="0" w:line="240" w:lineRule="auto"/>
        <w:jc w:val="both"/>
        <w:outlineLvl w:val="0"/>
        <w:rPr>
          <w:rFonts w:cs="Calibri"/>
          <w:b/>
          <w:bCs/>
          <w:i/>
          <w:iCs/>
          <w:lang w:val="fr-CA"/>
        </w:rPr>
      </w:pPr>
      <w:r w:rsidRPr="0074481D">
        <w:rPr>
          <w:rFonts w:cs="Calibri"/>
          <w:b/>
          <w:bCs/>
          <w:i/>
          <w:iCs/>
          <w:lang w:val="fr-CA"/>
        </w:rPr>
        <w:t xml:space="preserve">Instructions pour remplir le </w:t>
      </w:r>
      <w:r w:rsidR="00A93A66">
        <w:rPr>
          <w:rFonts w:cs="Calibri"/>
          <w:b/>
          <w:bCs/>
          <w:i/>
          <w:iCs/>
          <w:lang w:val="fr-CA"/>
        </w:rPr>
        <w:t>questionnaire</w:t>
      </w:r>
    </w:p>
    <w:p w14:paraId="0C057548" w14:textId="77777777" w:rsidR="005D1105" w:rsidRPr="0074481D" w:rsidRDefault="005D1105" w:rsidP="005D1105">
      <w:pPr>
        <w:tabs>
          <w:tab w:val="left" w:pos="567"/>
        </w:tabs>
        <w:spacing w:after="0" w:line="240" w:lineRule="auto"/>
        <w:jc w:val="both"/>
        <w:rPr>
          <w:rFonts w:cs="Calibri"/>
          <w:lang w:val="fr-CA"/>
        </w:rPr>
      </w:pPr>
    </w:p>
    <w:p w14:paraId="0C057549" w14:textId="77777777" w:rsidR="005D1105" w:rsidRPr="0074481D" w:rsidRDefault="0041601A" w:rsidP="005D1105">
      <w:pPr>
        <w:tabs>
          <w:tab w:val="left" w:pos="567"/>
        </w:tabs>
        <w:spacing w:after="0" w:line="240" w:lineRule="auto"/>
        <w:jc w:val="both"/>
        <w:rPr>
          <w:rFonts w:cs="Calibri"/>
          <w:lang w:val="fr-CA"/>
        </w:rPr>
      </w:pPr>
      <w:r>
        <w:rPr>
          <w:rFonts w:cs="Calibri"/>
          <w:lang w:val="fr-CA"/>
        </w:rPr>
        <w:t>L</w:t>
      </w:r>
      <w:r w:rsidR="005D1105" w:rsidRPr="0074481D">
        <w:rPr>
          <w:rFonts w:cs="Calibri"/>
          <w:lang w:val="fr-CA"/>
        </w:rPr>
        <w:t>e</w:t>
      </w:r>
      <w:r>
        <w:rPr>
          <w:rFonts w:cs="Calibri"/>
          <w:lang w:val="fr-CA"/>
        </w:rPr>
        <w:t xml:space="preserve"> présent</w:t>
      </w:r>
      <w:r w:rsidR="005D1105" w:rsidRPr="0074481D">
        <w:rPr>
          <w:rFonts w:cs="Calibri"/>
          <w:lang w:val="fr-CA"/>
        </w:rPr>
        <w:t xml:space="preserve"> </w:t>
      </w:r>
      <w:r w:rsidR="00F2067E">
        <w:rPr>
          <w:rFonts w:cs="Calibri"/>
          <w:lang w:val="fr-CA"/>
        </w:rPr>
        <w:t>q</w:t>
      </w:r>
      <w:r w:rsidR="005D1105" w:rsidRPr="0074481D">
        <w:rPr>
          <w:rFonts w:cs="Calibri"/>
          <w:lang w:val="fr-CA"/>
        </w:rPr>
        <w:t>uestionnaire est envoyé aux Autorités centrales ainsi qu</w:t>
      </w:r>
      <w:r w:rsidR="00A40636" w:rsidRPr="0074481D">
        <w:rPr>
          <w:rFonts w:cs="Calibri"/>
          <w:lang w:val="fr-CA"/>
        </w:rPr>
        <w:t>’</w:t>
      </w:r>
      <w:r w:rsidR="005D1105" w:rsidRPr="0074481D">
        <w:rPr>
          <w:rFonts w:cs="Calibri"/>
          <w:lang w:val="fr-CA"/>
        </w:rPr>
        <w:t xml:space="preserve">aux </w:t>
      </w:r>
      <w:r w:rsidR="009C4FFD">
        <w:rPr>
          <w:rFonts w:cs="Calibri"/>
          <w:lang w:val="fr-CA"/>
        </w:rPr>
        <w:t>O</w:t>
      </w:r>
      <w:r w:rsidR="005D1105" w:rsidRPr="0074481D">
        <w:rPr>
          <w:rFonts w:cs="Calibri"/>
          <w:lang w:val="fr-CA"/>
        </w:rPr>
        <w:t xml:space="preserve">rganes nationaux et de </w:t>
      </w:r>
      <w:r w:rsidR="009C4FFD">
        <w:rPr>
          <w:rFonts w:cs="Calibri"/>
          <w:lang w:val="fr-CA"/>
        </w:rPr>
        <w:t>liaison</w:t>
      </w:r>
      <w:r w:rsidR="002D19DB">
        <w:rPr>
          <w:rFonts w:cs="Calibri"/>
          <w:lang w:val="fr-CA"/>
        </w:rPr>
        <w:t xml:space="preserve"> de la HCCH</w:t>
      </w:r>
      <w:r w:rsidR="005D1105" w:rsidRPr="0074481D">
        <w:rPr>
          <w:rFonts w:cs="Calibri"/>
          <w:lang w:val="fr-CA"/>
        </w:rPr>
        <w:t>. Il est demandé aux Autorités centrales de se coordonner</w:t>
      </w:r>
      <w:r w:rsidR="0082150F">
        <w:rPr>
          <w:rFonts w:cs="Calibri"/>
          <w:lang w:val="fr-CA"/>
        </w:rPr>
        <w:t xml:space="preserve"> </w:t>
      </w:r>
      <w:r w:rsidR="0082150F" w:rsidRPr="0082150F">
        <w:rPr>
          <w:rFonts w:cs="Calibri"/>
          <w:lang w:val="fr-CA"/>
        </w:rPr>
        <w:t>entre elles et avec d</w:t>
      </w:r>
      <w:r w:rsidR="0032619D">
        <w:rPr>
          <w:rFonts w:cs="Calibri"/>
          <w:lang w:val="fr-CA"/>
        </w:rPr>
        <w:t>’</w:t>
      </w:r>
      <w:r w:rsidR="0082150F" w:rsidRPr="0082150F">
        <w:rPr>
          <w:rFonts w:cs="Calibri"/>
          <w:lang w:val="fr-CA"/>
        </w:rPr>
        <w:t>autres autorités compétentes, le cas échéant.</w:t>
      </w:r>
      <w:r w:rsidR="0082150F">
        <w:rPr>
          <w:rFonts w:cs="Calibri"/>
          <w:lang w:val="fr-CA"/>
        </w:rPr>
        <w:t xml:space="preserve"> </w:t>
      </w:r>
      <w:r w:rsidR="005D1105" w:rsidRPr="0074481D">
        <w:rPr>
          <w:rFonts w:cs="Calibri"/>
          <w:lang w:val="fr-CA"/>
        </w:rPr>
        <w:t xml:space="preserve">Pour les Parties contractantes à la Convention, il incombe en dernier ressort aux Autorités centrales de soumettre le </w:t>
      </w:r>
      <w:r w:rsidR="00AF4D63">
        <w:rPr>
          <w:rFonts w:cs="Calibri"/>
          <w:lang w:val="fr-CA"/>
        </w:rPr>
        <w:t>q</w:t>
      </w:r>
      <w:r w:rsidR="005D1105" w:rsidRPr="0074481D">
        <w:rPr>
          <w:rFonts w:cs="Calibri"/>
          <w:lang w:val="fr-CA"/>
        </w:rPr>
        <w:t>uestionnaire rempli au BP.</w:t>
      </w:r>
    </w:p>
    <w:p w14:paraId="0C05754A" w14:textId="77777777" w:rsidR="005D1105" w:rsidRPr="0074481D" w:rsidRDefault="005D1105" w:rsidP="005D1105">
      <w:pPr>
        <w:tabs>
          <w:tab w:val="left" w:pos="567"/>
        </w:tabs>
        <w:spacing w:after="0" w:line="240" w:lineRule="auto"/>
        <w:jc w:val="both"/>
        <w:rPr>
          <w:rFonts w:cs="Calibri"/>
          <w:lang w:val="fr-CA"/>
        </w:rPr>
      </w:pPr>
    </w:p>
    <w:p w14:paraId="0C05754B" w14:textId="77777777" w:rsidR="005D1105" w:rsidRPr="0074481D" w:rsidRDefault="005D1105" w:rsidP="005D1105">
      <w:pPr>
        <w:tabs>
          <w:tab w:val="left" w:pos="567"/>
        </w:tabs>
        <w:spacing w:after="0" w:line="240" w:lineRule="auto"/>
        <w:jc w:val="both"/>
        <w:rPr>
          <w:rFonts w:cs="Calibri"/>
          <w:lang w:val="fr-CA"/>
        </w:rPr>
      </w:pPr>
      <w:r w:rsidRPr="0074481D">
        <w:rPr>
          <w:rFonts w:cs="Calibri"/>
          <w:lang w:val="fr-CA"/>
        </w:rPr>
        <w:t>Afin de permettre au BP d</w:t>
      </w:r>
      <w:r w:rsidR="00A40636" w:rsidRPr="0074481D">
        <w:rPr>
          <w:rFonts w:cs="Calibri"/>
          <w:lang w:val="fr-CA"/>
        </w:rPr>
        <w:t>’</w:t>
      </w:r>
      <w:r w:rsidRPr="0074481D">
        <w:rPr>
          <w:rFonts w:cs="Calibri"/>
          <w:lang w:val="fr-CA"/>
        </w:rPr>
        <w:t xml:space="preserve">extraire des parties du </w:t>
      </w:r>
      <w:r w:rsidR="009632E9">
        <w:rPr>
          <w:rFonts w:cs="Calibri"/>
          <w:lang w:val="fr-CA"/>
        </w:rPr>
        <w:t>q</w:t>
      </w:r>
      <w:r w:rsidRPr="0074481D">
        <w:rPr>
          <w:rFonts w:cs="Calibri"/>
          <w:lang w:val="fr-CA"/>
        </w:rPr>
        <w:t xml:space="preserve">uestionnaire </w:t>
      </w:r>
      <w:r w:rsidR="0010069B">
        <w:rPr>
          <w:rFonts w:cs="Calibri"/>
          <w:lang w:val="fr-CA"/>
        </w:rPr>
        <w:t xml:space="preserve">en vue </w:t>
      </w:r>
      <w:r w:rsidR="00351945">
        <w:rPr>
          <w:rFonts w:cs="Calibri"/>
          <w:lang w:val="fr-CA"/>
        </w:rPr>
        <w:t>de compiler</w:t>
      </w:r>
      <w:r w:rsidRPr="0074481D">
        <w:rPr>
          <w:rFonts w:cs="Calibri"/>
          <w:lang w:val="fr-CA"/>
        </w:rPr>
        <w:t xml:space="preserve"> et </w:t>
      </w:r>
      <w:r w:rsidR="00351945">
        <w:rPr>
          <w:rFonts w:cs="Calibri"/>
          <w:lang w:val="fr-CA"/>
        </w:rPr>
        <w:t>d’</w:t>
      </w:r>
      <w:r w:rsidRPr="0074481D">
        <w:rPr>
          <w:rFonts w:cs="Calibri"/>
          <w:lang w:val="fr-CA"/>
        </w:rPr>
        <w:t>analyse</w:t>
      </w:r>
      <w:r w:rsidR="00351945">
        <w:rPr>
          <w:rFonts w:cs="Calibri"/>
          <w:lang w:val="fr-CA"/>
        </w:rPr>
        <w:t>r</w:t>
      </w:r>
      <w:r w:rsidRPr="0074481D">
        <w:rPr>
          <w:rFonts w:cs="Calibri"/>
          <w:lang w:val="fr-CA"/>
        </w:rPr>
        <w:t xml:space="preserve"> </w:t>
      </w:r>
      <w:r w:rsidR="00351945">
        <w:rPr>
          <w:rFonts w:cs="Calibri"/>
          <w:lang w:val="fr-CA"/>
        </w:rPr>
        <w:t>l</w:t>
      </w:r>
      <w:r w:rsidRPr="0074481D">
        <w:rPr>
          <w:rFonts w:cs="Calibri"/>
          <w:lang w:val="fr-CA"/>
        </w:rPr>
        <w:t xml:space="preserve">es réponses, </w:t>
      </w:r>
      <w:r w:rsidR="00515A4D">
        <w:rPr>
          <w:rFonts w:cs="Calibri"/>
          <w:lang w:val="fr-CA"/>
        </w:rPr>
        <w:t xml:space="preserve">nous vous </w:t>
      </w:r>
      <w:r w:rsidR="00AE0716">
        <w:rPr>
          <w:rFonts w:cs="Calibri"/>
          <w:lang w:val="fr-CA"/>
        </w:rPr>
        <w:t xml:space="preserve">invitons à </w:t>
      </w:r>
      <w:r w:rsidR="00515A4D">
        <w:rPr>
          <w:rFonts w:cs="Calibri"/>
          <w:lang w:val="fr-CA"/>
        </w:rPr>
        <w:t>utiliser</w:t>
      </w:r>
      <w:r w:rsidRPr="0074481D">
        <w:rPr>
          <w:rFonts w:cs="Calibri"/>
          <w:lang w:val="fr-CA"/>
        </w:rPr>
        <w:t xml:space="preserve"> </w:t>
      </w:r>
      <w:r w:rsidRPr="0074481D">
        <w:rPr>
          <w:rFonts w:cs="Calibri"/>
          <w:b/>
          <w:bCs/>
          <w:lang w:val="fr-CA"/>
        </w:rPr>
        <w:t>cette version Word</w:t>
      </w:r>
      <w:r w:rsidRPr="0074481D">
        <w:rPr>
          <w:rFonts w:cs="Calibri"/>
          <w:lang w:val="fr-CA"/>
        </w:rPr>
        <w:t xml:space="preserve"> du document et </w:t>
      </w:r>
      <w:r w:rsidR="00AE0716">
        <w:rPr>
          <w:rFonts w:cs="Calibri"/>
          <w:lang w:val="fr-CA"/>
        </w:rPr>
        <w:t>à</w:t>
      </w:r>
      <w:r w:rsidR="00515A4D">
        <w:rPr>
          <w:rFonts w:cs="Calibri"/>
          <w:lang w:val="fr-CA"/>
        </w:rPr>
        <w:t xml:space="preserve"> </w:t>
      </w:r>
      <w:r w:rsidRPr="0074481D">
        <w:rPr>
          <w:rFonts w:cs="Calibri"/>
          <w:b/>
          <w:bCs/>
          <w:lang w:val="fr-CA"/>
        </w:rPr>
        <w:t>ne pas retourner une version</w:t>
      </w:r>
      <w:r w:rsidRPr="0074481D">
        <w:rPr>
          <w:rFonts w:cs="Calibri"/>
          <w:b/>
          <w:bCs/>
          <w:i/>
          <w:iCs/>
          <w:lang w:val="fr-CA"/>
        </w:rPr>
        <w:t xml:space="preserve"> PDF</w:t>
      </w:r>
      <w:r w:rsidRPr="0074481D">
        <w:rPr>
          <w:rFonts w:cs="Calibri"/>
          <w:lang w:val="fr-CA"/>
        </w:rPr>
        <w:t xml:space="preserve"> du </w:t>
      </w:r>
      <w:r w:rsidR="009153A8">
        <w:rPr>
          <w:rFonts w:cs="Calibri"/>
          <w:lang w:val="fr-CA"/>
        </w:rPr>
        <w:t>q</w:t>
      </w:r>
      <w:r w:rsidRPr="0074481D">
        <w:rPr>
          <w:rFonts w:cs="Calibri"/>
          <w:lang w:val="fr-CA"/>
        </w:rPr>
        <w:t>uestionnaire complété.</w:t>
      </w:r>
    </w:p>
    <w:p w14:paraId="0C05754C" w14:textId="77777777" w:rsidR="005D1105" w:rsidRPr="0074481D" w:rsidRDefault="005D1105" w:rsidP="005D1105">
      <w:pPr>
        <w:tabs>
          <w:tab w:val="left" w:pos="567"/>
        </w:tabs>
        <w:spacing w:after="0" w:line="240" w:lineRule="auto"/>
        <w:jc w:val="both"/>
        <w:rPr>
          <w:rFonts w:cs="Calibri"/>
          <w:lang w:val="fr-CA"/>
        </w:rPr>
      </w:pPr>
    </w:p>
    <w:p w14:paraId="0C05754D" w14:textId="77777777" w:rsidR="005D1105" w:rsidRPr="0074481D" w:rsidRDefault="005D1105" w:rsidP="005D1105">
      <w:pPr>
        <w:tabs>
          <w:tab w:val="left" w:pos="567"/>
        </w:tabs>
        <w:spacing w:after="0" w:line="240" w:lineRule="auto"/>
        <w:jc w:val="both"/>
        <w:rPr>
          <w:rFonts w:cs="Calibri"/>
          <w:lang w:val="fr-CA"/>
        </w:rPr>
      </w:pPr>
      <w:r w:rsidRPr="0074481D">
        <w:rPr>
          <w:rFonts w:cs="Calibri"/>
          <w:lang w:val="fr-CA"/>
        </w:rPr>
        <w:t>Nous vous prions de bien vouloir envoyer les réponses au questionnaire au BP par courrier électronique à l</w:t>
      </w:r>
      <w:r w:rsidR="00A40636" w:rsidRPr="0074481D">
        <w:rPr>
          <w:rFonts w:cs="Calibri"/>
          <w:lang w:val="fr-CA"/>
        </w:rPr>
        <w:t>’</w:t>
      </w:r>
      <w:r w:rsidRPr="0074481D">
        <w:rPr>
          <w:rFonts w:cs="Calibri"/>
          <w:lang w:val="fr-CA"/>
        </w:rPr>
        <w:t>adresse</w:t>
      </w:r>
      <w:r w:rsidR="00C946AF">
        <w:rPr>
          <w:rFonts w:cs="Calibri"/>
          <w:lang w:val="fr-CA"/>
        </w:rPr>
        <w:t xml:space="preserve"> &lt;</w:t>
      </w:r>
      <w:r w:rsidR="00342318">
        <w:rPr>
          <w:rFonts w:cs="Calibri"/>
          <w:lang w:val="fr-CA"/>
        </w:rPr>
        <w:t> </w:t>
      </w:r>
      <w:hyperlink r:id="rId14" w:history="1">
        <w:r w:rsidR="00342318" w:rsidRPr="00DE2B4A">
          <w:rPr>
            <w:rStyle w:val="Hyperlink"/>
            <w:lang w:val="fr-FR"/>
          </w:rPr>
          <w:t>secretariat@hcch.net</w:t>
        </w:r>
      </w:hyperlink>
      <w:r w:rsidR="004030DE">
        <w:rPr>
          <w:rFonts w:cs="Calibri"/>
          <w:lang w:val="fr-CA"/>
        </w:rPr>
        <w:t> &gt;</w:t>
      </w:r>
      <w:r w:rsidR="00175B1F">
        <w:rPr>
          <w:rFonts w:cs="Calibri"/>
          <w:lang w:val="fr-CA"/>
        </w:rPr>
        <w:t xml:space="preserve"> </w:t>
      </w:r>
      <w:r w:rsidR="00342318">
        <w:rPr>
          <w:rFonts w:cs="Calibri"/>
          <w:lang w:val="fr-CA"/>
        </w:rPr>
        <w:t xml:space="preserve">au plus </w:t>
      </w:r>
      <w:r w:rsidRPr="0074481D">
        <w:rPr>
          <w:rFonts w:cs="Calibri"/>
          <w:lang w:val="fr-CA"/>
        </w:rPr>
        <w:t xml:space="preserve">tard le </w:t>
      </w:r>
      <w:r w:rsidRPr="0074481D">
        <w:rPr>
          <w:rFonts w:cs="Calibri"/>
          <w:b/>
          <w:bCs/>
          <w:lang w:val="fr-CA"/>
        </w:rPr>
        <w:t>31</w:t>
      </w:r>
      <w:r w:rsidR="00342318">
        <w:rPr>
          <w:rFonts w:cs="Calibri"/>
          <w:b/>
          <w:bCs/>
          <w:lang w:val="fr-CA"/>
        </w:rPr>
        <w:t> </w:t>
      </w:r>
      <w:r w:rsidRPr="0074481D">
        <w:rPr>
          <w:rFonts w:cs="Calibri"/>
          <w:b/>
          <w:bCs/>
          <w:lang w:val="fr-CA"/>
        </w:rPr>
        <w:t>octobre 2019 à 17</w:t>
      </w:r>
      <w:r w:rsidR="00342318">
        <w:rPr>
          <w:rFonts w:cs="Calibri"/>
          <w:b/>
          <w:bCs/>
          <w:lang w:val="fr-CA"/>
        </w:rPr>
        <w:t> </w:t>
      </w:r>
      <w:r w:rsidRPr="0074481D">
        <w:rPr>
          <w:rFonts w:cs="Calibri"/>
          <w:b/>
          <w:bCs/>
          <w:lang w:val="fr-CA"/>
        </w:rPr>
        <w:t>h</w:t>
      </w:r>
      <w:r w:rsidR="00342318">
        <w:rPr>
          <w:rFonts w:cs="Calibri"/>
          <w:b/>
          <w:bCs/>
          <w:lang w:val="fr-CA"/>
        </w:rPr>
        <w:t xml:space="preserve"> (</w:t>
      </w:r>
      <w:r w:rsidRPr="0074481D">
        <w:rPr>
          <w:rFonts w:cs="Calibri"/>
          <w:b/>
          <w:bCs/>
          <w:lang w:val="fr-CA"/>
        </w:rPr>
        <w:t>heure d</w:t>
      </w:r>
      <w:r w:rsidR="00A40636" w:rsidRPr="0074481D">
        <w:rPr>
          <w:rFonts w:cs="Calibri"/>
          <w:b/>
          <w:bCs/>
          <w:lang w:val="fr-CA"/>
        </w:rPr>
        <w:t>’</w:t>
      </w:r>
      <w:r w:rsidRPr="0074481D">
        <w:rPr>
          <w:rFonts w:cs="Calibri"/>
          <w:b/>
          <w:bCs/>
          <w:lang w:val="fr-CA"/>
        </w:rPr>
        <w:t>Europe centrale</w:t>
      </w:r>
      <w:r w:rsidR="00342318">
        <w:rPr>
          <w:rFonts w:cs="Calibri"/>
          <w:b/>
          <w:bCs/>
          <w:lang w:val="fr-CA"/>
        </w:rPr>
        <w:t>)</w:t>
      </w:r>
      <w:r w:rsidRPr="00434E3D">
        <w:rPr>
          <w:rFonts w:cs="Calibri"/>
          <w:bCs/>
          <w:lang w:val="fr-CA"/>
        </w:rPr>
        <w:t>, en indiquant dans l</w:t>
      </w:r>
      <w:r w:rsidR="00A40636" w:rsidRPr="00434E3D">
        <w:rPr>
          <w:rFonts w:cs="Calibri"/>
          <w:bCs/>
          <w:lang w:val="fr-CA"/>
        </w:rPr>
        <w:t>’</w:t>
      </w:r>
      <w:r w:rsidRPr="00434E3D">
        <w:rPr>
          <w:rFonts w:cs="Calibri"/>
          <w:lang w:val="fr-CA"/>
        </w:rPr>
        <w:t xml:space="preserve">objet </w:t>
      </w:r>
      <w:r w:rsidRPr="0074481D">
        <w:rPr>
          <w:rFonts w:cs="Calibri"/>
          <w:lang w:val="fr-CA"/>
        </w:rPr>
        <w:t xml:space="preserve">du message </w:t>
      </w:r>
      <w:r w:rsidR="00535FF0">
        <w:rPr>
          <w:rFonts w:cs="Calibri"/>
          <w:lang w:val="fr-CA"/>
        </w:rPr>
        <w:t>la mention qui suit</w:t>
      </w:r>
      <w:r w:rsidR="00434E3D">
        <w:rPr>
          <w:rFonts w:cs="Calibri"/>
          <w:lang w:val="fr-CA"/>
        </w:rPr>
        <w:t> </w:t>
      </w:r>
      <w:r w:rsidRPr="0074481D">
        <w:rPr>
          <w:rFonts w:cs="Calibri"/>
          <w:lang w:val="fr-CA"/>
        </w:rPr>
        <w:t xml:space="preserve">: </w:t>
      </w:r>
      <w:r w:rsidR="00434E3D">
        <w:rPr>
          <w:rFonts w:cs="Calibri"/>
          <w:lang w:val="fr-CA"/>
        </w:rPr>
        <w:t>« </w:t>
      </w:r>
      <w:r w:rsidRPr="0074481D">
        <w:rPr>
          <w:rFonts w:cs="Calibri"/>
          <w:lang w:val="fr-CA"/>
        </w:rPr>
        <w:t>Réponse de</w:t>
      </w:r>
      <w:r w:rsidR="00434E3D">
        <w:rPr>
          <w:rFonts w:cs="Calibri"/>
          <w:lang w:val="fr-CA"/>
        </w:rPr>
        <w:t xml:space="preserve"> </w:t>
      </w:r>
      <w:r w:rsidRPr="0074481D">
        <w:rPr>
          <w:rFonts w:cs="Calibri"/>
          <w:lang w:val="fr-CA"/>
        </w:rPr>
        <w:t>[nom de l</w:t>
      </w:r>
      <w:r w:rsidR="00A40636" w:rsidRPr="0074481D">
        <w:rPr>
          <w:rFonts w:cs="Calibri"/>
          <w:lang w:val="fr-CA"/>
        </w:rPr>
        <w:t>’</w:t>
      </w:r>
      <w:r w:rsidRPr="0074481D">
        <w:rPr>
          <w:rFonts w:cs="Calibri"/>
          <w:lang w:val="fr-CA"/>
        </w:rPr>
        <w:t xml:space="preserve">État] au Questionnaire de la Convention </w:t>
      </w:r>
      <w:r w:rsidR="00434E3D">
        <w:rPr>
          <w:rFonts w:cs="Calibri"/>
          <w:lang w:val="fr-CA"/>
        </w:rPr>
        <w:t xml:space="preserve">Protection des adultes </w:t>
      </w:r>
      <w:r w:rsidRPr="0074481D">
        <w:rPr>
          <w:rFonts w:cs="Calibri"/>
          <w:lang w:val="fr-CA"/>
        </w:rPr>
        <w:t xml:space="preserve">de 2000 </w:t>
      </w:r>
      <w:r w:rsidR="00434E3D">
        <w:rPr>
          <w:rFonts w:cs="Calibri"/>
          <w:lang w:val="fr-CA"/>
        </w:rPr>
        <w:t>–</w:t>
      </w:r>
      <w:r w:rsidR="00B7098D">
        <w:rPr>
          <w:rFonts w:cs="Calibri"/>
          <w:lang w:val="fr-CA"/>
        </w:rPr>
        <w:t xml:space="preserve"> </w:t>
      </w:r>
      <w:r w:rsidRPr="0074481D">
        <w:rPr>
          <w:rFonts w:cs="Calibri"/>
          <w:lang w:val="fr-CA"/>
        </w:rPr>
        <w:t xml:space="preserve">Commission spéciale </w:t>
      </w:r>
      <w:r w:rsidR="00434E3D">
        <w:rPr>
          <w:rFonts w:cs="Calibri"/>
          <w:lang w:val="fr-CA"/>
        </w:rPr>
        <w:t xml:space="preserve">éventuelle de </w:t>
      </w:r>
      <w:r w:rsidRPr="0074481D">
        <w:rPr>
          <w:rFonts w:cs="Calibri"/>
          <w:lang w:val="fr-CA"/>
        </w:rPr>
        <w:t>2022</w:t>
      </w:r>
      <w:r w:rsidR="00434E3D">
        <w:rPr>
          <w:rFonts w:cs="Calibri"/>
          <w:lang w:val="fr-CA"/>
        </w:rPr>
        <w:t> »</w:t>
      </w:r>
      <w:r w:rsidRPr="0074481D">
        <w:rPr>
          <w:rFonts w:cs="Calibri"/>
          <w:lang w:val="fr-CA"/>
        </w:rPr>
        <w:t xml:space="preserve">. Toute question concernant le </w:t>
      </w:r>
      <w:r w:rsidR="004A6491">
        <w:rPr>
          <w:rFonts w:cs="Calibri"/>
          <w:lang w:val="fr-CA"/>
        </w:rPr>
        <w:t>q</w:t>
      </w:r>
      <w:r w:rsidRPr="0074481D">
        <w:rPr>
          <w:rFonts w:cs="Calibri"/>
          <w:lang w:val="fr-CA"/>
        </w:rPr>
        <w:t xml:space="preserve">uestionnaire peut être adressée à </w:t>
      </w:r>
      <w:r w:rsidR="00C946AF">
        <w:rPr>
          <w:rFonts w:cs="Calibri"/>
          <w:lang w:val="fr-CA"/>
        </w:rPr>
        <w:t xml:space="preserve">l’adresse </w:t>
      </w:r>
      <w:r w:rsidRPr="0074481D">
        <w:rPr>
          <w:rFonts w:cs="Calibri"/>
          <w:lang w:val="fr-CA"/>
        </w:rPr>
        <w:t>&lt;</w:t>
      </w:r>
      <w:r w:rsidR="00A3682F">
        <w:rPr>
          <w:rFonts w:cs="Calibri"/>
          <w:lang w:val="fr-CA"/>
        </w:rPr>
        <w:t> </w:t>
      </w:r>
      <w:hyperlink r:id="rId15" w:history="1">
        <w:r w:rsidR="00A3682F" w:rsidRPr="00DE2B4A">
          <w:rPr>
            <w:rStyle w:val="Hyperlink"/>
            <w:lang w:val="fr-FR"/>
          </w:rPr>
          <w:t>secretariat@hcch.net</w:t>
        </w:r>
      </w:hyperlink>
      <w:r w:rsidR="006F21CF">
        <w:rPr>
          <w:rFonts w:cs="Calibri"/>
          <w:lang w:val="fr-CA"/>
        </w:rPr>
        <w:t> &gt;.</w:t>
      </w:r>
    </w:p>
    <w:p w14:paraId="0C05754E" w14:textId="77777777" w:rsidR="005D1105" w:rsidRPr="0074481D" w:rsidRDefault="005D1105" w:rsidP="005D1105">
      <w:pPr>
        <w:tabs>
          <w:tab w:val="left" w:pos="567"/>
        </w:tabs>
        <w:spacing w:after="0" w:line="240" w:lineRule="auto"/>
        <w:jc w:val="both"/>
        <w:rPr>
          <w:rFonts w:cs="Calibri"/>
          <w:lang w:val="fr-CA"/>
        </w:rPr>
      </w:pPr>
    </w:p>
    <w:p w14:paraId="0C05754F" w14:textId="77777777" w:rsidR="005D1105" w:rsidRPr="0074481D" w:rsidRDefault="005D1105" w:rsidP="005D1105">
      <w:pPr>
        <w:tabs>
          <w:tab w:val="left" w:pos="567"/>
        </w:tabs>
        <w:spacing w:after="0" w:line="240" w:lineRule="auto"/>
        <w:jc w:val="both"/>
        <w:rPr>
          <w:rFonts w:cs="Calibri"/>
          <w:lang w:val="fr-CA"/>
        </w:rPr>
      </w:pPr>
      <w:r w:rsidRPr="0074481D">
        <w:rPr>
          <w:rFonts w:cs="Calibri"/>
          <w:lang w:val="fr-CA"/>
        </w:rPr>
        <w:t>Nous avons l</w:t>
      </w:r>
      <w:r w:rsidR="00A40636" w:rsidRPr="0074481D">
        <w:rPr>
          <w:rFonts w:cs="Calibri"/>
          <w:lang w:val="fr-CA"/>
        </w:rPr>
        <w:t>’</w:t>
      </w:r>
      <w:r w:rsidRPr="0074481D">
        <w:rPr>
          <w:rFonts w:cs="Calibri"/>
          <w:lang w:val="fr-CA"/>
        </w:rPr>
        <w:t xml:space="preserve">intention, sauf </w:t>
      </w:r>
      <w:r w:rsidR="00D3704A">
        <w:rPr>
          <w:rFonts w:cs="Calibri"/>
          <w:lang w:val="fr-CA"/>
        </w:rPr>
        <w:t>indication contraire</w:t>
      </w:r>
      <w:r w:rsidRPr="0074481D">
        <w:rPr>
          <w:rFonts w:cs="Calibri"/>
          <w:lang w:val="fr-CA"/>
        </w:rPr>
        <w:t xml:space="preserve">, de publier toutes les réponses au </w:t>
      </w:r>
      <w:r w:rsidR="0056728A">
        <w:rPr>
          <w:rFonts w:cs="Calibri"/>
          <w:lang w:val="fr-CA"/>
        </w:rPr>
        <w:t>q</w:t>
      </w:r>
      <w:r w:rsidRPr="0074481D">
        <w:rPr>
          <w:rFonts w:cs="Calibri"/>
          <w:lang w:val="fr-CA"/>
        </w:rPr>
        <w:t xml:space="preserve">uestionnaire sur le site </w:t>
      </w:r>
      <w:r w:rsidR="0056728A">
        <w:rPr>
          <w:rFonts w:cs="Calibri"/>
          <w:lang w:val="fr-CA"/>
        </w:rPr>
        <w:t>web</w:t>
      </w:r>
      <w:r w:rsidRPr="0074481D">
        <w:rPr>
          <w:rFonts w:cs="Calibri"/>
          <w:lang w:val="fr-CA"/>
        </w:rPr>
        <w:t xml:space="preserve"> de la HCC</w:t>
      </w:r>
      <w:r w:rsidR="007C34AD">
        <w:rPr>
          <w:rFonts w:cs="Calibri"/>
          <w:lang w:val="fr-CA"/>
        </w:rPr>
        <w:t>H (</w:t>
      </w:r>
      <w:hyperlink r:id="rId16" w:history="1">
        <w:r w:rsidR="007C34AD" w:rsidRPr="00DF261C">
          <w:rPr>
            <w:rStyle w:val="Hyperlink"/>
            <w:rFonts w:cs="Calibri"/>
            <w:lang w:val="fr-CA"/>
          </w:rPr>
          <w:t>www.hcch.net</w:t>
        </w:r>
      </w:hyperlink>
      <w:r w:rsidRPr="0074481D">
        <w:rPr>
          <w:rFonts w:cs="Calibri"/>
          <w:lang w:val="fr-CA"/>
        </w:rPr>
        <w:t xml:space="preserve">). </w:t>
      </w:r>
      <w:r w:rsidR="002F4E41" w:rsidRPr="002F4E41">
        <w:rPr>
          <w:rFonts w:cs="Calibri"/>
          <w:lang w:val="fr-CA"/>
        </w:rPr>
        <w:t>Par conséquent, veuillez indiquer clairement les réponses que vous ne souhaitez pas voir publiées.</w:t>
      </w:r>
    </w:p>
    <w:p w14:paraId="0C057550" w14:textId="77777777" w:rsidR="005D1105" w:rsidRPr="0074481D" w:rsidRDefault="005D1105" w:rsidP="005D1105">
      <w:pPr>
        <w:tabs>
          <w:tab w:val="left" w:pos="567"/>
        </w:tabs>
        <w:spacing w:after="0" w:line="240" w:lineRule="auto"/>
        <w:jc w:val="both"/>
        <w:rPr>
          <w:rFonts w:cs="Calibri"/>
          <w:lang w:val="fr-CA"/>
        </w:rPr>
      </w:pPr>
    </w:p>
    <w:p w14:paraId="0C057551" w14:textId="596E0DB3" w:rsidR="00400908" w:rsidRDefault="009639F0" w:rsidP="00400908">
      <w:pPr>
        <w:spacing w:after="0"/>
        <w:jc w:val="both"/>
        <w:rPr>
          <w:lang w:val="fr-CA"/>
        </w:rPr>
      </w:pPr>
      <w:r>
        <w:rPr>
          <w:lang w:val="fr-CA"/>
        </w:rPr>
        <w:t>Le</w:t>
      </w:r>
      <w:r w:rsidR="00400908" w:rsidRPr="00D517E9">
        <w:rPr>
          <w:lang w:val="fr-CA"/>
        </w:rPr>
        <w:t xml:space="preserve"> </w:t>
      </w:r>
      <w:r>
        <w:rPr>
          <w:lang w:val="fr-CA"/>
        </w:rPr>
        <w:t xml:space="preserve">BP </w:t>
      </w:r>
      <w:r w:rsidR="00400908" w:rsidRPr="00D517E9">
        <w:rPr>
          <w:lang w:val="fr-CA"/>
        </w:rPr>
        <w:t xml:space="preserve">vous </w:t>
      </w:r>
      <w:r>
        <w:rPr>
          <w:lang w:val="fr-CA"/>
        </w:rPr>
        <w:t>remercie</w:t>
      </w:r>
      <w:r w:rsidR="00400908" w:rsidRPr="00D517E9">
        <w:rPr>
          <w:lang w:val="fr-CA"/>
        </w:rPr>
        <w:t xml:space="preserve"> de votre </w:t>
      </w:r>
      <w:r w:rsidR="00400908">
        <w:rPr>
          <w:lang w:val="fr-CA"/>
        </w:rPr>
        <w:t>généreuse</w:t>
      </w:r>
      <w:r w:rsidR="00400908" w:rsidRPr="00D517E9">
        <w:rPr>
          <w:lang w:val="fr-CA"/>
        </w:rPr>
        <w:t xml:space="preserve"> </w:t>
      </w:r>
      <w:r w:rsidR="004A6AF3">
        <w:rPr>
          <w:lang w:val="fr-CA"/>
        </w:rPr>
        <w:t xml:space="preserve">contribution </w:t>
      </w:r>
      <w:r w:rsidR="00F96A24">
        <w:rPr>
          <w:lang w:val="fr-CA"/>
        </w:rPr>
        <w:t xml:space="preserve">alors </w:t>
      </w:r>
      <w:r>
        <w:rPr>
          <w:lang w:val="fr-CA"/>
        </w:rPr>
        <w:t>qu’il</w:t>
      </w:r>
      <w:r w:rsidR="00400908" w:rsidRPr="00D517E9">
        <w:rPr>
          <w:lang w:val="fr-CA"/>
        </w:rPr>
        <w:t xml:space="preserve"> prépare la prochaine réunion de la Commission spéciale sur la Convention </w:t>
      </w:r>
      <w:r w:rsidR="00400908">
        <w:rPr>
          <w:lang w:val="fr-CA"/>
        </w:rPr>
        <w:t>Protection des adultes de 2000</w:t>
      </w:r>
      <w:r w:rsidR="00400908" w:rsidRPr="00D517E9">
        <w:rPr>
          <w:lang w:val="fr-CA"/>
        </w:rPr>
        <w:t>.</w:t>
      </w:r>
    </w:p>
    <w:p w14:paraId="0C057552" w14:textId="77777777" w:rsidR="005D1105" w:rsidRPr="0074481D" w:rsidRDefault="005D1105" w:rsidP="005D1105">
      <w:pPr>
        <w:tabs>
          <w:tab w:val="left" w:pos="567"/>
        </w:tabs>
        <w:spacing w:after="0" w:line="240" w:lineRule="auto"/>
        <w:jc w:val="both"/>
        <w:rPr>
          <w:rFonts w:cs="Calibri"/>
          <w:lang w:val="fr-CA"/>
        </w:rPr>
      </w:pPr>
    </w:p>
    <w:p w14:paraId="0C057553" w14:textId="77777777" w:rsidR="005D1105" w:rsidRPr="0074481D" w:rsidRDefault="005D1105" w:rsidP="005D1105">
      <w:pPr>
        <w:tabs>
          <w:tab w:val="left" w:pos="567"/>
        </w:tabs>
        <w:rPr>
          <w:rFonts w:cs="Calibri"/>
          <w:b/>
          <w:lang w:val="fr-CA"/>
        </w:rPr>
      </w:pPr>
      <w:r w:rsidRPr="0074481D">
        <w:rPr>
          <w:rFonts w:cs="Calibri"/>
          <w:b/>
          <w:lang w:val="fr-CA"/>
        </w:rPr>
        <w:br w:type="page"/>
      </w:r>
    </w:p>
    <w:p w14:paraId="0C057554" w14:textId="77777777" w:rsidR="004C5D99" w:rsidRDefault="00FF06AF" w:rsidP="004C5D99">
      <w:pPr>
        <w:tabs>
          <w:tab w:val="left" w:pos="567"/>
        </w:tabs>
        <w:spacing w:after="0" w:line="240" w:lineRule="auto"/>
        <w:jc w:val="center"/>
        <w:rPr>
          <w:rFonts w:cs="Calibri"/>
          <w:b/>
          <w:lang w:val="fr-CA"/>
        </w:rPr>
      </w:pPr>
      <w:r>
        <w:rPr>
          <w:rFonts w:cs="Calibri"/>
          <w:b/>
          <w:lang w:val="fr-CA"/>
        </w:rPr>
        <w:lastRenderedPageBreak/>
        <w:t xml:space="preserve">QUESTIONNAIRE VISANT À </w:t>
      </w:r>
      <w:r w:rsidR="005D1105" w:rsidRPr="0074481D">
        <w:rPr>
          <w:rFonts w:cs="Calibri"/>
          <w:b/>
          <w:lang w:val="fr-CA"/>
        </w:rPr>
        <w:t>ÉVALUER LA NÉCESSITÉ DE CONVOQUER</w:t>
      </w:r>
      <w:r w:rsidR="004C5D99">
        <w:rPr>
          <w:rFonts w:cs="Calibri"/>
          <w:b/>
          <w:lang w:val="fr-CA"/>
        </w:rPr>
        <w:t xml:space="preserve"> </w:t>
      </w:r>
      <w:r w:rsidR="005D1105" w:rsidRPr="0074481D">
        <w:rPr>
          <w:rFonts w:cs="Calibri"/>
          <w:b/>
          <w:lang w:val="fr-CA"/>
        </w:rPr>
        <w:t xml:space="preserve">UNE RÉUNION </w:t>
      </w:r>
      <w:r w:rsidRPr="0074481D">
        <w:rPr>
          <w:rFonts w:cs="Calibri"/>
          <w:b/>
          <w:lang w:val="fr-CA"/>
        </w:rPr>
        <w:t xml:space="preserve">ÉVENTUELLE </w:t>
      </w:r>
      <w:r w:rsidR="005D1105" w:rsidRPr="0074481D">
        <w:rPr>
          <w:rFonts w:cs="Calibri"/>
          <w:b/>
          <w:lang w:val="fr-CA"/>
        </w:rPr>
        <w:t>D</w:t>
      </w:r>
      <w:r>
        <w:rPr>
          <w:rFonts w:cs="Calibri"/>
          <w:b/>
          <w:lang w:val="fr-CA"/>
        </w:rPr>
        <w:t>E LA COMMISSION SPÉCIALE EN 2022</w:t>
      </w:r>
      <w:r w:rsidR="004C5D99">
        <w:rPr>
          <w:rFonts w:cs="Calibri"/>
          <w:b/>
          <w:lang w:val="fr-CA"/>
        </w:rPr>
        <w:t xml:space="preserve"> </w:t>
      </w:r>
      <w:r>
        <w:rPr>
          <w:rFonts w:cs="Calibri"/>
          <w:b/>
          <w:lang w:val="fr-CA"/>
        </w:rPr>
        <w:t>POUR EXAMINER LE FONCTIONNEMENT PRATIQUE</w:t>
      </w:r>
    </w:p>
    <w:p w14:paraId="0C057555" w14:textId="77777777" w:rsidR="005D1105" w:rsidRPr="004C5D99" w:rsidRDefault="00FF06AF" w:rsidP="004C5D99">
      <w:pPr>
        <w:tabs>
          <w:tab w:val="left" w:pos="567"/>
        </w:tabs>
        <w:spacing w:after="0" w:line="240" w:lineRule="auto"/>
        <w:jc w:val="center"/>
        <w:rPr>
          <w:rFonts w:cs="Calibri"/>
          <w:b/>
          <w:lang w:val="fr-CA"/>
        </w:rPr>
      </w:pPr>
      <w:r>
        <w:rPr>
          <w:rFonts w:cs="Calibri"/>
          <w:b/>
          <w:lang w:val="fr-CA"/>
        </w:rPr>
        <w:t>DE LA</w:t>
      </w:r>
      <w:r w:rsidR="004C5D99">
        <w:rPr>
          <w:rFonts w:cs="Calibri"/>
          <w:b/>
          <w:lang w:val="fr-CA"/>
        </w:rPr>
        <w:t xml:space="preserve"> </w:t>
      </w:r>
      <w:r w:rsidRPr="00FF06AF">
        <w:rPr>
          <w:rFonts w:cs="Calibri"/>
          <w:b/>
          <w:i/>
          <w:lang w:val="fr-CA"/>
        </w:rPr>
        <w:t>CONVENTION DU 13 JANVIER 2000 SUR LA PROTECTION INTERNATIONALE DES ADULTES</w:t>
      </w:r>
    </w:p>
    <w:p w14:paraId="0C057556" w14:textId="77777777" w:rsidR="00FF06AF" w:rsidRPr="00FF06AF" w:rsidRDefault="00FF06AF" w:rsidP="00FF06AF">
      <w:pPr>
        <w:tabs>
          <w:tab w:val="left" w:pos="567"/>
        </w:tabs>
        <w:spacing w:after="0" w:line="240" w:lineRule="auto"/>
        <w:jc w:val="center"/>
        <w:rPr>
          <w:rFonts w:cs="Calibri"/>
          <w:b/>
          <w:lang w:val="fr-CA"/>
        </w:rPr>
      </w:pPr>
    </w:p>
    <w:p w14:paraId="0C057557" w14:textId="77777777" w:rsidR="005D1105" w:rsidRPr="0074481D" w:rsidRDefault="005D1105" w:rsidP="005D1105">
      <w:pPr>
        <w:tabs>
          <w:tab w:val="left" w:pos="567"/>
        </w:tabs>
        <w:spacing w:after="0" w:line="240" w:lineRule="auto"/>
        <w:jc w:val="both"/>
        <w:rPr>
          <w:rFonts w:cs="Calibri"/>
          <w:i/>
          <w:lang w:val="fr-CA"/>
        </w:rPr>
      </w:pPr>
      <w:r w:rsidRPr="0074481D">
        <w:rPr>
          <w:rFonts w:cs="Calibri"/>
          <w:i/>
          <w:lang w:val="fr-CA"/>
        </w:rPr>
        <w:t>Lorsque vos réponses au présent</w:t>
      </w:r>
      <w:r w:rsidR="008C3355">
        <w:rPr>
          <w:rFonts w:cs="Calibri"/>
          <w:i/>
          <w:lang w:val="fr-CA"/>
        </w:rPr>
        <w:t xml:space="preserve"> q</w:t>
      </w:r>
      <w:r w:rsidRPr="0074481D">
        <w:rPr>
          <w:rFonts w:cs="Calibri"/>
          <w:i/>
          <w:lang w:val="fr-CA"/>
        </w:rPr>
        <w:t>uestionnaire font référence à la législation, aux règles, aux orientations ou à la jurisprudence nationales relatives au fonctionnement pratique de la Convention</w:t>
      </w:r>
      <w:r w:rsidR="004C4D9A">
        <w:rPr>
          <w:rFonts w:cs="Calibri"/>
          <w:i/>
          <w:lang w:val="fr-CA"/>
        </w:rPr>
        <w:t xml:space="preserve"> Protection des adultes</w:t>
      </w:r>
      <w:r w:rsidRPr="0074481D">
        <w:rPr>
          <w:rFonts w:cs="Calibri"/>
          <w:i/>
          <w:lang w:val="fr-CA"/>
        </w:rPr>
        <w:t xml:space="preserve"> de 2000, </w:t>
      </w:r>
      <w:r w:rsidRPr="0074481D">
        <w:rPr>
          <w:rFonts w:cs="Calibri"/>
          <w:b/>
          <w:i/>
          <w:lang w:val="fr-CA"/>
        </w:rPr>
        <w:t>veuillez fournir une copie de</w:t>
      </w:r>
      <w:r w:rsidR="003D4363">
        <w:rPr>
          <w:rFonts w:cs="Calibri"/>
          <w:b/>
          <w:i/>
          <w:lang w:val="fr-CA"/>
        </w:rPr>
        <w:t>s</w:t>
      </w:r>
      <w:r w:rsidRPr="0074481D">
        <w:rPr>
          <w:rFonts w:cs="Calibri"/>
          <w:b/>
          <w:i/>
          <w:lang w:val="fr-CA"/>
        </w:rPr>
        <w:t xml:space="preserve"> </w:t>
      </w:r>
      <w:r w:rsidR="003D4363">
        <w:rPr>
          <w:rFonts w:cs="Calibri"/>
          <w:b/>
          <w:i/>
          <w:lang w:val="fr-CA"/>
        </w:rPr>
        <w:t>documents mentionnés</w:t>
      </w:r>
      <w:r w:rsidRPr="0074481D">
        <w:rPr>
          <w:rFonts w:cs="Calibri"/>
          <w:b/>
          <w:i/>
          <w:lang w:val="fr-CA"/>
        </w:rPr>
        <w:t xml:space="preserve"> </w:t>
      </w:r>
      <w:r w:rsidRPr="0074481D">
        <w:rPr>
          <w:rFonts w:cs="Calibri"/>
          <w:i/>
          <w:lang w:val="fr-CA"/>
        </w:rPr>
        <w:t xml:space="preserve">dans (a) la langue </w:t>
      </w:r>
      <w:r w:rsidR="003D4363">
        <w:rPr>
          <w:rFonts w:cs="Calibri"/>
          <w:i/>
          <w:lang w:val="fr-CA"/>
        </w:rPr>
        <w:t>d’origine</w:t>
      </w:r>
      <w:r w:rsidRPr="0074481D">
        <w:rPr>
          <w:rFonts w:cs="Calibri"/>
          <w:i/>
          <w:lang w:val="fr-CA"/>
        </w:rPr>
        <w:t xml:space="preserve"> et, (b) si possible, </w:t>
      </w:r>
      <w:r w:rsidR="00721C74">
        <w:rPr>
          <w:rFonts w:cs="Calibri"/>
          <w:i/>
          <w:lang w:val="fr-CA"/>
        </w:rPr>
        <w:t>accompagnés d’</w:t>
      </w:r>
      <w:r w:rsidRPr="0074481D">
        <w:rPr>
          <w:rFonts w:cs="Calibri"/>
          <w:i/>
          <w:lang w:val="fr-CA"/>
        </w:rPr>
        <w:t>une traduction en anglais et</w:t>
      </w:r>
      <w:r w:rsidR="00C1322D">
        <w:rPr>
          <w:rFonts w:cs="Calibri"/>
          <w:i/>
          <w:lang w:val="fr-CA"/>
        </w:rPr>
        <w:t> </w:t>
      </w:r>
      <w:r w:rsidRPr="0074481D">
        <w:rPr>
          <w:rFonts w:cs="Calibri"/>
          <w:i/>
          <w:lang w:val="fr-CA"/>
        </w:rPr>
        <w:t>/</w:t>
      </w:r>
      <w:r w:rsidR="00C1322D">
        <w:rPr>
          <w:rFonts w:cs="Calibri"/>
          <w:i/>
          <w:lang w:val="fr-CA"/>
        </w:rPr>
        <w:t> </w:t>
      </w:r>
      <w:r w:rsidRPr="0074481D">
        <w:rPr>
          <w:rFonts w:cs="Calibri"/>
          <w:i/>
          <w:lang w:val="fr-CA"/>
        </w:rPr>
        <w:t>ou français.</w:t>
      </w:r>
    </w:p>
    <w:p w14:paraId="0C057558" w14:textId="77777777" w:rsidR="005D1105" w:rsidRPr="0074481D" w:rsidRDefault="005D1105" w:rsidP="005D1105">
      <w:pPr>
        <w:spacing w:after="0" w:line="240" w:lineRule="auto"/>
        <w:jc w:val="both"/>
        <w:rPr>
          <w:rFonts w:cs="Calibri"/>
          <w:i/>
          <w:iCs/>
          <w:lang w:val="fr-CA"/>
        </w:rPr>
      </w:pPr>
    </w:p>
    <w:tbl>
      <w:tblPr>
        <w:tblW w:w="0" w:type="auto"/>
        <w:tblCellMar>
          <w:left w:w="0" w:type="dxa"/>
          <w:right w:w="0" w:type="dxa"/>
        </w:tblCellMar>
        <w:tblLook w:val="04A0" w:firstRow="1" w:lastRow="0" w:firstColumn="1" w:lastColumn="0" w:noHBand="0" w:noVBand="1"/>
      </w:tblPr>
      <w:tblGrid>
        <w:gridCol w:w="3960"/>
        <w:gridCol w:w="5090"/>
      </w:tblGrid>
      <w:tr w:rsidR="00226A82" w:rsidRPr="002C3C38" w14:paraId="0C05755A" w14:textId="77777777" w:rsidTr="00AF4D63">
        <w:tc>
          <w:tcPr>
            <w:tcW w:w="9050" w:type="dxa"/>
            <w:gridSpan w:val="2"/>
            <w:tcBorders>
              <w:top w:val="single" w:sz="4" w:space="0" w:color="auto"/>
              <w:left w:val="single" w:sz="8" w:space="0" w:color="auto"/>
              <w:bottom w:val="nil"/>
              <w:right w:val="single" w:sz="8" w:space="0" w:color="auto"/>
            </w:tcBorders>
            <w:tcMar>
              <w:top w:w="0" w:type="dxa"/>
              <w:left w:w="108" w:type="dxa"/>
              <w:bottom w:w="0" w:type="dxa"/>
              <w:right w:w="108" w:type="dxa"/>
            </w:tcMar>
          </w:tcPr>
          <w:p w14:paraId="0C057559" w14:textId="77777777" w:rsidR="00226A82" w:rsidRPr="00E376DA" w:rsidRDefault="00226A82" w:rsidP="00226A82">
            <w:pPr>
              <w:spacing w:line="240" w:lineRule="auto"/>
              <w:jc w:val="both"/>
              <w:rPr>
                <w:rFonts w:cstheme="minorHAnsi"/>
                <w:b/>
                <w:i/>
                <w:iCs/>
                <w:lang w:val="fr-CA"/>
              </w:rPr>
            </w:pPr>
            <w:r>
              <w:rPr>
                <w:rFonts w:cstheme="minorHAnsi"/>
                <w:b/>
                <w:i/>
                <w:iCs/>
                <w:lang w:val="fr-CA"/>
              </w:rPr>
              <w:t>Pour les besoins de suivi</w:t>
            </w:r>
            <w:r w:rsidRPr="00E376DA">
              <w:rPr>
                <w:rFonts w:cstheme="minorHAnsi"/>
                <w:b/>
                <w:i/>
                <w:iCs/>
                <w:lang w:val="fr-CA"/>
              </w:rPr>
              <w:t> :</w:t>
            </w:r>
          </w:p>
        </w:tc>
      </w:tr>
      <w:tr w:rsidR="00D80ACE" w:rsidRPr="002C3C38" w14:paraId="0C05755D" w14:textId="77777777" w:rsidTr="00AF4D63">
        <w:tc>
          <w:tcPr>
            <w:tcW w:w="3960" w:type="dxa"/>
            <w:tcBorders>
              <w:top w:val="nil"/>
              <w:left w:val="single" w:sz="8" w:space="0" w:color="auto"/>
              <w:bottom w:val="nil"/>
              <w:right w:val="nil"/>
            </w:tcBorders>
            <w:tcMar>
              <w:top w:w="0" w:type="dxa"/>
              <w:left w:w="108" w:type="dxa"/>
              <w:bottom w:w="0" w:type="dxa"/>
              <w:right w:w="108" w:type="dxa"/>
            </w:tcMar>
          </w:tcPr>
          <w:p w14:paraId="0C05755B" w14:textId="77777777" w:rsidR="00D80ACE" w:rsidRPr="00E376DA" w:rsidRDefault="00D80ACE" w:rsidP="00D80ACE">
            <w:pPr>
              <w:spacing w:line="240" w:lineRule="auto"/>
              <w:jc w:val="both"/>
              <w:rPr>
                <w:rFonts w:cstheme="minorHAnsi"/>
                <w:lang w:val="fr-CA"/>
              </w:rPr>
            </w:pPr>
            <w:r w:rsidRPr="00E376DA">
              <w:rPr>
                <w:rFonts w:cstheme="minorHAnsi"/>
                <w:lang w:val="fr-CA"/>
              </w:rPr>
              <w:t>NOM de l’ÉTAT ou de l’unité territoriale :</w:t>
            </w:r>
          </w:p>
        </w:tc>
        <w:tc>
          <w:tcPr>
            <w:tcW w:w="5090" w:type="dxa"/>
            <w:tcBorders>
              <w:top w:val="nil"/>
              <w:left w:val="nil"/>
              <w:bottom w:val="nil"/>
              <w:right w:val="single" w:sz="8" w:space="0" w:color="auto"/>
            </w:tcBorders>
            <w:tcMar>
              <w:top w:w="0" w:type="dxa"/>
              <w:left w:w="108" w:type="dxa"/>
              <w:bottom w:w="0" w:type="dxa"/>
              <w:right w:w="108" w:type="dxa"/>
            </w:tcMar>
          </w:tcPr>
          <w:p w14:paraId="0C05755C" w14:textId="22F73409" w:rsidR="00D80ACE" w:rsidRPr="00E376DA" w:rsidRDefault="00237758" w:rsidP="00D80ACE">
            <w:pPr>
              <w:spacing w:line="240" w:lineRule="auto"/>
              <w:jc w:val="both"/>
              <w:rPr>
                <w:rFonts w:cstheme="minorHAnsi"/>
                <w:color w:val="0069B4"/>
                <w:lang w:val="fr-CA"/>
              </w:rPr>
            </w:pPr>
            <w:r>
              <w:rPr>
                <w:rFonts w:cstheme="minorHAnsi"/>
                <w:color w:val="0069B4"/>
                <w:lang w:val="fr-CA"/>
              </w:rPr>
              <w:fldChar w:fldCharType="begin">
                <w:ffData>
                  <w:name w:val="Text1"/>
                  <w:enabled/>
                  <w:calcOnExit w:val="0"/>
                  <w:textInput>
                    <w:default w:val="Veuillez saisir les informations demandées ici"/>
                  </w:textInput>
                </w:ffData>
              </w:fldChar>
            </w:r>
            <w:bookmarkStart w:id="0" w:name="Text1"/>
            <w:r>
              <w:rPr>
                <w:rFonts w:cstheme="minorHAnsi"/>
                <w:color w:val="0069B4"/>
                <w:lang w:val="fr-CA"/>
              </w:rPr>
              <w:instrText xml:space="preserve"> FORMTEXT </w:instrText>
            </w:r>
            <w:r>
              <w:rPr>
                <w:rFonts w:cstheme="minorHAnsi"/>
                <w:color w:val="0069B4"/>
                <w:lang w:val="fr-CA"/>
              </w:rPr>
            </w:r>
            <w:r>
              <w:rPr>
                <w:rFonts w:cstheme="minorHAnsi"/>
                <w:color w:val="0069B4"/>
                <w:lang w:val="fr-CA"/>
              </w:rPr>
              <w:fldChar w:fldCharType="separate"/>
            </w:r>
            <w:bookmarkStart w:id="1" w:name="_GoBack"/>
            <w:r>
              <w:rPr>
                <w:rFonts w:cstheme="minorHAnsi"/>
                <w:noProof/>
                <w:color w:val="0069B4"/>
                <w:lang w:val="fr-CA"/>
              </w:rPr>
              <w:t>Veuillez saisir les informations demandées ici</w:t>
            </w:r>
            <w:bookmarkEnd w:id="1"/>
            <w:r>
              <w:rPr>
                <w:rFonts w:cstheme="minorHAnsi"/>
                <w:color w:val="0069B4"/>
                <w:lang w:val="fr-CA"/>
              </w:rPr>
              <w:fldChar w:fldCharType="end"/>
            </w:r>
            <w:bookmarkEnd w:id="0"/>
          </w:p>
        </w:tc>
      </w:tr>
      <w:tr w:rsidR="00D80ACE" w:rsidRPr="002C3C38" w14:paraId="0C057560" w14:textId="77777777" w:rsidTr="00AF4D63">
        <w:tc>
          <w:tcPr>
            <w:tcW w:w="3960" w:type="dxa"/>
            <w:tcBorders>
              <w:top w:val="nil"/>
              <w:left w:val="single" w:sz="8" w:space="0" w:color="auto"/>
              <w:bottom w:val="nil"/>
              <w:right w:val="nil"/>
            </w:tcBorders>
            <w:tcMar>
              <w:top w:w="0" w:type="dxa"/>
              <w:left w:w="108" w:type="dxa"/>
              <w:bottom w:w="0" w:type="dxa"/>
              <w:right w:w="108" w:type="dxa"/>
            </w:tcMar>
            <w:hideMark/>
          </w:tcPr>
          <w:p w14:paraId="0C05755E" w14:textId="77777777" w:rsidR="00D80ACE" w:rsidRPr="00E376DA" w:rsidRDefault="00D80ACE" w:rsidP="00D80ACE">
            <w:pPr>
              <w:spacing w:line="240" w:lineRule="auto"/>
              <w:jc w:val="both"/>
              <w:rPr>
                <w:rFonts w:cstheme="minorHAnsi"/>
                <w:lang w:val="fr-CA"/>
              </w:rPr>
            </w:pPr>
            <w:r w:rsidRPr="00E376DA">
              <w:rPr>
                <w:rFonts w:cstheme="minorHAnsi"/>
                <w:lang w:val="fr-CA"/>
              </w:rPr>
              <w:t>Nom de la personne à contacter :</w:t>
            </w:r>
          </w:p>
        </w:tc>
        <w:tc>
          <w:tcPr>
            <w:tcW w:w="5090" w:type="dxa"/>
            <w:tcBorders>
              <w:top w:val="nil"/>
              <w:left w:val="nil"/>
              <w:bottom w:val="nil"/>
              <w:right w:val="single" w:sz="8" w:space="0" w:color="auto"/>
            </w:tcBorders>
            <w:tcMar>
              <w:top w:w="0" w:type="dxa"/>
              <w:left w:w="108" w:type="dxa"/>
              <w:bottom w:w="0" w:type="dxa"/>
              <w:right w:w="108" w:type="dxa"/>
            </w:tcMar>
            <w:hideMark/>
          </w:tcPr>
          <w:p w14:paraId="0C05755F" w14:textId="0DB225E5" w:rsidR="00D80ACE" w:rsidRPr="00E376DA" w:rsidRDefault="00237758" w:rsidP="00D80ACE">
            <w:pPr>
              <w:spacing w:line="240" w:lineRule="auto"/>
              <w:jc w:val="both"/>
              <w:rPr>
                <w:rFonts w:cstheme="minorHAnsi"/>
                <w:color w:val="0069B4"/>
                <w:lang w:val="fr-CA"/>
              </w:rPr>
            </w:pPr>
            <w:r>
              <w:rPr>
                <w:rFonts w:cstheme="minorHAnsi"/>
                <w:color w:val="0069B4"/>
                <w:lang w:val="fr-CA"/>
              </w:rPr>
              <w:fldChar w:fldCharType="begin">
                <w:ffData>
                  <w:name w:val="Text1"/>
                  <w:enabled/>
                  <w:calcOnExit w:val="0"/>
                  <w:textInput>
                    <w:default w:val="Veuillez saisir les informations demandées ici"/>
                  </w:textInput>
                </w:ffData>
              </w:fldChar>
            </w:r>
            <w:r>
              <w:rPr>
                <w:rFonts w:cstheme="minorHAnsi"/>
                <w:color w:val="0069B4"/>
                <w:lang w:val="fr-CA"/>
              </w:rPr>
              <w:instrText xml:space="preserve"> FORMTEXT </w:instrText>
            </w:r>
            <w:r>
              <w:rPr>
                <w:rFonts w:cstheme="minorHAnsi"/>
                <w:color w:val="0069B4"/>
                <w:lang w:val="fr-CA"/>
              </w:rPr>
            </w:r>
            <w:r>
              <w:rPr>
                <w:rFonts w:cstheme="minorHAnsi"/>
                <w:color w:val="0069B4"/>
                <w:lang w:val="fr-CA"/>
              </w:rPr>
              <w:fldChar w:fldCharType="separate"/>
            </w:r>
            <w:r>
              <w:rPr>
                <w:rFonts w:cstheme="minorHAnsi"/>
                <w:noProof/>
                <w:color w:val="0069B4"/>
                <w:lang w:val="fr-CA"/>
              </w:rPr>
              <w:t>Veuillez saisir les informations demandées ici</w:t>
            </w:r>
            <w:r>
              <w:rPr>
                <w:rFonts w:cstheme="minorHAnsi"/>
                <w:color w:val="0069B4"/>
                <w:lang w:val="fr-CA"/>
              </w:rPr>
              <w:fldChar w:fldCharType="end"/>
            </w:r>
          </w:p>
        </w:tc>
      </w:tr>
      <w:tr w:rsidR="00D80ACE" w:rsidRPr="002C3C38" w14:paraId="0C057563" w14:textId="77777777" w:rsidTr="00AF4D63">
        <w:tc>
          <w:tcPr>
            <w:tcW w:w="3960" w:type="dxa"/>
            <w:tcBorders>
              <w:top w:val="nil"/>
              <w:left w:val="single" w:sz="8" w:space="0" w:color="auto"/>
              <w:bottom w:val="nil"/>
              <w:right w:val="nil"/>
            </w:tcBorders>
            <w:tcMar>
              <w:top w:w="0" w:type="dxa"/>
              <w:left w:w="108" w:type="dxa"/>
              <w:bottom w:w="0" w:type="dxa"/>
              <w:right w:w="108" w:type="dxa"/>
            </w:tcMar>
            <w:hideMark/>
          </w:tcPr>
          <w:p w14:paraId="0C057561" w14:textId="77777777" w:rsidR="00D80ACE" w:rsidRPr="00E376DA" w:rsidRDefault="00D80ACE" w:rsidP="00D80ACE">
            <w:pPr>
              <w:spacing w:line="240" w:lineRule="auto"/>
              <w:jc w:val="both"/>
              <w:rPr>
                <w:rFonts w:cstheme="minorHAnsi"/>
                <w:lang w:val="fr-CA"/>
              </w:rPr>
            </w:pPr>
            <w:r w:rsidRPr="00E376DA">
              <w:rPr>
                <w:rFonts w:cstheme="minorHAnsi"/>
                <w:lang w:val="fr-CA"/>
              </w:rPr>
              <w:t>Nom de l’Autorité / </w:t>
            </w:r>
            <w:r>
              <w:rPr>
                <w:rFonts w:cstheme="minorHAnsi"/>
                <w:lang w:val="fr-CA"/>
              </w:rPr>
              <w:t>du service</w:t>
            </w:r>
            <w:r w:rsidRPr="00E376DA">
              <w:rPr>
                <w:rFonts w:cstheme="minorHAnsi"/>
                <w:lang w:val="fr-CA"/>
              </w:rPr>
              <w:t> :</w:t>
            </w:r>
          </w:p>
        </w:tc>
        <w:tc>
          <w:tcPr>
            <w:tcW w:w="5090" w:type="dxa"/>
            <w:tcBorders>
              <w:top w:val="nil"/>
              <w:left w:val="nil"/>
              <w:bottom w:val="nil"/>
              <w:right w:val="single" w:sz="8" w:space="0" w:color="auto"/>
            </w:tcBorders>
            <w:tcMar>
              <w:top w:w="0" w:type="dxa"/>
              <w:left w:w="108" w:type="dxa"/>
              <w:bottom w:w="0" w:type="dxa"/>
              <w:right w:w="108" w:type="dxa"/>
            </w:tcMar>
            <w:hideMark/>
          </w:tcPr>
          <w:p w14:paraId="0C057562" w14:textId="58AF3F86" w:rsidR="00D80ACE" w:rsidRPr="00E376DA" w:rsidRDefault="00237758" w:rsidP="00D80ACE">
            <w:pPr>
              <w:spacing w:line="240" w:lineRule="auto"/>
              <w:jc w:val="both"/>
              <w:rPr>
                <w:rFonts w:cstheme="minorHAnsi"/>
                <w:color w:val="0069B4"/>
                <w:lang w:val="fr-CA"/>
              </w:rPr>
            </w:pPr>
            <w:r>
              <w:rPr>
                <w:rFonts w:cstheme="minorHAnsi"/>
                <w:color w:val="0069B4"/>
                <w:lang w:val="fr-CA"/>
              </w:rPr>
              <w:fldChar w:fldCharType="begin">
                <w:ffData>
                  <w:name w:val="Text1"/>
                  <w:enabled/>
                  <w:calcOnExit w:val="0"/>
                  <w:textInput>
                    <w:default w:val="Veuillez saisir les informations demandées ici"/>
                  </w:textInput>
                </w:ffData>
              </w:fldChar>
            </w:r>
            <w:r>
              <w:rPr>
                <w:rFonts w:cstheme="minorHAnsi"/>
                <w:color w:val="0069B4"/>
                <w:lang w:val="fr-CA"/>
              </w:rPr>
              <w:instrText xml:space="preserve"> FORMTEXT </w:instrText>
            </w:r>
            <w:r>
              <w:rPr>
                <w:rFonts w:cstheme="minorHAnsi"/>
                <w:color w:val="0069B4"/>
                <w:lang w:val="fr-CA"/>
              </w:rPr>
            </w:r>
            <w:r>
              <w:rPr>
                <w:rFonts w:cstheme="minorHAnsi"/>
                <w:color w:val="0069B4"/>
                <w:lang w:val="fr-CA"/>
              </w:rPr>
              <w:fldChar w:fldCharType="separate"/>
            </w:r>
            <w:r>
              <w:rPr>
                <w:rFonts w:cstheme="minorHAnsi"/>
                <w:noProof/>
                <w:color w:val="0069B4"/>
                <w:lang w:val="fr-CA"/>
              </w:rPr>
              <w:t>Veuillez saisir les informations demandées ici</w:t>
            </w:r>
            <w:r>
              <w:rPr>
                <w:rFonts w:cstheme="minorHAnsi"/>
                <w:color w:val="0069B4"/>
                <w:lang w:val="fr-CA"/>
              </w:rPr>
              <w:fldChar w:fldCharType="end"/>
            </w:r>
          </w:p>
        </w:tc>
      </w:tr>
      <w:tr w:rsidR="00D80ACE" w:rsidRPr="002C3C38" w14:paraId="0C057566" w14:textId="77777777" w:rsidTr="00AF4D63">
        <w:tc>
          <w:tcPr>
            <w:tcW w:w="3960" w:type="dxa"/>
            <w:tcBorders>
              <w:top w:val="nil"/>
              <w:left w:val="single" w:sz="8" w:space="0" w:color="auto"/>
              <w:bottom w:val="nil"/>
              <w:right w:val="nil"/>
            </w:tcBorders>
            <w:tcMar>
              <w:top w:w="0" w:type="dxa"/>
              <w:left w:w="108" w:type="dxa"/>
              <w:bottom w:w="0" w:type="dxa"/>
              <w:right w:w="108" w:type="dxa"/>
            </w:tcMar>
            <w:hideMark/>
          </w:tcPr>
          <w:p w14:paraId="0C057564" w14:textId="77777777" w:rsidR="00D80ACE" w:rsidRPr="00E376DA" w:rsidRDefault="00D80ACE" w:rsidP="00D80ACE">
            <w:pPr>
              <w:spacing w:line="240" w:lineRule="auto"/>
              <w:jc w:val="both"/>
              <w:rPr>
                <w:rFonts w:cstheme="minorHAnsi"/>
                <w:lang w:val="fr-CA"/>
              </w:rPr>
            </w:pPr>
            <w:r w:rsidRPr="00E376DA">
              <w:rPr>
                <w:rFonts w:cstheme="minorHAnsi"/>
                <w:lang w:val="fr-CA"/>
              </w:rPr>
              <w:t>Numéro de téléphone :</w:t>
            </w:r>
          </w:p>
        </w:tc>
        <w:tc>
          <w:tcPr>
            <w:tcW w:w="5090" w:type="dxa"/>
            <w:tcBorders>
              <w:top w:val="nil"/>
              <w:left w:val="nil"/>
              <w:bottom w:val="nil"/>
              <w:right w:val="single" w:sz="8" w:space="0" w:color="auto"/>
            </w:tcBorders>
            <w:tcMar>
              <w:top w:w="0" w:type="dxa"/>
              <w:left w:w="108" w:type="dxa"/>
              <w:bottom w:w="0" w:type="dxa"/>
              <w:right w:w="108" w:type="dxa"/>
            </w:tcMar>
            <w:hideMark/>
          </w:tcPr>
          <w:p w14:paraId="0C057565" w14:textId="5D6CCE27" w:rsidR="00D80ACE" w:rsidRPr="00E376DA" w:rsidRDefault="00237758" w:rsidP="00D80ACE">
            <w:pPr>
              <w:spacing w:line="240" w:lineRule="auto"/>
              <w:jc w:val="both"/>
              <w:rPr>
                <w:rFonts w:cstheme="minorHAnsi"/>
                <w:color w:val="0069B4"/>
                <w:lang w:val="fr-CA"/>
              </w:rPr>
            </w:pPr>
            <w:r>
              <w:rPr>
                <w:rFonts w:cstheme="minorHAnsi"/>
                <w:color w:val="0069B4"/>
                <w:lang w:val="fr-CA"/>
              </w:rPr>
              <w:fldChar w:fldCharType="begin">
                <w:ffData>
                  <w:name w:val="Text1"/>
                  <w:enabled/>
                  <w:calcOnExit w:val="0"/>
                  <w:textInput>
                    <w:default w:val="Veuillez saisir les informations demandées ici"/>
                  </w:textInput>
                </w:ffData>
              </w:fldChar>
            </w:r>
            <w:r>
              <w:rPr>
                <w:rFonts w:cstheme="minorHAnsi"/>
                <w:color w:val="0069B4"/>
                <w:lang w:val="fr-CA"/>
              </w:rPr>
              <w:instrText xml:space="preserve"> FORMTEXT </w:instrText>
            </w:r>
            <w:r>
              <w:rPr>
                <w:rFonts w:cstheme="minorHAnsi"/>
                <w:color w:val="0069B4"/>
                <w:lang w:val="fr-CA"/>
              </w:rPr>
            </w:r>
            <w:r>
              <w:rPr>
                <w:rFonts w:cstheme="minorHAnsi"/>
                <w:color w:val="0069B4"/>
                <w:lang w:val="fr-CA"/>
              </w:rPr>
              <w:fldChar w:fldCharType="separate"/>
            </w:r>
            <w:r>
              <w:rPr>
                <w:rFonts w:cstheme="minorHAnsi"/>
                <w:noProof/>
                <w:color w:val="0069B4"/>
                <w:lang w:val="fr-CA"/>
              </w:rPr>
              <w:t>Veuillez saisir les informations demandées ici</w:t>
            </w:r>
            <w:r>
              <w:rPr>
                <w:rFonts w:cstheme="minorHAnsi"/>
                <w:color w:val="0069B4"/>
                <w:lang w:val="fr-CA"/>
              </w:rPr>
              <w:fldChar w:fldCharType="end"/>
            </w:r>
          </w:p>
        </w:tc>
      </w:tr>
      <w:tr w:rsidR="00D80ACE" w:rsidRPr="002C3C38" w14:paraId="0C057569" w14:textId="77777777" w:rsidTr="00AF4D63">
        <w:tc>
          <w:tcPr>
            <w:tcW w:w="3960" w:type="dxa"/>
            <w:tcBorders>
              <w:top w:val="nil"/>
              <w:left w:val="single" w:sz="8" w:space="0" w:color="auto"/>
              <w:bottom w:val="single" w:sz="8" w:space="0" w:color="auto"/>
              <w:right w:val="nil"/>
            </w:tcBorders>
            <w:tcMar>
              <w:top w:w="0" w:type="dxa"/>
              <w:left w:w="108" w:type="dxa"/>
              <w:bottom w:w="0" w:type="dxa"/>
              <w:right w:w="108" w:type="dxa"/>
            </w:tcMar>
            <w:hideMark/>
          </w:tcPr>
          <w:p w14:paraId="0C057567" w14:textId="77777777" w:rsidR="00D80ACE" w:rsidRPr="00E376DA" w:rsidRDefault="00D80ACE" w:rsidP="00D80ACE">
            <w:pPr>
              <w:spacing w:line="240" w:lineRule="auto"/>
              <w:jc w:val="both"/>
              <w:rPr>
                <w:rFonts w:cstheme="minorHAnsi"/>
                <w:lang w:val="fr-CA"/>
              </w:rPr>
            </w:pPr>
            <w:r w:rsidRPr="00E376DA">
              <w:rPr>
                <w:rFonts w:cstheme="minorHAnsi"/>
                <w:lang w:val="fr-CA"/>
              </w:rPr>
              <w:t>Adresse électronique :</w:t>
            </w:r>
          </w:p>
        </w:tc>
        <w:tc>
          <w:tcPr>
            <w:tcW w:w="5090" w:type="dxa"/>
            <w:tcBorders>
              <w:top w:val="nil"/>
              <w:left w:val="nil"/>
              <w:bottom w:val="single" w:sz="8" w:space="0" w:color="auto"/>
              <w:right w:val="single" w:sz="8" w:space="0" w:color="auto"/>
            </w:tcBorders>
            <w:tcMar>
              <w:top w:w="0" w:type="dxa"/>
              <w:left w:w="108" w:type="dxa"/>
              <w:bottom w:w="0" w:type="dxa"/>
              <w:right w:w="108" w:type="dxa"/>
            </w:tcMar>
            <w:hideMark/>
          </w:tcPr>
          <w:p w14:paraId="0C057568" w14:textId="17856960" w:rsidR="00D80ACE" w:rsidRPr="00E376DA" w:rsidRDefault="00237758" w:rsidP="00D80ACE">
            <w:pPr>
              <w:spacing w:line="240" w:lineRule="auto"/>
              <w:jc w:val="both"/>
              <w:rPr>
                <w:rFonts w:cstheme="minorHAnsi"/>
                <w:color w:val="0069B4"/>
                <w:lang w:val="fr-CA"/>
              </w:rPr>
            </w:pPr>
            <w:r>
              <w:rPr>
                <w:rFonts w:cstheme="minorHAnsi"/>
                <w:color w:val="0069B4"/>
                <w:lang w:val="fr-CA"/>
              </w:rPr>
              <w:fldChar w:fldCharType="begin">
                <w:ffData>
                  <w:name w:val="Text1"/>
                  <w:enabled/>
                  <w:calcOnExit w:val="0"/>
                  <w:textInput>
                    <w:default w:val="Veuillez saisir les informations demandées ici"/>
                  </w:textInput>
                </w:ffData>
              </w:fldChar>
            </w:r>
            <w:r>
              <w:rPr>
                <w:rFonts w:cstheme="minorHAnsi"/>
                <w:color w:val="0069B4"/>
                <w:lang w:val="fr-CA"/>
              </w:rPr>
              <w:instrText xml:space="preserve"> FORMTEXT </w:instrText>
            </w:r>
            <w:r>
              <w:rPr>
                <w:rFonts w:cstheme="minorHAnsi"/>
                <w:color w:val="0069B4"/>
                <w:lang w:val="fr-CA"/>
              </w:rPr>
            </w:r>
            <w:r>
              <w:rPr>
                <w:rFonts w:cstheme="minorHAnsi"/>
                <w:color w:val="0069B4"/>
                <w:lang w:val="fr-CA"/>
              </w:rPr>
              <w:fldChar w:fldCharType="separate"/>
            </w:r>
            <w:r>
              <w:rPr>
                <w:rFonts w:cstheme="minorHAnsi"/>
                <w:noProof/>
                <w:color w:val="0069B4"/>
                <w:lang w:val="fr-CA"/>
              </w:rPr>
              <w:t>Veuillez saisir les informations demandées ici</w:t>
            </w:r>
            <w:r>
              <w:rPr>
                <w:rFonts w:cstheme="minorHAnsi"/>
                <w:color w:val="0069B4"/>
                <w:lang w:val="fr-CA"/>
              </w:rPr>
              <w:fldChar w:fldCharType="end"/>
            </w:r>
          </w:p>
        </w:tc>
      </w:tr>
    </w:tbl>
    <w:p w14:paraId="0C05756A" w14:textId="77777777" w:rsidR="005D1105" w:rsidRPr="0074481D" w:rsidRDefault="005D1105" w:rsidP="005D1105">
      <w:pPr>
        <w:tabs>
          <w:tab w:val="left" w:pos="567"/>
        </w:tabs>
        <w:spacing w:after="0" w:line="240" w:lineRule="auto"/>
        <w:rPr>
          <w:rFonts w:cs="Calibri"/>
          <w:b/>
          <w:lang w:val="fr-CA"/>
        </w:rPr>
      </w:pPr>
    </w:p>
    <w:p w14:paraId="0C05756B" w14:textId="77777777" w:rsidR="005D1105" w:rsidRPr="0074481D" w:rsidRDefault="005D1105" w:rsidP="00FC42AA">
      <w:pPr>
        <w:tabs>
          <w:tab w:val="left" w:pos="567"/>
        </w:tabs>
        <w:spacing w:after="0" w:line="240" w:lineRule="auto"/>
        <w:ind w:left="567" w:hanging="567"/>
        <w:jc w:val="both"/>
        <w:rPr>
          <w:rFonts w:cs="Calibri"/>
          <w:b/>
          <w:lang w:val="fr-CA"/>
        </w:rPr>
      </w:pPr>
      <w:r w:rsidRPr="0074481D">
        <w:rPr>
          <w:rFonts w:cs="Calibri"/>
          <w:b/>
          <w:lang w:val="fr-CA"/>
        </w:rPr>
        <w:t>1.</w:t>
      </w:r>
      <w:r w:rsidRPr="0074481D">
        <w:rPr>
          <w:rFonts w:cs="Calibri"/>
          <w:b/>
          <w:lang w:val="fr-CA"/>
        </w:rPr>
        <w:tab/>
        <w:t xml:space="preserve">Intérêt </w:t>
      </w:r>
      <w:r w:rsidR="00A207AB">
        <w:rPr>
          <w:rFonts w:cs="Calibri"/>
          <w:b/>
          <w:lang w:val="fr-CA"/>
        </w:rPr>
        <w:t>porté à des</w:t>
      </w:r>
      <w:r w:rsidRPr="0074481D">
        <w:rPr>
          <w:rFonts w:cs="Calibri"/>
          <w:b/>
          <w:lang w:val="fr-CA"/>
        </w:rPr>
        <w:t xml:space="preserve"> sujets spécifiques devant être traités par la Commission spéciale </w:t>
      </w:r>
      <w:r w:rsidR="00FE4AB1">
        <w:rPr>
          <w:rFonts w:cs="Calibri"/>
          <w:b/>
          <w:lang w:val="fr-CA"/>
        </w:rPr>
        <w:t xml:space="preserve">chargée </w:t>
      </w:r>
      <w:r w:rsidRPr="0074481D">
        <w:rPr>
          <w:rFonts w:cs="Calibri"/>
          <w:b/>
          <w:lang w:val="fr-CA"/>
        </w:rPr>
        <w:t>d</w:t>
      </w:r>
      <w:r w:rsidR="00A40636" w:rsidRPr="0074481D">
        <w:rPr>
          <w:rFonts w:cs="Calibri"/>
          <w:b/>
          <w:lang w:val="fr-CA"/>
        </w:rPr>
        <w:t>’</w:t>
      </w:r>
      <w:r w:rsidRPr="0074481D">
        <w:rPr>
          <w:rFonts w:cs="Calibri"/>
          <w:b/>
          <w:lang w:val="fr-CA"/>
        </w:rPr>
        <w:t>examiner le fonctionnement pratique de la Convention</w:t>
      </w:r>
      <w:r w:rsidR="00D80ACE">
        <w:rPr>
          <w:rFonts w:cs="Calibri"/>
          <w:b/>
          <w:lang w:val="fr-CA"/>
        </w:rPr>
        <w:t xml:space="preserve"> Protection des adultes</w:t>
      </w:r>
      <w:r w:rsidRPr="0074481D">
        <w:rPr>
          <w:rFonts w:cs="Calibri"/>
          <w:b/>
          <w:lang w:val="fr-CA"/>
        </w:rPr>
        <w:t xml:space="preserve"> de 2000</w:t>
      </w:r>
    </w:p>
    <w:p w14:paraId="0C05756C" w14:textId="77777777" w:rsidR="005D1105" w:rsidRPr="0074481D" w:rsidRDefault="005D1105" w:rsidP="005D1105">
      <w:pPr>
        <w:tabs>
          <w:tab w:val="left" w:pos="567"/>
        </w:tabs>
        <w:spacing w:after="0" w:line="240" w:lineRule="auto"/>
        <w:rPr>
          <w:rFonts w:cs="Calibri"/>
          <w:lang w:val="fr-CA"/>
        </w:rPr>
      </w:pPr>
    </w:p>
    <w:p w14:paraId="0C05756D" w14:textId="77777777" w:rsidR="005D1105" w:rsidRPr="0074481D" w:rsidRDefault="005D1105" w:rsidP="005D1105">
      <w:pPr>
        <w:tabs>
          <w:tab w:val="left" w:pos="567"/>
        </w:tabs>
        <w:spacing w:after="0" w:line="240" w:lineRule="auto"/>
        <w:jc w:val="both"/>
        <w:rPr>
          <w:rFonts w:cs="Calibri"/>
          <w:lang w:val="fr-CA"/>
        </w:rPr>
      </w:pPr>
      <w:r w:rsidRPr="0074481D">
        <w:rPr>
          <w:rFonts w:cs="Calibri"/>
          <w:lang w:val="fr-CA"/>
        </w:rPr>
        <w:t xml:space="preserve">Que votre </w:t>
      </w:r>
      <w:r w:rsidR="001116BF">
        <w:rPr>
          <w:rFonts w:cs="Calibri"/>
          <w:lang w:val="fr-CA"/>
        </w:rPr>
        <w:t>Ét</w:t>
      </w:r>
      <w:r w:rsidRPr="0074481D">
        <w:rPr>
          <w:rFonts w:cs="Calibri"/>
          <w:lang w:val="fr-CA"/>
        </w:rPr>
        <w:t>at soit Partie contractante ou non contractante à la Convention</w:t>
      </w:r>
      <w:r w:rsidR="006B1CF8">
        <w:rPr>
          <w:rFonts w:cs="Calibri"/>
          <w:lang w:val="fr-CA"/>
        </w:rPr>
        <w:t xml:space="preserve"> Protection des adultes </w:t>
      </w:r>
      <w:r w:rsidRPr="0074481D">
        <w:rPr>
          <w:rFonts w:cs="Calibri"/>
          <w:lang w:val="fr-CA"/>
        </w:rPr>
        <w:t xml:space="preserve">de 2000, veuillez indiquer, parmi les sujets suivants, ceux que vous souhaiteriez voir traités lors de la réunion de la Commission spéciale. Pour chaque sujet, veuillez indiquer si votre État est intéressé et, </w:t>
      </w:r>
      <w:r w:rsidR="00432924">
        <w:rPr>
          <w:rFonts w:cs="Calibri"/>
          <w:lang w:val="fr-CA"/>
        </w:rPr>
        <w:t>le cas échéant</w:t>
      </w:r>
      <w:r w:rsidRPr="0074481D">
        <w:rPr>
          <w:rFonts w:cs="Calibri"/>
          <w:lang w:val="fr-CA"/>
        </w:rPr>
        <w:t xml:space="preserve">, </w:t>
      </w:r>
      <w:r w:rsidR="00602352">
        <w:rPr>
          <w:rFonts w:cs="Calibri"/>
          <w:lang w:val="fr-CA"/>
        </w:rPr>
        <w:t xml:space="preserve">veuillez indiquer </w:t>
      </w:r>
      <w:r w:rsidRPr="0074481D">
        <w:rPr>
          <w:rFonts w:cs="Calibri"/>
          <w:lang w:val="fr-CA"/>
        </w:rPr>
        <w:t xml:space="preserve">le niveau de priorité (faible, moyen ou élevé) que votre État accorderait à ce sujet. Ce niveau de priorité </w:t>
      </w:r>
      <w:r w:rsidR="00B57DD5">
        <w:rPr>
          <w:rFonts w:cs="Calibri"/>
          <w:lang w:val="fr-CA"/>
        </w:rPr>
        <w:t>permettra au</w:t>
      </w:r>
      <w:r w:rsidRPr="0074481D">
        <w:rPr>
          <w:rFonts w:cs="Calibri"/>
          <w:lang w:val="fr-CA"/>
        </w:rPr>
        <w:t xml:space="preserve"> BP </w:t>
      </w:r>
      <w:r w:rsidR="00B57DD5">
        <w:rPr>
          <w:rFonts w:cs="Calibri"/>
          <w:lang w:val="fr-CA"/>
        </w:rPr>
        <w:t>de</w:t>
      </w:r>
      <w:r w:rsidRPr="0074481D">
        <w:rPr>
          <w:rFonts w:cs="Calibri"/>
          <w:lang w:val="fr-CA"/>
        </w:rPr>
        <w:t xml:space="preserve"> </w:t>
      </w:r>
      <w:r w:rsidR="00A40A07">
        <w:rPr>
          <w:rFonts w:cs="Calibri"/>
          <w:lang w:val="fr-CA"/>
        </w:rPr>
        <w:t>formuler</w:t>
      </w:r>
      <w:r w:rsidRPr="0074481D">
        <w:rPr>
          <w:rFonts w:cs="Calibri"/>
          <w:lang w:val="fr-CA"/>
        </w:rPr>
        <w:t xml:space="preserve"> une recommandation</w:t>
      </w:r>
      <w:r w:rsidR="008263EA">
        <w:rPr>
          <w:rFonts w:cs="Calibri"/>
          <w:lang w:val="fr-CA"/>
        </w:rPr>
        <w:t xml:space="preserve"> lors de</w:t>
      </w:r>
      <w:r w:rsidRPr="0074481D">
        <w:rPr>
          <w:rFonts w:cs="Calibri"/>
          <w:lang w:val="fr-CA"/>
        </w:rPr>
        <w:t xml:space="preserve"> la réunion du Conseil </w:t>
      </w:r>
      <w:r w:rsidR="00602352">
        <w:rPr>
          <w:rFonts w:cs="Calibri"/>
          <w:lang w:val="fr-CA"/>
        </w:rPr>
        <w:t>de 2020</w:t>
      </w:r>
      <w:r w:rsidRPr="0074481D">
        <w:rPr>
          <w:rFonts w:cs="Calibri"/>
          <w:lang w:val="fr-CA"/>
        </w:rPr>
        <w:t xml:space="preserve"> </w:t>
      </w:r>
      <w:r w:rsidR="00A825F2">
        <w:rPr>
          <w:rFonts w:cs="Calibri"/>
          <w:lang w:val="fr-CA"/>
        </w:rPr>
        <w:t>sur</w:t>
      </w:r>
      <w:r w:rsidR="003879F0">
        <w:rPr>
          <w:rFonts w:cs="Calibri"/>
          <w:lang w:val="fr-CA"/>
        </w:rPr>
        <w:t xml:space="preserve"> la nécessité</w:t>
      </w:r>
      <w:r w:rsidRPr="0074481D">
        <w:rPr>
          <w:rFonts w:cs="Calibri"/>
          <w:lang w:val="fr-CA"/>
        </w:rPr>
        <w:t xml:space="preserve"> de commencer à organiser une réunion de la Commission spéciale pour examiner le fonctionnement pratique de la Convention </w:t>
      </w:r>
      <w:r w:rsidR="00602352">
        <w:rPr>
          <w:rFonts w:cs="Calibri"/>
          <w:lang w:val="fr-CA"/>
        </w:rPr>
        <w:t xml:space="preserve">Protection des adultes </w:t>
      </w:r>
      <w:r w:rsidR="00EA640B">
        <w:rPr>
          <w:rFonts w:cs="Calibri"/>
          <w:lang w:val="fr-CA"/>
        </w:rPr>
        <w:t xml:space="preserve">de </w:t>
      </w:r>
      <w:r w:rsidRPr="0074481D">
        <w:rPr>
          <w:rFonts w:cs="Calibri"/>
          <w:lang w:val="fr-CA"/>
        </w:rPr>
        <w:t xml:space="preserve">2000 et, le cas échéant, les sujets qui pourraient être retenus en priorité dans un </w:t>
      </w:r>
      <w:r w:rsidR="00602352">
        <w:rPr>
          <w:rFonts w:cs="Calibri"/>
          <w:lang w:val="fr-CA"/>
        </w:rPr>
        <w:t>projet d’</w:t>
      </w:r>
      <w:r w:rsidRPr="0074481D">
        <w:rPr>
          <w:rFonts w:cs="Calibri"/>
          <w:lang w:val="fr-CA"/>
        </w:rPr>
        <w:t>ordre du jour.</w:t>
      </w:r>
    </w:p>
    <w:p w14:paraId="0C05756E" w14:textId="77777777" w:rsidR="005D1105" w:rsidRPr="0074481D" w:rsidRDefault="005D1105" w:rsidP="005D1105">
      <w:pPr>
        <w:tabs>
          <w:tab w:val="left" w:pos="567"/>
        </w:tabs>
        <w:spacing w:after="0" w:line="240" w:lineRule="auto"/>
        <w:rPr>
          <w:rFonts w:cs="Calibri"/>
          <w:lang w:val="fr-CA"/>
        </w:rPr>
      </w:pPr>
    </w:p>
    <w:p w14:paraId="0C05756F" w14:textId="6E1065F0" w:rsidR="005D1105" w:rsidRPr="0074481D" w:rsidRDefault="005D1105" w:rsidP="005D1105">
      <w:pPr>
        <w:pStyle w:val="ListParagraph"/>
        <w:numPr>
          <w:ilvl w:val="1"/>
          <w:numId w:val="1"/>
        </w:numPr>
        <w:tabs>
          <w:tab w:val="left" w:pos="567"/>
        </w:tabs>
        <w:spacing w:after="0" w:line="240" w:lineRule="auto"/>
        <w:rPr>
          <w:rFonts w:cs="Calibri"/>
          <w:lang w:val="fr-CA"/>
        </w:rPr>
      </w:pPr>
      <w:r w:rsidRPr="0074481D">
        <w:rPr>
          <w:rFonts w:cs="Calibri"/>
          <w:lang w:val="fr-CA"/>
        </w:rPr>
        <w:tab/>
      </w:r>
      <w:r w:rsidR="00825D10">
        <w:rPr>
          <w:rFonts w:cs="Calibri"/>
          <w:lang w:val="fr-CA"/>
        </w:rPr>
        <w:t>Intérê</w:t>
      </w:r>
      <w:r w:rsidR="00933809">
        <w:rPr>
          <w:rFonts w:cs="Calibri"/>
          <w:lang w:val="fr-CA"/>
        </w:rPr>
        <w:t>t à traiter de s</w:t>
      </w:r>
      <w:r w:rsidR="00493B14">
        <w:rPr>
          <w:rFonts w:cs="Calibri"/>
          <w:lang w:val="fr-CA"/>
        </w:rPr>
        <w:t>ujets</w:t>
      </w:r>
      <w:r w:rsidRPr="0074481D">
        <w:rPr>
          <w:rFonts w:cs="Calibri"/>
          <w:lang w:val="fr-CA"/>
        </w:rPr>
        <w:t xml:space="preserve"> spécifiques </w:t>
      </w:r>
      <w:r w:rsidR="00A938AF">
        <w:rPr>
          <w:rFonts w:cs="Calibri"/>
          <w:lang w:val="fr-CA"/>
        </w:rPr>
        <w:t>liés</w:t>
      </w:r>
      <w:r w:rsidRPr="0074481D">
        <w:rPr>
          <w:rFonts w:cs="Calibri"/>
          <w:lang w:val="fr-CA"/>
        </w:rPr>
        <w:t xml:space="preserve"> la </w:t>
      </w:r>
      <w:r w:rsidR="00676F77">
        <w:rPr>
          <w:rFonts w:cs="Calibri"/>
          <w:lang w:val="fr-CA"/>
        </w:rPr>
        <w:t>C</w:t>
      </w:r>
      <w:r w:rsidRPr="0074481D">
        <w:rPr>
          <w:rFonts w:cs="Calibri"/>
          <w:lang w:val="fr-CA"/>
        </w:rPr>
        <w:t xml:space="preserve">onvention </w:t>
      </w:r>
      <w:r w:rsidR="00676F77">
        <w:rPr>
          <w:rFonts w:cs="Calibri"/>
          <w:lang w:val="fr-CA"/>
        </w:rPr>
        <w:t xml:space="preserve">Protection des adultes </w:t>
      </w:r>
      <w:r w:rsidRPr="0074481D">
        <w:rPr>
          <w:rFonts w:cs="Calibri"/>
          <w:lang w:val="fr-CA"/>
        </w:rPr>
        <w:t>de 2000</w:t>
      </w:r>
    </w:p>
    <w:p w14:paraId="0C057570" w14:textId="77777777" w:rsidR="005D1105" w:rsidRPr="0074481D" w:rsidRDefault="005D1105" w:rsidP="005D1105">
      <w:pPr>
        <w:tabs>
          <w:tab w:val="left" w:pos="567"/>
        </w:tabs>
        <w:spacing w:after="0" w:line="240" w:lineRule="auto"/>
        <w:rPr>
          <w:rFonts w:cs="Calibri"/>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106"/>
        <w:gridCol w:w="708"/>
        <w:gridCol w:w="709"/>
        <w:gridCol w:w="851"/>
        <w:gridCol w:w="940"/>
        <w:gridCol w:w="737"/>
      </w:tblGrid>
      <w:tr w:rsidR="005D1105" w:rsidRPr="0074481D" w14:paraId="0C057576" w14:textId="77777777" w:rsidTr="00600723">
        <w:tc>
          <w:tcPr>
            <w:tcW w:w="851" w:type="dxa"/>
            <w:vMerge w:val="restart"/>
            <w:shd w:val="clear" w:color="auto" w:fill="auto"/>
            <w:vAlign w:val="center"/>
          </w:tcPr>
          <w:p w14:paraId="0C057571" w14:textId="77777777" w:rsidR="005D1105" w:rsidRPr="0074481D" w:rsidRDefault="005D1105" w:rsidP="00AF4D63">
            <w:pPr>
              <w:tabs>
                <w:tab w:val="left" w:pos="567"/>
              </w:tabs>
              <w:spacing w:before="60" w:after="60" w:line="240" w:lineRule="auto"/>
              <w:jc w:val="center"/>
              <w:rPr>
                <w:rFonts w:cs="Calibri"/>
                <w:b/>
                <w:lang w:val="fr-CA"/>
              </w:rPr>
            </w:pPr>
          </w:p>
        </w:tc>
        <w:tc>
          <w:tcPr>
            <w:tcW w:w="4106" w:type="dxa"/>
            <w:vMerge w:val="restart"/>
            <w:shd w:val="clear" w:color="auto" w:fill="auto"/>
            <w:vAlign w:val="center"/>
          </w:tcPr>
          <w:p w14:paraId="0C057572" w14:textId="77777777" w:rsidR="005D1105" w:rsidRPr="0074481D" w:rsidRDefault="005D1105" w:rsidP="00AF4D63">
            <w:pPr>
              <w:tabs>
                <w:tab w:val="left" w:pos="567"/>
              </w:tabs>
              <w:spacing w:before="60" w:after="60" w:line="240" w:lineRule="auto"/>
              <w:jc w:val="center"/>
              <w:rPr>
                <w:rFonts w:cs="Calibri"/>
                <w:b/>
                <w:lang w:val="fr-CA"/>
              </w:rPr>
            </w:pPr>
            <w:r w:rsidRPr="0074481D">
              <w:rPr>
                <w:rFonts w:cs="Calibri"/>
                <w:b/>
                <w:lang w:val="fr-CA"/>
              </w:rPr>
              <w:t xml:space="preserve">Intérêt à </w:t>
            </w:r>
            <w:r w:rsidR="001D4502">
              <w:rPr>
                <w:rFonts w:cs="Calibri"/>
                <w:b/>
                <w:lang w:val="fr-CA"/>
              </w:rPr>
              <w:t>traiter</w:t>
            </w:r>
            <w:r w:rsidRPr="0074481D">
              <w:rPr>
                <w:rFonts w:cs="Calibri"/>
                <w:b/>
                <w:lang w:val="fr-CA"/>
              </w:rPr>
              <w:t xml:space="preserve"> de sujets spécifiques </w:t>
            </w:r>
            <w:r w:rsidR="00A938AF">
              <w:rPr>
                <w:rFonts w:cs="Calibri"/>
                <w:b/>
                <w:lang w:val="fr-CA"/>
              </w:rPr>
              <w:t>liés à</w:t>
            </w:r>
            <w:r w:rsidRPr="0074481D">
              <w:rPr>
                <w:rFonts w:cs="Calibri"/>
                <w:b/>
                <w:lang w:val="fr-CA"/>
              </w:rPr>
              <w:t xml:space="preserve"> la Convention</w:t>
            </w:r>
            <w:r w:rsidR="00676F77">
              <w:rPr>
                <w:rFonts w:cs="Calibri"/>
                <w:b/>
                <w:lang w:val="fr-CA"/>
              </w:rPr>
              <w:t xml:space="preserve"> Protection des adultes </w:t>
            </w:r>
            <w:r w:rsidRPr="0074481D">
              <w:rPr>
                <w:rFonts w:cs="Calibri"/>
                <w:b/>
                <w:lang w:val="fr-CA"/>
              </w:rPr>
              <w:t>de 2000</w:t>
            </w:r>
          </w:p>
        </w:tc>
        <w:tc>
          <w:tcPr>
            <w:tcW w:w="708" w:type="dxa"/>
            <w:vMerge w:val="restart"/>
            <w:shd w:val="clear" w:color="auto" w:fill="auto"/>
            <w:vAlign w:val="center"/>
          </w:tcPr>
          <w:p w14:paraId="0C057573" w14:textId="77777777" w:rsidR="005D1105" w:rsidRPr="0074481D" w:rsidRDefault="005D1105" w:rsidP="00AF4D63">
            <w:pPr>
              <w:tabs>
                <w:tab w:val="left" w:pos="567"/>
              </w:tabs>
              <w:spacing w:before="60" w:after="60" w:line="240" w:lineRule="auto"/>
              <w:jc w:val="center"/>
              <w:rPr>
                <w:rFonts w:cs="Calibri"/>
                <w:b/>
                <w:lang w:val="fr-CA"/>
              </w:rPr>
            </w:pPr>
            <w:r w:rsidRPr="0074481D">
              <w:rPr>
                <w:rFonts w:cs="Calibri"/>
                <w:b/>
                <w:lang w:val="fr-CA"/>
              </w:rPr>
              <w:t>Non</w:t>
            </w:r>
          </w:p>
        </w:tc>
        <w:tc>
          <w:tcPr>
            <w:tcW w:w="709" w:type="dxa"/>
            <w:vMerge w:val="restart"/>
            <w:shd w:val="clear" w:color="auto" w:fill="auto"/>
            <w:vAlign w:val="center"/>
          </w:tcPr>
          <w:p w14:paraId="0C057574" w14:textId="77777777" w:rsidR="005D1105" w:rsidRPr="0074481D" w:rsidRDefault="005D1105" w:rsidP="00AF4D63">
            <w:pPr>
              <w:tabs>
                <w:tab w:val="left" w:pos="567"/>
              </w:tabs>
              <w:spacing w:before="60" w:after="60" w:line="240" w:lineRule="auto"/>
              <w:jc w:val="center"/>
              <w:rPr>
                <w:rFonts w:cs="Calibri"/>
                <w:b/>
                <w:lang w:val="fr-CA"/>
              </w:rPr>
            </w:pPr>
            <w:r w:rsidRPr="0074481D">
              <w:rPr>
                <w:rFonts w:cs="Calibri"/>
                <w:b/>
                <w:lang w:val="fr-CA"/>
              </w:rPr>
              <w:t>Oui</w:t>
            </w:r>
          </w:p>
        </w:tc>
        <w:tc>
          <w:tcPr>
            <w:tcW w:w="2528" w:type="dxa"/>
            <w:gridSpan w:val="3"/>
            <w:shd w:val="clear" w:color="auto" w:fill="auto"/>
            <w:vAlign w:val="center"/>
          </w:tcPr>
          <w:p w14:paraId="0C057575" w14:textId="77777777" w:rsidR="005D1105" w:rsidRPr="0074481D" w:rsidRDefault="005D1105" w:rsidP="00AF4D63">
            <w:pPr>
              <w:tabs>
                <w:tab w:val="left" w:pos="567"/>
              </w:tabs>
              <w:spacing w:before="60" w:after="60" w:line="240" w:lineRule="auto"/>
              <w:jc w:val="center"/>
              <w:rPr>
                <w:rFonts w:cs="Calibri"/>
                <w:b/>
                <w:lang w:val="fr-CA"/>
              </w:rPr>
            </w:pPr>
            <w:r w:rsidRPr="0074481D">
              <w:rPr>
                <w:rFonts w:cs="Calibri"/>
                <w:b/>
                <w:lang w:val="fr-CA"/>
              </w:rPr>
              <w:t>Niveau de priorité</w:t>
            </w:r>
          </w:p>
        </w:tc>
      </w:tr>
      <w:tr w:rsidR="005D1105" w:rsidRPr="0074481D" w14:paraId="0C05757E" w14:textId="77777777" w:rsidTr="00600723">
        <w:tc>
          <w:tcPr>
            <w:tcW w:w="851" w:type="dxa"/>
            <w:vMerge/>
            <w:shd w:val="clear" w:color="auto" w:fill="auto"/>
            <w:vAlign w:val="center"/>
          </w:tcPr>
          <w:p w14:paraId="0C057577" w14:textId="77777777" w:rsidR="005D1105" w:rsidRPr="0074481D" w:rsidRDefault="005D1105" w:rsidP="00AF4D63">
            <w:pPr>
              <w:tabs>
                <w:tab w:val="left" w:pos="567"/>
              </w:tabs>
              <w:spacing w:before="60" w:after="60" w:line="240" w:lineRule="auto"/>
              <w:jc w:val="center"/>
              <w:rPr>
                <w:rFonts w:cs="Calibri"/>
                <w:b/>
                <w:lang w:val="fr-CA"/>
              </w:rPr>
            </w:pPr>
          </w:p>
        </w:tc>
        <w:tc>
          <w:tcPr>
            <w:tcW w:w="4106" w:type="dxa"/>
            <w:vMerge/>
            <w:shd w:val="clear" w:color="auto" w:fill="auto"/>
            <w:vAlign w:val="center"/>
          </w:tcPr>
          <w:p w14:paraId="0C057578" w14:textId="77777777" w:rsidR="005D1105" w:rsidRPr="0074481D" w:rsidRDefault="005D1105" w:rsidP="00AF4D63">
            <w:pPr>
              <w:tabs>
                <w:tab w:val="left" w:pos="567"/>
              </w:tabs>
              <w:spacing w:before="60" w:after="60" w:line="240" w:lineRule="auto"/>
              <w:rPr>
                <w:rFonts w:cs="Calibri"/>
                <w:b/>
                <w:lang w:val="fr-CA"/>
              </w:rPr>
            </w:pPr>
          </w:p>
        </w:tc>
        <w:tc>
          <w:tcPr>
            <w:tcW w:w="708" w:type="dxa"/>
            <w:vMerge/>
            <w:shd w:val="clear" w:color="auto" w:fill="auto"/>
            <w:vAlign w:val="center"/>
          </w:tcPr>
          <w:p w14:paraId="0C057579" w14:textId="77777777" w:rsidR="005D1105" w:rsidRPr="0074481D" w:rsidRDefault="005D1105" w:rsidP="00AF4D63">
            <w:pPr>
              <w:tabs>
                <w:tab w:val="left" w:pos="567"/>
              </w:tabs>
              <w:spacing w:before="60" w:after="60" w:line="240" w:lineRule="auto"/>
              <w:jc w:val="center"/>
              <w:rPr>
                <w:rFonts w:cs="Calibri"/>
                <w:b/>
                <w:lang w:val="fr-CA"/>
              </w:rPr>
            </w:pPr>
          </w:p>
        </w:tc>
        <w:tc>
          <w:tcPr>
            <w:tcW w:w="709" w:type="dxa"/>
            <w:vMerge/>
            <w:shd w:val="clear" w:color="auto" w:fill="auto"/>
            <w:vAlign w:val="center"/>
          </w:tcPr>
          <w:p w14:paraId="0C05757A" w14:textId="77777777" w:rsidR="005D1105" w:rsidRPr="0074481D" w:rsidRDefault="005D1105" w:rsidP="00AF4D63">
            <w:pPr>
              <w:tabs>
                <w:tab w:val="left" w:pos="567"/>
              </w:tabs>
              <w:spacing w:before="60" w:after="60" w:line="240" w:lineRule="auto"/>
              <w:jc w:val="center"/>
              <w:rPr>
                <w:rFonts w:cs="Calibri"/>
                <w:b/>
                <w:lang w:val="fr-CA"/>
              </w:rPr>
            </w:pPr>
          </w:p>
        </w:tc>
        <w:tc>
          <w:tcPr>
            <w:tcW w:w="851" w:type="dxa"/>
            <w:shd w:val="clear" w:color="auto" w:fill="auto"/>
            <w:vAlign w:val="center"/>
          </w:tcPr>
          <w:p w14:paraId="0C05757B" w14:textId="77777777" w:rsidR="005D1105" w:rsidRPr="0074481D" w:rsidRDefault="005D1105" w:rsidP="00AF4D63">
            <w:pPr>
              <w:tabs>
                <w:tab w:val="left" w:pos="567"/>
              </w:tabs>
              <w:spacing w:before="60" w:after="60" w:line="240" w:lineRule="auto"/>
              <w:jc w:val="center"/>
              <w:rPr>
                <w:rFonts w:cs="Calibri"/>
                <w:b/>
                <w:lang w:val="fr-CA"/>
              </w:rPr>
            </w:pPr>
            <w:r w:rsidRPr="0074481D">
              <w:rPr>
                <w:rFonts w:cs="Calibri"/>
                <w:b/>
                <w:lang w:val="fr-CA"/>
              </w:rPr>
              <w:t>Faible</w:t>
            </w:r>
          </w:p>
        </w:tc>
        <w:tc>
          <w:tcPr>
            <w:tcW w:w="940" w:type="dxa"/>
            <w:shd w:val="clear" w:color="auto" w:fill="auto"/>
            <w:vAlign w:val="center"/>
          </w:tcPr>
          <w:p w14:paraId="0C05757C" w14:textId="77777777" w:rsidR="005D1105" w:rsidRPr="0074481D" w:rsidRDefault="00676F77" w:rsidP="00AF4D63">
            <w:pPr>
              <w:tabs>
                <w:tab w:val="left" w:pos="567"/>
              </w:tabs>
              <w:spacing w:before="60" w:after="60" w:line="240" w:lineRule="auto"/>
              <w:jc w:val="center"/>
              <w:rPr>
                <w:rFonts w:cs="Calibri"/>
                <w:b/>
                <w:lang w:val="fr-CA"/>
              </w:rPr>
            </w:pPr>
            <w:r>
              <w:rPr>
                <w:rFonts w:cs="Calibri"/>
                <w:b/>
                <w:lang w:val="fr-CA"/>
              </w:rPr>
              <w:t>Moyen</w:t>
            </w:r>
          </w:p>
        </w:tc>
        <w:tc>
          <w:tcPr>
            <w:tcW w:w="737" w:type="dxa"/>
            <w:shd w:val="clear" w:color="auto" w:fill="auto"/>
            <w:vAlign w:val="center"/>
          </w:tcPr>
          <w:p w14:paraId="0C05757D" w14:textId="77777777" w:rsidR="005D1105" w:rsidRPr="0074481D" w:rsidRDefault="005D1105" w:rsidP="00AF4D63">
            <w:pPr>
              <w:tabs>
                <w:tab w:val="left" w:pos="567"/>
              </w:tabs>
              <w:spacing w:before="60" w:after="60" w:line="240" w:lineRule="auto"/>
              <w:jc w:val="center"/>
              <w:rPr>
                <w:rFonts w:cs="Calibri"/>
                <w:b/>
                <w:lang w:val="fr-CA"/>
              </w:rPr>
            </w:pPr>
            <w:r w:rsidRPr="0074481D">
              <w:rPr>
                <w:rFonts w:cs="Calibri"/>
                <w:b/>
                <w:lang w:val="fr-CA"/>
              </w:rPr>
              <w:t>Élevé</w:t>
            </w:r>
          </w:p>
        </w:tc>
      </w:tr>
      <w:tr w:rsidR="005D1105" w:rsidRPr="0074481D" w14:paraId="0C057586" w14:textId="77777777" w:rsidTr="00600723">
        <w:tc>
          <w:tcPr>
            <w:tcW w:w="851" w:type="dxa"/>
            <w:shd w:val="clear" w:color="auto" w:fill="auto"/>
            <w:vAlign w:val="center"/>
          </w:tcPr>
          <w:p w14:paraId="0C05757F" w14:textId="77777777" w:rsidR="005D1105" w:rsidRPr="0074481D" w:rsidRDefault="005D1105" w:rsidP="00AF4D63">
            <w:pPr>
              <w:tabs>
                <w:tab w:val="left" w:pos="567"/>
              </w:tabs>
              <w:spacing w:before="60" w:after="60" w:line="240" w:lineRule="auto"/>
              <w:jc w:val="center"/>
              <w:rPr>
                <w:rFonts w:cs="Calibri"/>
                <w:lang w:val="fr-CA"/>
              </w:rPr>
            </w:pPr>
            <w:r w:rsidRPr="0074481D">
              <w:rPr>
                <w:rFonts w:cs="Calibri"/>
                <w:lang w:val="fr-CA"/>
              </w:rPr>
              <w:t>1.1.1.</w:t>
            </w:r>
          </w:p>
        </w:tc>
        <w:tc>
          <w:tcPr>
            <w:tcW w:w="4106" w:type="dxa"/>
            <w:shd w:val="clear" w:color="auto" w:fill="auto"/>
            <w:vAlign w:val="center"/>
          </w:tcPr>
          <w:p w14:paraId="0C057580" w14:textId="77777777" w:rsidR="005D1105" w:rsidRPr="0074481D" w:rsidRDefault="005D1105" w:rsidP="00AF4D63">
            <w:pPr>
              <w:tabs>
                <w:tab w:val="left" w:pos="567"/>
              </w:tabs>
              <w:spacing w:before="60" w:after="60" w:line="240" w:lineRule="auto"/>
              <w:rPr>
                <w:rFonts w:cs="Calibri"/>
                <w:lang w:val="fr-CA"/>
              </w:rPr>
            </w:pPr>
            <w:r w:rsidRPr="0074481D">
              <w:rPr>
                <w:rFonts w:cs="Calibri"/>
                <w:lang w:val="fr-CA"/>
              </w:rPr>
              <w:t>Champ d</w:t>
            </w:r>
            <w:r w:rsidR="00A40636" w:rsidRPr="0074481D">
              <w:rPr>
                <w:rFonts w:cs="Calibri"/>
                <w:lang w:val="fr-CA"/>
              </w:rPr>
              <w:t>’</w:t>
            </w:r>
            <w:r w:rsidRPr="0074481D">
              <w:rPr>
                <w:rFonts w:cs="Calibri"/>
                <w:lang w:val="fr-CA"/>
              </w:rPr>
              <w:t xml:space="preserve">application de la Convention </w:t>
            </w:r>
            <w:r w:rsidR="00534E0C">
              <w:rPr>
                <w:rFonts w:cs="Calibri"/>
                <w:lang w:val="fr-CA"/>
              </w:rPr>
              <w:t xml:space="preserve">Protection des adultes </w:t>
            </w:r>
            <w:r w:rsidRPr="0074481D">
              <w:rPr>
                <w:rFonts w:cs="Calibri"/>
                <w:lang w:val="fr-CA"/>
              </w:rPr>
              <w:t>de 2000</w:t>
            </w:r>
          </w:p>
        </w:tc>
        <w:tc>
          <w:tcPr>
            <w:tcW w:w="708" w:type="dxa"/>
            <w:shd w:val="clear" w:color="auto" w:fill="auto"/>
            <w:vAlign w:val="center"/>
          </w:tcPr>
          <w:p w14:paraId="0C057581" w14:textId="6DC093FA"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bookmarkStart w:id="2" w:name="Check2"/>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bookmarkEnd w:id="2"/>
          </w:p>
        </w:tc>
        <w:tc>
          <w:tcPr>
            <w:tcW w:w="709" w:type="dxa"/>
            <w:shd w:val="clear" w:color="auto" w:fill="auto"/>
            <w:vAlign w:val="center"/>
          </w:tcPr>
          <w:p w14:paraId="0C057582" w14:textId="7B6C101A"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851" w:type="dxa"/>
            <w:shd w:val="clear" w:color="auto" w:fill="auto"/>
            <w:vAlign w:val="center"/>
          </w:tcPr>
          <w:p w14:paraId="0C057583" w14:textId="7BB2AFE0"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940" w:type="dxa"/>
            <w:shd w:val="clear" w:color="auto" w:fill="auto"/>
            <w:vAlign w:val="center"/>
          </w:tcPr>
          <w:p w14:paraId="0C057584" w14:textId="11121D16"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737" w:type="dxa"/>
            <w:shd w:val="clear" w:color="auto" w:fill="auto"/>
            <w:vAlign w:val="center"/>
          </w:tcPr>
          <w:p w14:paraId="0C057585" w14:textId="7EF2A071"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r>
      <w:tr w:rsidR="005D1105" w:rsidRPr="0074481D" w14:paraId="0C05758E" w14:textId="77777777" w:rsidTr="00600723">
        <w:tc>
          <w:tcPr>
            <w:tcW w:w="851" w:type="dxa"/>
            <w:shd w:val="clear" w:color="auto" w:fill="auto"/>
            <w:vAlign w:val="center"/>
          </w:tcPr>
          <w:p w14:paraId="0C057587" w14:textId="77777777" w:rsidR="005D1105" w:rsidRPr="0074481D" w:rsidRDefault="005D1105" w:rsidP="00AF4D63">
            <w:pPr>
              <w:tabs>
                <w:tab w:val="left" w:pos="567"/>
              </w:tabs>
              <w:spacing w:before="60" w:after="60" w:line="240" w:lineRule="auto"/>
              <w:jc w:val="center"/>
              <w:rPr>
                <w:rFonts w:cs="Calibri"/>
                <w:lang w:val="fr-CA"/>
              </w:rPr>
            </w:pPr>
            <w:r w:rsidRPr="0074481D">
              <w:rPr>
                <w:rFonts w:cs="Calibri"/>
                <w:lang w:val="fr-CA"/>
              </w:rPr>
              <w:t>1.1.2.</w:t>
            </w:r>
          </w:p>
        </w:tc>
        <w:tc>
          <w:tcPr>
            <w:tcW w:w="4106" w:type="dxa"/>
            <w:shd w:val="clear" w:color="auto" w:fill="auto"/>
            <w:vAlign w:val="center"/>
          </w:tcPr>
          <w:p w14:paraId="0C057588" w14:textId="77777777" w:rsidR="005D1105" w:rsidRPr="0074481D" w:rsidRDefault="005D1105" w:rsidP="00AF4D63">
            <w:pPr>
              <w:tabs>
                <w:tab w:val="left" w:pos="567"/>
              </w:tabs>
              <w:spacing w:before="60" w:after="60" w:line="240" w:lineRule="auto"/>
              <w:rPr>
                <w:rFonts w:cs="Calibri"/>
                <w:lang w:val="fr-CA"/>
              </w:rPr>
            </w:pPr>
            <w:r w:rsidRPr="0074481D">
              <w:rPr>
                <w:rFonts w:cs="Calibri"/>
                <w:lang w:val="fr-CA"/>
              </w:rPr>
              <w:t xml:space="preserve">Questions </w:t>
            </w:r>
            <w:r w:rsidR="008D0A57">
              <w:rPr>
                <w:rFonts w:cs="Calibri"/>
                <w:lang w:val="fr-CA"/>
              </w:rPr>
              <w:t>relatives à la</w:t>
            </w:r>
            <w:r w:rsidRPr="0074481D">
              <w:rPr>
                <w:rFonts w:cs="Calibri"/>
                <w:lang w:val="fr-CA"/>
              </w:rPr>
              <w:t xml:space="preserve"> compétence</w:t>
            </w:r>
          </w:p>
        </w:tc>
        <w:tc>
          <w:tcPr>
            <w:tcW w:w="708" w:type="dxa"/>
            <w:shd w:val="clear" w:color="auto" w:fill="auto"/>
            <w:vAlign w:val="center"/>
          </w:tcPr>
          <w:p w14:paraId="0C057589" w14:textId="3D020BE2"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709" w:type="dxa"/>
            <w:shd w:val="clear" w:color="auto" w:fill="auto"/>
            <w:vAlign w:val="center"/>
          </w:tcPr>
          <w:p w14:paraId="0C05758A" w14:textId="128EA842"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851" w:type="dxa"/>
            <w:shd w:val="clear" w:color="auto" w:fill="auto"/>
            <w:vAlign w:val="center"/>
          </w:tcPr>
          <w:p w14:paraId="0C05758B" w14:textId="05D9A693"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940" w:type="dxa"/>
            <w:shd w:val="clear" w:color="auto" w:fill="auto"/>
            <w:vAlign w:val="center"/>
          </w:tcPr>
          <w:p w14:paraId="0C05758C" w14:textId="09D80A88"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737" w:type="dxa"/>
            <w:shd w:val="clear" w:color="auto" w:fill="auto"/>
            <w:vAlign w:val="center"/>
          </w:tcPr>
          <w:p w14:paraId="0C05758D" w14:textId="4018AE91"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r>
      <w:tr w:rsidR="005D1105" w:rsidRPr="0074481D" w14:paraId="0C057596" w14:textId="77777777" w:rsidTr="00600723">
        <w:tc>
          <w:tcPr>
            <w:tcW w:w="851" w:type="dxa"/>
            <w:shd w:val="clear" w:color="auto" w:fill="auto"/>
            <w:vAlign w:val="center"/>
          </w:tcPr>
          <w:p w14:paraId="0C05758F" w14:textId="77777777" w:rsidR="005D1105" w:rsidRPr="0074481D" w:rsidRDefault="005D1105" w:rsidP="00AF4D63">
            <w:pPr>
              <w:tabs>
                <w:tab w:val="left" w:pos="567"/>
              </w:tabs>
              <w:spacing w:before="60" w:after="60" w:line="240" w:lineRule="auto"/>
              <w:jc w:val="center"/>
              <w:rPr>
                <w:rFonts w:cs="Calibri"/>
                <w:lang w:val="fr-CA"/>
              </w:rPr>
            </w:pPr>
            <w:r w:rsidRPr="0074481D">
              <w:rPr>
                <w:rFonts w:cs="Calibri"/>
                <w:lang w:val="fr-CA"/>
              </w:rPr>
              <w:t>1.1.3.</w:t>
            </w:r>
          </w:p>
        </w:tc>
        <w:tc>
          <w:tcPr>
            <w:tcW w:w="4106" w:type="dxa"/>
            <w:shd w:val="clear" w:color="auto" w:fill="auto"/>
            <w:vAlign w:val="center"/>
          </w:tcPr>
          <w:p w14:paraId="0C057590" w14:textId="77777777" w:rsidR="005D1105" w:rsidRPr="0074481D" w:rsidRDefault="005D1105" w:rsidP="00AF4D63">
            <w:pPr>
              <w:tabs>
                <w:tab w:val="left" w:pos="567"/>
              </w:tabs>
              <w:spacing w:before="60" w:after="60" w:line="240" w:lineRule="auto"/>
              <w:rPr>
                <w:rFonts w:cs="Calibri"/>
                <w:lang w:val="fr-CA"/>
              </w:rPr>
            </w:pPr>
            <w:r w:rsidRPr="0074481D">
              <w:rPr>
                <w:rFonts w:cs="Calibri"/>
                <w:lang w:val="fr-CA"/>
              </w:rPr>
              <w:t xml:space="preserve">Questions </w:t>
            </w:r>
            <w:r w:rsidR="008D0A57">
              <w:rPr>
                <w:rFonts w:cs="Calibri"/>
                <w:lang w:val="fr-CA"/>
              </w:rPr>
              <w:t>relatives à la</w:t>
            </w:r>
            <w:r w:rsidRPr="0074481D">
              <w:rPr>
                <w:rFonts w:cs="Calibri"/>
                <w:lang w:val="fr-CA"/>
              </w:rPr>
              <w:t xml:space="preserve"> loi applicable</w:t>
            </w:r>
          </w:p>
        </w:tc>
        <w:tc>
          <w:tcPr>
            <w:tcW w:w="708" w:type="dxa"/>
            <w:shd w:val="clear" w:color="auto" w:fill="auto"/>
            <w:vAlign w:val="center"/>
          </w:tcPr>
          <w:p w14:paraId="0C057591" w14:textId="0DEDBC22"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709" w:type="dxa"/>
            <w:shd w:val="clear" w:color="auto" w:fill="auto"/>
            <w:vAlign w:val="center"/>
          </w:tcPr>
          <w:p w14:paraId="0C057592" w14:textId="74571474"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851" w:type="dxa"/>
            <w:shd w:val="clear" w:color="auto" w:fill="auto"/>
            <w:vAlign w:val="center"/>
          </w:tcPr>
          <w:p w14:paraId="0C057593" w14:textId="4BB89782"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940" w:type="dxa"/>
            <w:shd w:val="clear" w:color="auto" w:fill="auto"/>
            <w:vAlign w:val="center"/>
          </w:tcPr>
          <w:p w14:paraId="0C057594" w14:textId="03992953"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737" w:type="dxa"/>
            <w:shd w:val="clear" w:color="auto" w:fill="auto"/>
            <w:vAlign w:val="center"/>
          </w:tcPr>
          <w:p w14:paraId="0C057595" w14:textId="25D3197D"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r>
      <w:tr w:rsidR="005D1105" w:rsidRPr="0074481D" w14:paraId="0C05759E" w14:textId="77777777" w:rsidTr="00600723">
        <w:tc>
          <w:tcPr>
            <w:tcW w:w="851" w:type="dxa"/>
            <w:shd w:val="clear" w:color="auto" w:fill="auto"/>
            <w:vAlign w:val="center"/>
          </w:tcPr>
          <w:p w14:paraId="0C057597" w14:textId="77777777" w:rsidR="005D1105" w:rsidRPr="0074481D" w:rsidRDefault="005D1105" w:rsidP="00AF4D63">
            <w:pPr>
              <w:tabs>
                <w:tab w:val="left" w:pos="567"/>
              </w:tabs>
              <w:spacing w:before="60" w:after="60" w:line="240" w:lineRule="auto"/>
              <w:jc w:val="center"/>
              <w:rPr>
                <w:rFonts w:cs="Calibri"/>
                <w:lang w:val="fr-CA"/>
              </w:rPr>
            </w:pPr>
            <w:r w:rsidRPr="0074481D">
              <w:rPr>
                <w:rFonts w:cs="Calibri"/>
                <w:lang w:val="fr-CA"/>
              </w:rPr>
              <w:t>1.1.4.</w:t>
            </w:r>
          </w:p>
        </w:tc>
        <w:tc>
          <w:tcPr>
            <w:tcW w:w="4106" w:type="dxa"/>
            <w:shd w:val="clear" w:color="auto" w:fill="auto"/>
            <w:vAlign w:val="center"/>
          </w:tcPr>
          <w:p w14:paraId="0C057598" w14:textId="77777777" w:rsidR="005D1105" w:rsidRPr="0074481D" w:rsidRDefault="005D1105" w:rsidP="00AF4D63">
            <w:pPr>
              <w:tabs>
                <w:tab w:val="left" w:pos="567"/>
              </w:tabs>
              <w:spacing w:before="60" w:after="60" w:line="240" w:lineRule="auto"/>
              <w:rPr>
                <w:rFonts w:cs="Calibri"/>
                <w:lang w:val="fr-CA"/>
              </w:rPr>
            </w:pPr>
            <w:r w:rsidRPr="0074481D">
              <w:rPr>
                <w:rFonts w:cs="Calibri"/>
                <w:lang w:val="fr-CA"/>
              </w:rPr>
              <w:t>Reconnaissance, exécution et transportabilité transfrontière des mesures de protection</w:t>
            </w:r>
          </w:p>
        </w:tc>
        <w:tc>
          <w:tcPr>
            <w:tcW w:w="708" w:type="dxa"/>
            <w:shd w:val="clear" w:color="auto" w:fill="auto"/>
            <w:vAlign w:val="center"/>
          </w:tcPr>
          <w:p w14:paraId="0C057599" w14:textId="2E859D10"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709" w:type="dxa"/>
            <w:shd w:val="clear" w:color="auto" w:fill="auto"/>
            <w:vAlign w:val="center"/>
          </w:tcPr>
          <w:p w14:paraId="0C05759A" w14:textId="56E741AF"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851" w:type="dxa"/>
            <w:shd w:val="clear" w:color="auto" w:fill="auto"/>
            <w:vAlign w:val="center"/>
          </w:tcPr>
          <w:p w14:paraId="0C05759B" w14:textId="00CFAC5F"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940" w:type="dxa"/>
            <w:shd w:val="clear" w:color="auto" w:fill="auto"/>
            <w:vAlign w:val="center"/>
          </w:tcPr>
          <w:p w14:paraId="0C05759C" w14:textId="3A146B2A"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737" w:type="dxa"/>
            <w:shd w:val="clear" w:color="auto" w:fill="auto"/>
            <w:vAlign w:val="center"/>
          </w:tcPr>
          <w:p w14:paraId="0C05759D" w14:textId="3C5FFC02"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r>
      <w:tr w:rsidR="005D1105" w:rsidRPr="0074481D" w14:paraId="0C0575A6" w14:textId="77777777" w:rsidTr="00600723">
        <w:tc>
          <w:tcPr>
            <w:tcW w:w="851" w:type="dxa"/>
            <w:shd w:val="clear" w:color="auto" w:fill="auto"/>
            <w:vAlign w:val="center"/>
          </w:tcPr>
          <w:p w14:paraId="0C05759F" w14:textId="77777777" w:rsidR="005D1105" w:rsidRPr="0074481D" w:rsidRDefault="005D1105" w:rsidP="00AF4D63">
            <w:pPr>
              <w:tabs>
                <w:tab w:val="left" w:pos="567"/>
              </w:tabs>
              <w:spacing w:before="60" w:after="60" w:line="240" w:lineRule="auto"/>
              <w:jc w:val="center"/>
              <w:rPr>
                <w:rFonts w:cs="Calibri"/>
                <w:lang w:val="fr-CA"/>
              </w:rPr>
            </w:pPr>
            <w:r w:rsidRPr="0074481D">
              <w:rPr>
                <w:rFonts w:cs="Calibri"/>
                <w:lang w:val="fr-CA"/>
              </w:rPr>
              <w:t>1.1.5.</w:t>
            </w:r>
          </w:p>
        </w:tc>
        <w:tc>
          <w:tcPr>
            <w:tcW w:w="4106" w:type="dxa"/>
            <w:shd w:val="clear" w:color="auto" w:fill="auto"/>
            <w:vAlign w:val="center"/>
          </w:tcPr>
          <w:p w14:paraId="0C0575A0" w14:textId="77777777" w:rsidR="005D1105" w:rsidRPr="0074481D" w:rsidRDefault="005D1105" w:rsidP="00AF4D63">
            <w:pPr>
              <w:tabs>
                <w:tab w:val="left" w:pos="567"/>
              </w:tabs>
              <w:spacing w:before="60" w:after="60" w:line="240" w:lineRule="auto"/>
              <w:rPr>
                <w:rFonts w:cs="Calibri"/>
                <w:lang w:val="fr-CA"/>
              </w:rPr>
            </w:pPr>
            <w:r w:rsidRPr="0074481D">
              <w:rPr>
                <w:rFonts w:cs="Calibri"/>
                <w:lang w:val="fr-CA"/>
              </w:rPr>
              <w:t>Coopération des Autorités centrales (exécution des mesures, communication d</w:t>
            </w:r>
            <w:r w:rsidR="00A40636" w:rsidRPr="0074481D">
              <w:rPr>
                <w:rFonts w:cs="Calibri"/>
                <w:lang w:val="fr-CA"/>
              </w:rPr>
              <w:t>’</w:t>
            </w:r>
            <w:r w:rsidRPr="0074481D">
              <w:rPr>
                <w:rFonts w:cs="Calibri"/>
                <w:lang w:val="fr-CA"/>
              </w:rPr>
              <w:t>informations, placement dans une autre Partie contractante, etc.)</w:t>
            </w:r>
          </w:p>
        </w:tc>
        <w:tc>
          <w:tcPr>
            <w:tcW w:w="708" w:type="dxa"/>
            <w:shd w:val="clear" w:color="auto" w:fill="auto"/>
            <w:vAlign w:val="center"/>
          </w:tcPr>
          <w:p w14:paraId="0C0575A1" w14:textId="49539E2F"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709" w:type="dxa"/>
            <w:shd w:val="clear" w:color="auto" w:fill="auto"/>
            <w:vAlign w:val="center"/>
          </w:tcPr>
          <w:p w14:paraId="0C0575A2" w14:textId="27E85987"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851" w:type="dxa"/>
            <w:shd w:val="clear" w:color="auto" w:fill="auto"/>
            <w:vAlign w:val="center"/>
          </w:tcPr>
          <w:p w14:paraId="0C0575A3" w14:textId="17BF4B77"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940" w:type="dxa"/>
            <w:shd w:val="clear" w:color="auto" w:fill="auto"/>
            <w:vAlign w:val="center"/>
          </w:tcPr>
          <w:p w14:paraId="0C0575A4" w14:textId="20BEC948"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737" w:type="dxa"/>
            <w:shd w:val="clear" w:color="auto" w:fill="auto"/>
            <w:vAlign w:val="center"/>
          </w:tcPr>
          <w:p w14:paraId="0C0575A5" w14:textId="523C99B6"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r>
      <w:tr w:rsidR="005D1105" w:rsidRPr="0074481D" w14:paraId="0C0575AE" w14:textId="77777777" w:rsidTr="00600723">
        <w:tc>
          <w:tcPr>
            <w:tcW w:w="851" w:type="dxa"/>
            <w:shd w:val="clear" w:color="auto" w:fill="auto"/>
            <w:vAlign w:val="center"/>
          </w:tcPr>
          <w:p w14:paraId="0C0575A7" w14:textId="77777777" w:rsidR="005D1105" w:rsidRPr="0074481D" w:rsidRDefault="005D1105" w:rsidP="00AF4D63">
            <w:pPr>
              <w:tabs>
                <w:tab w:val="left" w:pos="567"/>
              </w:tabs>
              <w:spacing w:before="60" w:after="60" w:line="240" w:lineRule="auto"/>
              <w:jc w:val="center"/>
              <w:rPr>
                <w:rFonts w:cs="Calibri"/>
                <w:lang w:val="fr-CA"/>
              </w:rPr>
            </w:pPr>
            <w:r w:rsidRPr="0074481D">
              <w:rPr>
                <w:rFonts w:cs="Calibri"/>
                <w:lang w:val="fr-CA"/>
              </w:rPr>
              <w:t>1.1.6.</w:t>
            </w:r>
          </w:p>
        </w:tc>
        <w:tc>
          <w:tcPr>
            <w:tcW w:w="4106" w:type="dxa"/>
            <w:shd w:val="clear" w:color="auto" w:fill="auto"/>
            <w:vAlign w:val="center"/>
          </w:tcPr>
          <w:p w14:paraId="0C0575A8" w14:textId="77777777" w:rsidR="005D1105" w:rsidRPr="0074481D" w:rsidRDefault="005D1105" w:rsidP="00AF4D63">
            <w:pPr>
              <w:tabs>
                <w:tab w:val="left" w:pos="567"/>
              </w:tabs>
              <w:spacing w:before="60" w:after="60" w:line="240" w:lineRule="auto"/>
              <w:rPr>
                <w:rFonts w:cs="Calibri"/>
                <w:lang w:val="fr-CA"/>
              </w:rPr>
            </w:pPr>
            <w:r w:rsidRPr="0074481D">
              <w:rPr>
                <w:rFonts w:cs="Calibri"/>
                <w:lang w:val="fr-CA"/>
              </w:rPr>
              <w:t xml:space="preserve">Délivrance de certificats pour les mesures de protection et les pouvoirs de </w:t>
            </w:r>
            <w:r w:rsidRPr="0074481D">
              <w:rPr>
                <w:rFonts w:cs="Calibri"/>
                <w:lang w:val="fr-CA"/>
              </w:rPr>
              <w:lastRenderedPageBreak/>
              <w:t>représentation confirmés</w:t>
            </w:r>
            <w:r w:rsidR="0054144A">
              <w:rPr>
                <w:rFonts w:cs="Calibri"/>
                <w:lang w:val="fr-CA"/>
              </w:rPr>
              <w:t xml:space="preserve"> </w:t>
            </w:r>
            <w:r w:rsidR="003051DC">
              <w:rPr>
                <w:rFonts w:cs="Calibri"/>
                <w:lang w:val="fr-CA"/>
              </w:rPr>
              <w:t xml:space="preserve">tel que </w:t>
            </w:r>
            <w:r w:rsidRPr="0074481D">
              <w:rPr>
                <w:rFonts w:cs="Calibri"/>
                <w:lang w:val="fr-CA"/>
              </w:rPr>
              <w:t>prév</w:t>
            </w:r>
            <w:r w:rsidR="003051DC">
              <w:rPr>
                <w:rFonts w:cs="Calibri"/>
                <w:lang w:val="fr-CA"/>
              </w:rPr>
              <w:t>u</w:t>
            </w:r>
            <w:r w:rsidRPr="0074481D">
              <w:rPr>
                <w:rFonts w:cs="Calibri"/>
                <w:lang w:val="fr-CA"/>
              </w:rPr>
              <w:t xml:space="preserve"> à l</w:t>
            </w:r>
            <w:r w:rsidR="00A40636" w:rsidRPr="0074481D">
              <w:rPr>
                <w:rFonts w:cs="Calibri"/>
                <w:lang w:val="fr-CA"/>
              </w:rPr>
              <w:t>’</w:t>
            </w:r>
            <w:r w:rsidRPr="0074481D">
              <w:rPr>
                <w:rFonts w:cs="Calibri"/>
                <w:lang w:val="fr-CA"/>
              </w:rPr>
              <w:t>art.</w:t>
            </w:r>
            <w:r w:rsidR="000E3F68">
              <w:rPr>
                <w:rFonts w:cs="Calibri"/>
                <w:lang w:val="fr-CA"/>
              </w:rPr>
              <w:t> </w:t>
            </w:r>
            <w:r w:rsidRPr="0074481D">
              <w:rPr>
                <w:rFonts w:cs="Calibri"/>
                <w:lang w:val="fr-CA"/>
              </w:rPr>
              <w:t>38</w:t>
            </w:r>
          </w:p>
        </w:tc>
        <w:tc>
          <w:tcPr>
            <w:tcW w:w="708" w:type="dxa"/>
            <w:shd w:val="clear" w:color="auto" w:fill="auto"/>
            <w:vAlign w:val="center"/>
          </w:tcPr>
          <w:p w14:paraId="0C0575A9" w14:textId="79E1AAB0" w:rsidR="005D1105" w:rsidRPr="0074481D" w:rsidRDefault="00F95BD2" w:rsidP="00AF4D63">
            <w:pPr>
              <w:tabs>
                <w:tab w:val="left" w:pos="567"/>
              </w:tabs>
              <w:spacing w:before="60" w:after="60" w:line="240" w:lineRule="auto"/>
              <w:jc w:val="center"/>
              <w:rPr>
                <w:rFonts w:cs="Calibri"/>
                <w:lang w:val="fr-CA"/>
              </w:rPr>
            </w:pPr>
            <w:r>
              <w:rPr>
                <w:rFonts w:cs="Calibri"/>
                <w:lang w:val="fr-CA"/>
              </w:rPr>
              <w:lastRenderedPageBreak/>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709" w:type="dxa"/>
            <w:shd w:val="clear" w:color="auto" w:fill="auto"/>
            <w:vAlign w:val="center"/>
          </w:tcPr>
          <w:p w14:paraId="0C0575AA" w14:textId="615E1E64"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851" w:type="dxa"/>
            <w:shd w:val="clear" w:color="auto" w:fill="auto"/>
            <w:vAlign w:val="center"/>
          </w:tcPr>
          <w:p w14:paraId="0C0575AB" w14:textId="72C0D74A"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940" w:type="dxa"/>
            <w:shd w:val="clear" w:color="auto" w:fill="auto"/>
            <w:vAlign w:val="center"/>
          </w:tcPr>
          <w:p w14:paraId="0C0575AC" w14:textId="6B10207A"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737" w:type="dxa"/>
            <w:shd w:val="clear" w:color="auto" w:fill="auto"/>
            <w:vAlign w:val="center"/>
          </w:tcPr>
          <w:p w14:paraId="0C0575AD" w14:textId="64BAC60E"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r>
      <w:tr w:rsidR="005D1105" w:rsidRPr="0074481D" w14:paraId="0C0575B6" w14:textId="77777777" w:rsidTr="00600723">
        <w:tc>
          <w:tcPr>
            <w:tcW w:w="851" w:type="dxa"/>
            <w:shd w:val="clear" w:color="auto" w:fill="auto"/>
            <w:vAlign w:val="center"/>
          </w:tcPr>
          <w:p w14:paraId="0C0575AF" w14:textId="77777777" w:rsidR="005D1105" w:rsidRPr="0074481D" w:rsidRDefault="005D1105" w:rsidP="00AF4D63">
            <w:pPr>
              <w:tabs>
                <w:tab w:val="left" w:pos="567"/>
              </w:tabs>
              <w:spacing w:before="60" w:after="60" w:line="240" w:lineRule="auto"/>
              <w:jc w:val="center"/>
              <w:rPr>
                <w:rFonts w:cs="Calibri"/>
                <w:lang w:val="fr-CA"/>
              </w:rPr>
            </w:pPr>
            <w:r w:rsidRPr="0074481D">
              <w:rPr>
                <w:rFonts w:cs="Calibri"/>
                <w:lang w:val="fr-CA"/>
              </w:rPr>
              <w:t>1.1.7.</w:t>
            </w:r>
          </w:p>
        </w:tc>
        <w:tc>
          <w:tcPr>
            <w:tcW w:w="4106" w:type="dxa"/>
            <w:shd w:val="clear" w:color="auto" w:fill="auto"/>
            <w:vAlign w:val="center"/>
          </w:tcPr>
          <w:p w14:paraId="0C0575B0" w14:textId="77777777" w:rsidR="005D1105" w:rsidRPr="0074481D" w:rsidRDefault="005D1105" w:rsidP="00AF4D63">
            <w:pPr>
              <w:tabs>
                <w:tab w:val="left" w:pos="567"/>
              </w:tabs>
              <w:spacing w:before="60" w:after="60" w:line="240" w:lineRule="auto"/>
              <w:rPr>
                <w:rFonts w:cs="Calibri"/>
                <w:lang w:val="fr-CA"/>
              </w:rPr>
            </w:pPr>
            <w:r w:rsidRPr="0074481D">
              <w:rPr>
                <w:rFonts w:cs="Calibri"/>
                <w:lang w:val="fr-CA"/>
              </w:rPr>
              <w:t xml:space="preserve">Utilisation de </w:t>
            </w:r>
            <w:r w:rsidR="000C5F8A">
              <w:rPr>
                <w:rFonts w:cs="Calibri"/>
                <w:lang w:val="fr-CA"/>
              </w:rPr>
              <w:t>f</w:t>
            </w:r>
            <w:r w:rsidRPr="0074481D">
              <w:rPr>
                <w:rFonts w:cs="Calibri"/>
                <w:lang w:val="fr-CA"/>
              </w:rPr>
              <w:t>ormulaires modèles existants</w:t>
            </w:r>
          </w:p>
        </w:tc>
        <w:tc>
          <w:tcPr>
            <w:tcW w:w="708" w:type="dxa"/>
            <w:shd w:val="clear" w:color="auto" w:fill="auto"/>
            <w:vAlign w:val="center"/>
          </w:tcPr>
          <w:p w14:paraId="0C0575B1" w14:textId="6C70809F"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709" w:type="dxa"/>
            <w:shd w:val="clear" w:color="auto" w:fill="auto"/>
            <w:vAlign w:val="center"/>
          </w:tcPr>
          <w:p w14:paraId="0C0575B2" w14:textId="330331DF"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851" w:type="dxa"/>
            <w:shd w:val="clear" w:color="auto" w:fill="auto"/>
            <w:vAlign w:val="center"/>
          </w:tcPr>
          <w:p w14:paraId="0C0575B3" w14:textId="1C9D1740"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940" w:type="dxa"/>
            <w:shd w:val="clear" w:color="auto" w:fill="auto"/>
            <w:vAlign w:val="center"/>
          </w:tcPr>
          <w:p w14:paraId="0C0575B4" w14:textId="5191A08E"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737" w:type="dxa"/>
            <w:shd w:val="clear" w:color="auto" w:fill="auto"/>
            <w:vAlign w:val="center"/>
          </w:tcPr>
          <w:p w14:paraId="0C0575B5" w14:textId="5AC94B2A"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r>
      <w:tr w:rsidR="005D1105" w:rsidRPr="0074481D" w14:paraId="0C0575BE" w14:textId="77777777" w:rsidTr="00600723">
        <w:tc>
          <w:tcPr>
            <w:tcW w:w="851" w:type="dxa"/>
            <w:shd w:val="clear" w:color="auto" w:fill="auto"/>
            <w:vAlign w:val="center"/>
          </w:tcPr>
          <w:p w14:paraId="0C0575B7" w14:textId="77777777" w:rsidR="005D1105" w:rsidRPr="0074481D" w:rsidRDefault="005D1105" w:rsidP="00AF4D63">
            <w:pPr>
              <w:tabs>
                <w:tab w:val="left" w:pos="567"/>
              </w:tabs>
              <w:spacing w:before="60" w:after="60" w:line="240" w:lineRule="auto"/>
              <w:jc w:val="center"/>
              <w:rPr>
                <w:rFonts w:cs="Calibri"/>
                <w:lang w:val="fr-CA"/>
              </w:rPr>
            </w:pPr>
            <w:r w:rsidRPr="0074481D">
              <w:rPr>
                <w:rFonts w:cs="Calibri"/>
                <w:lang w:val="fr-CA"/>
              </w:rPr>
              <w:t>1.1.8.</w:t>
            </w:r>
          </w:p>
        </w:tc>
        <w:tc>
          <w:tcPr>
            <w:tcW w:w="4106" w:type="dxa"/>
            <w:shd w:val="clear" w:color="auto" w:fill="auto"/>
            <w:vAlign w:val="center"/>
          </w:tcPr>
          <w:p w14:paraId="0C0575B8" w14:textId="77777777" w:rsidR="005D1105" w:rsidRPr="0074481D" w:rsidRDefault="005D1105" w:rsidP="00AF4D63">
            <w:pPr>
              <w:tabs>
                <w:tab w:val="left" w:pos="567"/>
              </w:tabs>
              <w:spacing w:before="60" w:after="60" w:line="240" w:lineRule="auto"/>
              <w:rPr>
                <w:rFonts w:cs="Calibri"/>
                <w:lang w:val="fr-CA"/>
              </w:rPr>
            </w:pPr>
            <w:r w:rsidRPr="0074481D">
              <w:rPr>
                <w:rFonts w:cs="Calibri"/>
                <w:lang w:val="fr-CA"/>
              </w:rPr>
              <w:t>Mesures de protection et</w:t>
            </w:r>
            <w:r w:rsidR="009E0DAA">
              <w:rPr>
                <w:rFonts w:cs="Calibri"/>
                <w:lang w:val="fr-CA"/>
              </w:rPr>
              <w:t> </w:t>
            </w:r>
            <w:r w:rsidRPr="0074481D">
              <w:rPr>
                <w:rFonts w:cs="Calibri"/>
                <w:lang w:val="fr-CA"/>
              </w:rPr>
              <w:t>/</w:t>
            </w:r>
            <w:r w:rsidR="009E0DAA">
              <w:rPr>
                <w:rFonts w:cs="Calibri"/>
                <w:lang w:val="fr-CA"/>
              </w:rPr>
              <w:t> </w:t>
            </w:r>
            <w:r w:rsidRPr="0074481D">
              <w:rPr>
                <w:rFonts w:cs="Calibri"/>
                <w:lang w:val="fr-CA"/>
              </w:rPr>
              <w:t xml:space="preserve">ou de soutien qui peuvent être prises </w:t>
            </w:r>
            <w:r w:rsidR="007F0FE3">
              <w:rPr>
                <w:rFonts w:cs="Calibri"/>
                <w:lang w:val="fr-CA"/>
              </w:rPr>
              <w:t>au sein des</w:t>
            </w:r>
            <w:r w:rsidRPr="0074481D">
              <w:rPr>
                <w:rFonts w:cs="Calibri"/>
                <w:lang w:val="fr-CA"/>
              </w:rPr>
              <w:t xml:space="preserve"> Parties contractantes</w:t>
            </w:r>
          </w:p>
        </w:tc>
        <w:tc>
          <w:tcPr>
            <w:tcW w:w="708" w:type="dxa"/>
            <w:shd w:val="clear" w:color="auto" w:fill="auto"/>
            <w:vAlign w:val="center"/>
          </w:tcPr>
          <w:p w14:paraId="0C0575B9" w14:textId="77557374"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709" w:type="dxa"/>
            <w:shd w:val="clear" w:color="auto" w:fill="auto"/>
            <w:vAlign w:val="center"/>
          </w:tcPr>
          <w:p w14:paraId="0C0575BA" w14:textId="243B2A3E"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851" w:type="dxa"/>
            <w:shd w:val="clear" w:color="auto" w:fill="auto"/>
            <w:vAlign w:val="center"/>
          </w:tcPr>
          <w:p w14:paraId="0C0575BB" w14:textId="0CD0652B"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940" w:type="dxa"/>
            <w:shd w:val="clear" w:color="auto" w:fill="auto"/>
            <w:vAlign w:val="center"/>
          </w:tcPr>
          <w:p w14:paraId="0C0575BC" w14:textId="31C5D187"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737" w:type="dxa"/>
            <w:shd w:val="clear" w:color="auto" w:fill="auto"/>
            <w:vAlign w:val="center"/>
          </w:tcPr>
          <w:p w14:paraId="0C0575BD" w14:textId="0D03F6A5"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r>
      <w:tr w:rsidR="005D1105" w:rsidRPr="0074481D" w14:paraId="0C0575C6" w14:textId="77777777" w:rsidTr="00600723">
        <w:tc>
          <w:tcPr>
            <w:tcW w:w="851" w:type="dxa"/>
            <w:shd w:val="clear" w:color="auto" w:fill="auto"/>
            <w:vAlign w:val="center"/>
          </w:tcPr>
          <w:p w14:paraId="0C0575BF" w14:textId="77777777" w:rsidR="005D1105" w:rsidRPr="0074481D" w:rsidRDefault="005D1105" w:rsidP="00AF4D63">
            <w:pPr>
              <w:tabs>
                <w:tab w:val="left" w:pos="567"/>
              </w:tabs>
              <w:spacing w:before="60" w:after="60" w:line="240" w:lineRule="auto"/>
              <w:jc w:val="center"/>
              <w:rPr>
                <w:rFonts w:cs="Calibri"/>
                <w:lang w:val="fr-CA"/>
              </w:rPr>
            </w:pPr>
            <w:r w:rsidRPr="0074481D">
              <w:rPr>
                <w:rFonts w:cs="Calibri"/>
                <w:lang w:val="fr-CA"/>
              </w:rPr>
              <w:t>1.1.9.</w:t>
            </w:r>
          </w:p>
        </w:tc>
        <w:tc>
          <w:tcPr>
            <w:tcW w:w="4106" w:type="dxa"/>
            <w:shd w:val="clear" w:color="auto" w:fill="auto"/>
            <w:vAlign w:val="center"/>
          </w:tcPr>
          <w:p w14:paraId="0C0575C0" w14:textId="2D5DD903" w:rsidR="005D1105" w:rsidRPr="0074481D" w:rsidRDefault="005D1105" w:rsidP="00AF4D63">
            <w:pPr>
              <w:tabs>
                <w:tab w:val="left" w:pos="567"/>
              </w:tabs>
              <w:spacing w:before="60" w:after="60" w:line="240" w:lineRule="auto"/>
              <w:rPr>
                <w:rFonts w:cs="Calibri"/>
                <w:lang w:val="fr-CA"/>
              </w:rPr>
            </w:pPr>
            <w:r w:rsidRPr="0074481D">
              <w:rPr>
                <w:rFonts w:cs="Calibri"/>
                <w:lang w:val="fr-CA"/>
              </w:rPr>
              <w:t xml:space="preserve">Mesures et règles nationales adoptées par les Parties contractantes pour faciliter </w:t>
            </w:r>
            <w:r w:rsidR="00933809">
              <w:rPr>
                <w:rFonts w:cs="Calibri"/>
                <w:lang w:val="fr-CA"/>
              </w:rPr>
              <w:t xml:space="preserve">la mise en </w:t>
            </w:r>
            <w:r w:rsidR="00EC50FB">
              <w:rPr>
                <w:rFonts w:cs="Calibri"/>
                <w:lang w:val="fr-CA"/>
              </w:rPr>
              <w:t>œuvre</w:t>
            </w:r>
            <w:r w:rsidRPr="0074481D">
              <w:rPr>
                <w:rFonts w:cs="Calibri"/>
                <w:lang w:val="fr-CA"/>
              </w:rPr>
              <w:t xml:space="preserve"> de la Convention </w:t>
            </w:r>
            <w:r w:rsidR="007B115A">
              <w:rPr>
                <w:rFonts w:cs="Calibri"/>
                <w:lang w:val="fr-CA"/>
              </w:rPr>
              <w:t xml:space="preserve">Protection des adultes </w:t>
            </w:r>
            <w:r w:rsidRPr="0074481D">
              <w:rPr>
                <w:rFonts w:cs="Calibri"/>
                <w:lang w:val="fr-CA"/>
              </w:rPr>
              <w:t>de 2000</w:t>
            </w:r>
          </w:p>
        </w:tc>
        <w:tc>
          <w:tcPr>
            <w:tcW w:w="708" w:type="dxa"/>
            <w:shd w:val="clear" w:color="auto" w:fill="auto"/>
            <w:vAlign w:val="center"/>
          </w:tcPr>
          <w:p w14:paraId="0C0575C1" w14:textId="6C19E02B"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709" w:type="dxa"/>
            <w:shd w:val="clear" w:color="auto" w:fill="auto"/>
            <w:vAlign w:val="center"/>
          </w:tcPr>
          <w:p w14:paraId="0C0575C2" w14:textId="37B9D5B8"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851" w:type="dxa"/>
            <w:shd w:val="clear" w:color="auto" w:fill="auto"/>
            <w:vAlign w:val="center"/>
          </w:tcPr>
          <w:p w14:paraId="0C0575C3" w14:textId="6F48D6AC"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940" w:type="dxa"/>
            <w:shd w:val="clear" w:color="auto" w:fill="auto"/>
            <w:vAlign w:val="center"/>
          </w:tcPr>
          <w:p w14:paraId="0C0575C4" w14:textId="586074BA"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737" w:type="dxa"/>
            <w:shd w:val="clear" w:color="auto" w:fill="auto"/>
            <w:vAlign w:val="center"/>
          </w:tcPr>
          <w:p w14:paraId="0C0575C5" w14:textId="076AE14F"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r>
      <w:tr w:rsidR="005D1105" w:rsidRPr="0074481D" w14:paraId="0C0575CE" w14:textId="77777777" w:rsidTr="00600723">
        <w:tc>
          <w:tcPr>
            <w:tcW w:w="851" w:type="dxa"/>
            <w:shd w:val="clear" w:color="auto" w:fill="auto"/>
            <w:vAlign w:val="center"/>
          </w:tcPr>
          <w:p w14:paraId="0C0575C7" w14:textId="77777777" w:rsidR="005D1105" w:rsidRPr="0074481D" w:rsidRDefault="005D1105" w:rsidP="00AF4D63">
            <w:pPr>
              <w:tabs>
                <w:tab w:val="left" w:pos="567"/>
              </w:tabs>
              <w:spacing w:before="60" w:after="60" w:line="240" w:lineRule="auto"/>
              <w:jc w:val="center"/>
              <w:rPr>
                <w:rFonts w:cs="Calibri"/>
                <w:lang w:val="fr-CA"/>
              </w:rPr>
            </w:pPr>
            <w:r w:rsidRPr="0074481D">
              <w:rPr>
                <w:rFonts w:cs="Calibri"/>
                <w:lang w:val="fr-CA"/>
              </w:rPr>
              <w:t>1.1.10.</w:t>
            </w:r>
          </w:p>
        </w:tc>
        <w:tc>
          <w:tcPr>
            <w:tcW w:w="4106" w:type="dxa"/>
            <w:shd w:val="clear" w:color="auto" w:fill="auto"/>
            <w:vAlign w:val="center"/>
          </w:tcPr>
          <w:p w14:paraId="0C0575C8" w14:textId="045B0C34" w:rsidR="005D1105" w:rsidRPr="0074481D" w:rsidRDefault="005D1105" w:rsidP="00AF4D63">
            <w:pPr>
              <w:tabs>
                <w:tab w:val="left" w:pos="567"/>
              </w:tabs>
              <w:spacing w:before="60" w:after="60" w:line="240" w:lineRule="auto"/>
              <w:rPr>
                <w:rFonts w:cs="Calibri"/>
                <w:lang w:val="fr-CA"/>
              </w:rPr>
            </w:pPr>
            <w:r w:rsidRPr="0074481D">
              <w:rPr>
                <w:rFonts w:cs="Calibri"/>
                <w:lang w:val="fr-CA"/>
              </w:rPr>
              <w:t xml:space="preserve">Complémentarité de la Convention </w:t>
            </w:r>
            <w:r w:rsidR="007B115A">
              <w:rPr>
                <w:rFonts w:cs="Calibri"/>
                <w:lang w:val="fr-CA"/>
              </w:rPr>
              <w:t xml:space="preserve">Protection des adultes </w:t>
            </w:r>
            <w:r w:rsidRPr="0074481D">
              <w:rPr>
                <w:rFonts w:cs="Calibri"/>
                <w:lang w:val="fr-CA"/>
              </w:rPr>
              <w:t>de 2000 et de la Convention des Nations Unies du 13</w:t>
            </w:r>
            <w:r w:rsidR="007B115A">
              <w:rPr>
                <w:rFonts w:cs="Calibri"/>
                <w:lang w:val="fr-CA"/>
              </w:rPr>
              <w:t> </w:t>
            </w:r>
            <w:r w:rsidRPr="0074481D">
              <w:rPr>
                <w:rFonts w:cs="Calibri"/>
                <w:lang w:val="fr-CA"/>
              </w:rPr>
              <w:t>décembre 2006 relative aux droits des personnes handicapées (</w:t>
            </w:r>
            <w:r w:rsidR="00B12291">
              <w:rPr>
                <w:lang w:val="fr-CA"/>
              </w:rPr>
              <w:t>C</w:t>
            </w:r>
            <w:r w:rsidR="00955F68">
              <w:rPr>
                <w:lang w:val="fr-CA"/>
              </w:rPr>
              <w:t>NU</w:t>
            </w:r>
            <w:r w:rsidR="00B12291">
              <w:rPr>
                <w:lang w:val="fr-CA"/>
              </w:rPr>
              <w:t>DPH</w:t>
            </w:r>
            <w:r w:rsidR="00B12291" w:rsidRPr="0074481D">
              <w:rPr>
                <w:lang w:val="fr-CA"/>
              </w:rPr>
              <w:t xml:space="preserve"> </w:t>
            </w:r>
            <w:r w:rsidR="00024F8C" w:rsidRPr="0074481D">
              <w:rPr>
                <w:lang w:val="fr-CA"/>
              </w:rPr>
              <w:t>de 2006</w:t>
            </w:r>
            <w:r w:rsidRPr="0074481D">
              <w:rPr>
                <w:rFonts w:cs="Calibri"/>
                <w:lang w:val="fr-CA"/>
              </w:rPr>
              <w:t>)</w:t>
            </w:r>
          </w:p>
        </w:tc>
        <w:tc>
          <w:tcPr>
            <w:tcW w:w="708" w:type="dxa"/>
            <w:shd w:val="clear" w:color="auto" w:fill="auto"/>
            <w:vAlign w:val="center"/>
          </w:tcPr>
          <w:p w14:paraId="0C0575C9" w14:textId="2A525018"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709" w:type="dxa"/>
            <w:shd w:val="clear" w:color="auto" w:fill="auto"/>
            <w:vAlign w:val="center"/>
          </w:tcPr>
          <w:p w14:paraId="0C0575CA" w14:textId="32D76BA1"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851" w:type="dxa"/>
            <w:shd w:val="clear" w:color="auto" w:fill="auto"/>
            <w:vAlign w:val="center"/>
          </w:tcPr>
          <w:p w14:paraId="0C0575CB" w14:textId="0D48E133"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940" w:type="dxa"/>
            <w:shd w:val="clear" w:color="auto" w:fill="auto"/>
            <w:vAlign w:val="center"/>
          </w:tcPr>
          <w:p w14:paraId="0C0575CC" w14:textId="3FF40F9C"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737" w:type="dxa"/>
            <w:shd w:val="clear" w:color="auto" w:fill="auto"/>
            <w:vAlign w:val="center"/>
          </w:tcPr>
          <w:p w14:paraId="0C0575CD" w14:textId="1107A25A"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r>
    </w:tbl>
    <w:p w14:paraId="0C0575CF" w14:textId="77777777" w:rsidR="005D1105" w:rsidRPr="0074481D" w:rsidRDefault="005D1105" w:rsidP="005D1105">
      <w:pPr>
        <w:tabs>
          <w:tab w:val="left" w:pos="567"/>
        </w:tabs>
        <w:spacing w:after="0" w:line="240" w:lineRule="auto"/>
        <w:rPr>
          <w:rFonts w:cs="Calibri"/>
          <w:lang w:val="fr-CA"/>
        </w:rPr>
      </w:pPr>
    </w:p>
    <w:p w14:paraId="0C0575D0" w14:textId="33EFDEA3" w:rsidR="005D1105" w:rsidRPr="0074481D" w:rsidRDefault="005D1105" w:rsidP="00A40636">
      <w:pPr>
        <w:tabs>
          <w:tab w:val="left" w:pos="567"/>
        </w:tabs>
        <w:spacing w:after="0" w:line="240" w:lineRule="auto"/>
        <w:outlineLvl w:val="0"/>
        <w:rPr>
          <w:rFonts w:cs="Calibri"/>
          <w:lang w:val="fr-CA"/>
        </w:rPr>
      </w:pPr>
      <w:r w:rsidRPr="0074481D">
        <w:rPr>
          <w:rFonts w:cs="Calibri"/>
          <w:lang w:val="fr-CA"/>
        </w:rPr>
        <w:t xml:space="preserve">1.2. </w:t>
      </w:r>
      <w:r w:rsidRPr="0074481D">
        <w:rPr>
          <w:rFonts w:cs="Calibri"/>
          <w:lang w:val="fr-CA"/>
        </w:rPr>
        <w:tab/>
      </w:r>
      <w:r w:rsidR="00044683">
        <w:rPr>
          <w:rFonts w:cs="Calibri"/>
          <w:lang w:val="fr-CA"/>
        </w:rPr>
        <w:t>Intérêt à traiter d’o</w:t>
      </w:r>
      <w:r w:rsidRPr="0074481D">
        <w:rPr>
          <w:rFonts w:cs="Calibri"/>
          <w:lang w:val="fr-CA"/>
        </w:rPr>
        <w:t xml:space="preserve">utils et </w:t>
      </w:r>
      <w:r w:rsidR="00044683">
        <w:rPr>
          <w:rFonts w:cs="Calibri"/>
          <w:lang w:val="fr-CA"/>
        </w:rPr>
        <w:t xml:space="preserve">de </w:t>
      </w:r>
      <w:r w:rsidRPr="0074481D">
        <w:rPr>
          <w:rFonts w:cs="Calibri"/>
          <w:lang w:val="fr-CA"/>
        </w:rPr>
        <w:t>services de mise en œuvre qui pourraient être utilisés à l</w:t>
      </w:r>
      <w:r w:rsidR="00A40636" w:rsidRPr="0074481D">
        <w:rPr>
          <w:rFonts w:cs="Calibri"/>
          <w:lang w:val="fr-CA"/>
        </w:rPr>
        <w:t>’</w:t>
      </w:r>
      <w:r w:rsidRPr="0074481D">
        <w:rPr>
          <w:rFonts w:cs="Calibri"/>
          <w:lang w:val="fr-CA"/>
        </w:rPr>
        <w:t xml:space="preserve">avenir dans le cadre de la Convention </w:t>
      </w:r>
      <w:r w:rsidR="002C2D1E">
        <w:rPr>
          <w:rFonts w:cs="Calibri"/>
          <w:lang w:val="fr-CA"/>
        </w:rPr>
        <w:t xml:space="preserve">Protection des adultes </w:t>
      </w:r>
      <w:r w:rsidRPr="0074481D">
        <w:rPr>
          <w:rFonts w:cs="Calibri"/>
          <w:lang w:val="fr-CA"/>
        </w:rPr>
        <w:t>de 2000</w:t>
      </w:r>
    </w:p>
    <w:p w14:paraId="0C0575D1" w14:textId="77777777" w:rsidR="005D1105" w:rsidRPr="0074481D" w:rsidRDefault="005D1105" w:rsidP="005D1105">
      <w:pPr>
        <w:tabs>
          <w:tab w:val="left" w:pos="567"/>
        </w:tabs>
        <w:spacing w:after="0" w:line="240" w:lineRule="auto"/>
        <w:rPr>
          <w:rFonts w:cs="Calibri"/>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106"/>
        <w:gridCol w:w="708"/>
        <w:gridCol w:w="709"/>
        <w:gridCol w:w="851"/>
        <w:gridCol w:w="940"/>
        <w:gridCol w:w="737"/>
      </w:tblGrid>
      <w:tr w:rsidR="005D1105" w:rsidRPr="0074481D" w14:paraId="0C0575D7" w14:textId="77777777" w:rsidTr="00117C0A">
        <w:tc>
          <w:tcPr>
            <w:tcW w:w="851" w:type="dxa"/>
            <w:vMerge w:val="restart"/>
            <w:shd w:val="clear" w:color="auto" w:fill="auto"/>
            <w:vAlign w:val="center"/>
          </w:tcPr>
          <w:p w14:paraId="0C0575D2" w14:textId="77777777" w:rsidR="005D1105" w:rsidRPr="0074481D" w:rsidRDefault="005D1105" w:rsidP="00AF4D63">
            <w:pPr>
              <w:tabs>
                <w:tab w:val="left" w:pos="567"/>
              </w:tabs>
              <w:spacing w:before="60" w:after="60" w:line="240" w:lineRule="auto"/>
              <w:jc w:val="center"/>
              <w:rPr>
                <w:rFonts w:cs="Calibri"/>
                <w:b/>
                <w:lang w:val="fr-CA"/>
              </w:rPr>
            </w:pPr>
          </w:p>
        </w:tc>
        <w:tc>
          <w:tcPr>
            <w:tcW w:w="4106" w:type="dxa"/>
            <w:vMerge w:val="restart"/>
            <w:shd w:val="clear" w:color="auto" w:fill="auto"/>
            <w:vAlign w:val="center"/>
          </w:tcPr>
          <w:p w14:paraId="0C0575D3" w14:textId="77777777" w:rsidR="005D1105" w:rsidRPr="0074481D" w:rsidRDefault="005D1105" w:rsidP="00AF4D63">
            <w:pPr>
              <w:tabs>
                <w:tab w:val="left" w:pos="567"/>
              </w:tabs>
              <w:spacing w:before="60" w:after="60" w:line="240" w:lineRule="auto"/>
              <w:jc w:val="center"/>
              <w:rPr>
                <w:rFonts w:cs="Calibri"/>
                <w:b/>
                <w:lang w:val="fr-CA"/>
              </w:rPr>
            </w:pPr>
            <w:r w:rsidRPr="0074481D">
              <w:rPr>
                <w:rFonts w:cs="Calibri"/>
                <w:b/>
                <w:lang w:val="fr-CA"/>
              </w:rPr>
              <w:t xml:space="preserve">Intérêt à </w:t>
            </w:r>
            <w:r w:rsidR="00325A71">
              <w:rPr>
                <w:rFonts w:cs="Calibri"/>
                <w:b/>
                <w:lang w:val="fr-CA"/>
              </w:rPr>
              <w:t>traiter d’</w:t>
            </w:r>
            <w:r w:rsidRPr="0074481D">
              <w:rPr>
                <w:rFonts w:cs="Calibri"/>
                <w:b/>
                <w:lang w:val="fr-CA"/>
              </w:rPr>
              <w:t xml:space="preserve">outils et </w:t>
            </w:r>
            <w:r w:rsidR="00325A71">
              <w:rPr>
                <w:rFonts w:cs="Calibri"/>
                <w:b/>
                <w:lang w:val="fr-CA"/>
              </w:rPr>
              <w:t xml:space="preserve">de </w:t>
            </w:r>
            <w:r w:rsidRPr="0074481D">
              <w:rPr>
                <w:rFonts w:cs="Calibri"/>
                <w:b/>
                <w:lang w:val="fr-CA"/>
              </w:rPr>
              <w:t xml:space="preserve">services de mise en œuvre futurs </w:t>
            </w:r>
            <w:r w:rsidR="007C17F3">
              <w:rPr>
                <w:rFonts w:cs="Calibri"/>
                <w:b/>
                <w:lang w:val="fr-CA"/>
              </w:rPr>
              <w:t>éventuels</w:t>
            </w:r>
            <w:r w:rsidRPr="0074481D">
              <w:rPr>
                <w:rFonts w:cs="Calibri"/>
                <w:b/>
                <w:lang w:val="fr-CA"/>
              </w:rPr>
              <w:t xml:space="preserve"> </w:t>
            </w:r>
            <w:r w:rsidR="005F058D">
              <w:rPr>
                <w:rFonts w:cs="Calibri"/>
                <w:b/>
                <w:lang w:val="fr-CA"/>
              </w:rPr>
              <w:t>liés à la</w:t>
            </w:r>
            <w:r w:rsidRPr="0074481D">
              <w:rPr>
                <w:rFonts w:cs="Calibri"/>
                <w:b/>
                <w:lang w:val="fr-CA"/>
              </w:rPr>
              <w:t xml:space="preserve"> Convention </w:t>
            </w:r>
            <w:r w:rsidR="002C2D1E">
              <w:rPr>
                <w:rFonts w:cs="Calibri"/>
                <w:b/>
                <w:lang w:val="fr-CA"/>
              </w:rPr>
              <w:t xml:space="preserve">Protection des adultes </w:t>
            </w:r>
            <w:r w:rsidRPr="0074481D">
              <w:rPr>
                <w:rFonts w:cs="Calibri"/>
                <w:b/>
                <w:lang w:val="fr-CA"/>
              </w:rPr>
              <w:t>de 2000</w:t>
            </w:r>
          </w:p>
        </w:tc>
        <w:tc>
          <w:tcPr>
            <w:tcW w:w="708" w:type="dxa"/>
            <w:vMerge w:val="restart"/>
            <w:shd w:val="clear" w:color="auto" w:fill="auto"/>
            <w:vAlign w:val="center"/>
          </w:tcPr>
          <w:p w14:paraId="0C0575D4" w14:textId="77777777" w:rsidR="005D1105" w:rsidRPr="0074481D" w:rsidRDefault="005D1105" w:rsidP="00AF4D63">
            <w:pPr>
              <w:tabs>
                <w:tab w:val="left" w:pos="567"/>
              </w:tabs>
              <w:spacing w:before="60" w:after="60" w:line="240" w:lineRule="auto"/>
              <w:jc w:val="center"/>
              <w:rPr>
                <w:rFonts w:cs="Calibri"/>
                <w:b/>
                <w:lang w:val="fr-CA"/>
              </w:rPr>
            </w:pPr>
            <w:r w:rsidRPr="0074481D">
              <w:rPr>
                <w:rFonts w:cs="Calibri"/>
                <w:b/>
                <w:lang w:val="fr-CA"/>
              </w:rPr>
              <w:t>Non</w:t>
            </w:r>
          </w:p>
        </w:tc>
        <w:tc>
          <w:tcPr>
            <w:tcW w:w="709" w:type="dxa"/>
            <w:vMerge w:val="restart"/>
            <w:shd w:val="clear" w:color="auto" w:fill="auto"/>
            <w:vAlign w:val="center"/>
          </w:tcPr>
          <w:p w14:paraId="0C0575D5" w14:textId="77777777" w:rsidR="005D1105" w:rsidRPr="0074481D" w:rsidRDefault="005D1105" w:rsidP="00AF4D63">
            <w:pPr>
              <w:tabs>
                <w:tab w:val="left" w:pos="567"/>
              </w:tabs>
              <w:spacing w:before="60" w:after="60" w:line="240" w:lineRule="auto"/>
              <w:jc w:val="center"/>
              <w:rPr>
                <w:rFonts w:cs="Calibri"/>
                <w:b/>
                <w:lang w:val="fr-CA"/>
              </w:rPr>
            </w:pPr>
            <w:r w:rsidRPr="0074481D">
              <w:rPr>
                <w:rFonts w:cs="Calibri"/>
                <w:b/>
                <w:lang w:val="fr-CA"/>
              </w:rPr>
              <w:t>Oui</w:t>
            </w:r>
          </w:p>
        </w:tc>
        <w:tc>
          <w:tcPr>
            <w:tcW w:w="2528" w:type="dxa"/>
            <w:gridSpan w:val="3"/>
            <w:shd w:val="clear" w:color="auto" w:fill="auto"/>
            <w:vAlign w:val="center"/>
          </w:tcPr>
          <w:p w14:paraId="0C0575D6" w14:textId="77777777" w:rsidR="005D1105" w:rsidRPr="0074481D" w:rsidRDefault="005D1105" w:rsidP="00AF4D63">
            <w:pPr>
              <w:tabs>
                <w:tab w:val="left" w:pos="567"/>
              </w:tabs>
              <w:spacing w:before="60" w:after="60" w:line="240" w:lineRule="auto"/>
              <w:jc w:val="center"/>
              <w:rPr>
                <w:rFonts w:cs="Calibri"/>
                <w:b/>
                <w:lang w:val="fr-CA"/>
              </w:rPr>
            </w:pPr>
            <w:r w:rsidRPr="0074481D">
              <w:rPr>
                <w:rFonts w:cs="Calibri"/>
                <w:b/>
                <w:lang w:val="fr-CA"/>
              </w:rPr>
              <w:t>Niveau de priorité</w:t>
            </w:r>
          </w:p>
        </w:tc>
      </w:tr>
      <w:tr w:rsidR="005D1105" w:rsidRPr="0074481D" w14:paraId="0C0575DF" w14:textId="77777777" w:rsidTr="00117C0A">
        <w:tc>
          <w:tcPr>
            <w:tcW w:w="851" w:type="dxa"/>
            <w:vMerge/>
            <w:shd w:val="clear" w:color="auto" w:fill="auto"/>
            <w:vAlign w:val="center"/>
          </w:tcPr>
          <w:p w14:paraId="0C0575D8" w14:textId="77777777" w:rsidR="005D1105" w:rsidRPr="0074481D" w:rsidRDefault="005D1105" w:rsidP="00AF4D63">
            <w:pPr>
              <w:tabs>
                <w:tab w:val="left" w:pos="567"/>
              </w:tabs>
              <w:spacing w:before="60" w:after="60" w:line="240" w:lineRule="auto"/>
              <w:jc w:val="center"/>
              <w:rPr>
                <w:rFonts w:cs="Calibri"/>
                <w:b/>
                <w:lang w:val="fr-CA"/>
              </w:rPr>
            </w:pPr>
          </w:p>
        </w:tc>
        <w:tc>
          <w:tcPr>
            <w:tcW w:w="4106" w:type="dxa"/>
            <w:vMerge/>
            <w:shd w:val="clear" w:color="auto" w:fill="auto"/>
            <w:vAlign w:val="center"/>
          </w:tcPr>
          <w:p w14:paraId="0C0575D9" w14:textId="77777777" w:rsidR="005D1105" w:rsidRPr="0074481D" w:rsidRDefault="005D1105" w:rsidP="00AF4D63">
            <w:pPr>
              <w:tabs>
                <w:tab w:val="left" w:pos="567"/>
              </w:tabs>
              <w:spacing w:before="60" w:after="60" w:line="240" w:lineRule="auto"/>
              <w:rPr>
                <w:rFonts w:cs="Calibri"/>
                <w:b/>
                <w:lang w:val="fr-CA"/>
              </w:rPr>
            </w:pPr>
          </w:p>
        </w:tc>
        <w:tc>
          <w:tcPr>
            <w:tcW w:w="708" w:type="dxa"/>
            <w:vMerge/>
            <w:shd w:val="clear" w:color="auto" w:fill="auto"/>
            <w:vAlign w:val="center"/>
          </w:tcPr>
          <w:p w14:paraId="0C0575DA" w14:textId="77777777" w:rsidR="005D1105" w:rsidRPr="0074481D" w:rsidRDefault="005D1105" w:rsidP="00AF4D63">
            <w:pPr>
              <w:tabs>
                <w:tab w:val="left" w:pos="567"/>
              </w:tabs>
              <w:spacing w:before="60" w:after="60" w:line="240" w:lineRule="auto"/>
              <w:jc w:val="center"/>
              <w:rPr>
                <w:rFonts w:cs="Calibri"/>
                <w:b/>
                <w:lang w:val="fr-CA"/>
              </w:rPr>
            </w:pPr>
          </w:p>
        </w:tc>
        <w:tc>
          <w:tcPr>
            <w:tcW w:w="709" w:type="dxa"/>
            <w:vMerge/>
            <w:shd w:val="clear" w:color="auto" w:fill="auto"/>
            <w:vAlign w:val="center"/>
          </w:tcPr>
          <w:p w14:paraId="0C0575DB" w14:textId="77777777" w:rsidR="005D1105" w:rsidRPr="0074481D" w:rsidRDefault="005D1105" w:rsidP="00AF4D63">
            <w:pPr>
              <w:tabs>
                <w:tab w:val="left" w:pos="567"/>
              </w:tabs>
              <w:spacing w:before="60" w:after="60" w:line="240" w:lineRule="auto"/>
              <w:jc w:val="center"/>
              <w:rPr>
                <w:rFonts w:cs="Calibri"/>
                <w:b/>
                <w:lang w:val="fr-CA"/>
              </w:rPr>
            </w:pPr>
          </w:p>
        </w:tc>
        <w:tc>
          <w:tcPr>
            <w:tcW w:w="851" w:type="dxa"/>
            <w:shd w:val="clear" w:color="auto" w:fill="auto"/>
            <w:vAlign w:val="center"/>
          </w:tcPr>
          <w:p w14:paraId="0C0575DC" w14:textId="77777777" w:rsidR="005D1105" w:rsidRPr="0074481D" w:rsidRDefault="005D1105" w:rsidP="00AF4D63">
            <w:pPr>
              <w:tabs>
                <w:tab w:val="left" w:pos="567"/>
              </w:tabs>
              <w:spacing w:before="60" w:after="60" w:line="240" w:lineRule="auto"/>
              <w:jc w:val="center"/>
              <w:rPr>
                <w:rFonts w:cs="Calibri"/>
                <w:b/>
                <w:lang w:val="fr-CA"/>
              </w:rPr>
            </w:pPr>
            <w:r w:rsidRPr="0074481D">
              <w:rPr>
                <w:rFonts w:cs="Calibri"/>
                <w:b/>
                <w:lang w:val="fr-CA"/>
              </w:rPr>
              <w:t>Faible</w:t>
            </w:r>
          </w:p>
        </w:tc>
        <w:tc>
          <w:tcPr>
            <w:tcW w:w="940" w:type="dxa"/>
            <w:shd w:val="clear" w:color="auto" w:fill="auto"/>
            <w:vAlign w:val="center"/>
          </w:tcPr>
          <w:p w14:paraId="0C0575DD" w14:textId="77777777" w:rsidR="005D1105" w:rsidRPr="0074481D" w:rsidRDefault="005D1105" w:rsidP="00AF4D63">
            <w:pPr>
              <w:tabs>
                <w:tab w:val="left" w:pos="567"/>
              </w:tabs>
              <w:spacing w:before="60" w:after="60" w:line="240" w:lineRule="auto"/>
              <w:jc w:val="center"/>
              <w:rPr>
                <w:rFonts w:cs="Calibri"/>
                <w:b/>
                <w:lang w:val="fr-CA"/>
              </w:rPr>
            </w:pPr>
            <w:r w:rsidRPr="0074481D">
              <w:rPr>
                <w:rFonts w:cs="Calibri"/>
                <w:b/>
                <w:lang w:val="fr-CA"/>
              </w:rPr>
              <w:t>M</w:t>
            </w:r>
            <w:r w:rsidR="00600723">
              <w:rPr>
                <w:rFonts w:cs="Calibri"/>
                <w:b/>
                <w:lang w:val="fr-CA"/>
              </w:rPr>
              <w:t>oy</w:t>
            </w:r>
            <w:r w:rsidR="00117C0A">
              <w:rPr>
                <w:rFonts w:cs="Calibri"/>
                <w:b/>
                <w:lang w:val="fr-CA"/>
              </w:rPr>
              <w:t>en</w:t>
            </w:r>
          </w:p>
        </w:tc>
        <w:tc>
          <w:tcPr>
            <w:tcW w:w="737" w:type="dxa"/>
            <w:shd w:val="clear" w:color="auto" w:fill="auto"/>
            <w:vAlign w:val="center"/>
          </w:tcPr>
          <w:p w14:paraId="0C0575DE" w14:textId="77777777" w:rsidR="005D1105" w:rsidRPr="0074481D" w:rsidRDefault="005D1105" w:rsidP="00AF4D63">
            <w:pPr>
              <w:tabs>
                <w:tab w:val="left" w:pos="567"/>
              </w:tabs>
              <w:spacing w:before="60" w:after="60" w:line="240" w:lineRule="auto"/>
              <w:jc w:val="center"/>
              <w:rPr>
                <w:rFonts w:cs="Calibri"/>
                <w:b/>
                <w:lang w:val="fr-CA"/>
              </w:rPr>
            </w:pPr>
            <w:r w:rsidRPr="0074481D">
              <w:rPr>
                <w:rFonts w:cs="Calibri"/>
                <w:b/>
                <w:lang w:val="fr-CA"/>
              </w:rPr>
              <w:t>Élev</w:t>
            </w:r>
            <w:r w:rsidR="00600723">
              <w:rPr>
                <w:rFonts w:cs="Calibri"/>
                <w:b/>
                <w:lang w:val="fr-CA"/>
              </w:rPr>
              <w:t>é</w:t>
            </w:r>
          </w:p>
        </w:tc>
      </w:tr>
      <w:tr w:rsidR="005D1105" w:rsidRPr="0074481D" w14:paraId="0C0575E7" w14:textId="77777777" w:rsidTr="00117C0A">
        <w:tc>
          <w:tcPr>
            <w:tcW w:w="851" w:type="dxa"/>
            <w:shd w:val="clear" w:color="auto" w:fill="auto"/>
            <w:vAlign w:val="center"/>
          </w:tcPr>
          <w:p w14:paraId="0C0575E0" w14:textId="77777777" w:rsidR="005D1105" w:rsidRPr="0074481D" w:rsidRDefault="005D1105" w:rsidP="00AF4D63">
            <w:pPr>
              <w:tabs>
                <w:tab w:val="left" w:pos="567"/>
              </w:tabs>
              <w:spacing w:before="60" w:after="60" w:line="240" w:lineRule="auto"/>
              <w:jc w:val="center"/>
              <w:rPr>
                <w:rFonts w:cs="Calibri"/>
                <w:lang w:val="fr-CA"/>
              </w:rPr>
            </w:pPr>
            <w:r w:rsidRPr="0074481D">
              <w:rPr>
                <w:rFonts w:cs="Calibri"/>
                <w:lang w:val="fr-CA"/>
              </w:rPr>
              <w:t>1.2.1.</w:t>
            </w:r>
          </w:p>
        </w:tc>
        <w:tc>
          <w:tcPr>
            <w:tcW w:w="4106" w:type="dxa"/>
            <w:shd w:val="clear" w:color="auto" w:fill="auto"/>
            <w:vAlign w:val="center"/>
          </w:tcPr>
          <w:p w14:paraId="0C0575E1" w14:textId="77777777" w:rsidR="005D1105" w:rsidRPr="0074481D" w:rsidRDefault="005D1105" w:rsidP="00D80D7D">
            <w:pPr>
              <w:tabs>
                <w:tab w:val="left" w:pos="567"/>
              </w:tabs>
              <w:spacing w:before="60" w:after="60" w:line="240" w:lineRule="auto"/>
              <w:rPr>
                <w:rFonts w:cs="Calibri"/>
                <w:lang w:val="fr-CA"/>
              </w:rPr>
            </w:pPr>
            <w:r w:rsidRPr="0074481D">
              <w:rPr>
                <w:rFonts w:cs="Calibri"/>
                <w:lang w:val="fr-CA"/>
              </w:rPr>
              <w:t>Élaborer</w:t>
            </w:r>
            <w:r w:rsidR="002E1567">
              <w:rPr>
                <w:rFonts w:cs="Calibri"/>
                <w:lang w:val="fr-CA"/>
              </w:rPr>
              <w:t xml:space="preserve"> </w:t>
            </w:r>
            <w:r w:rsidRPr="0074481D">
              <w:rPr>
                <w:rFonts w:cs="Calibri"/>
                <w:lang w:val="fr-CA"/>
              </w:rPr>
              <w:t xml:space="preserve">une liste </w:t>
            </w:r>
            <w:r w:rsidR="003A12A1">
              <w:rPr>
                <w:rFonts w:cs="Calibri"/>
                <w:lang w:val="fr-CA"/>
              </w:rPr>
              <w:t>récapitulative</w:t>
            </w:r>
            <w:r w:rsidRPr="0074481D">
              <w:rPr>
                <w:rFonts w:cs="Calibri"/>
                <w:lang w:val="fr-CA"/>
              </w:rPr>
              <w:t xml:space="preserve"> de mise en œuvre</w:t>
            </w:r>
            <w:r w:rsidR="002E1567" w:rsidRPr="0074481D">
              <w:rPr>
                <w:rStyle w:val="FootnoteReference"/>
                <w:rFonts w:cs="Calibri"/>
                <w:lang w:val="fr-CA"/>
              </w:rPr>
              <w:footnoteReference w:id="3"/>
            </w:r>
            <w:r w:rsidRPr="0074481D">
              <w:rPr>
                <w:rFonts w:cs="Calibri"/>
                <w:lang w:val="fr-CA"/>
              </w:rPr>
              <w:t xml:space="preserve"> </w:t>
            </w:r>
            <w:r w:rsidR="002E1567">
              <w:rPr>
                <w:rFonts w:cs="Calibri"/>
                <w:lang w:val="fr-CA"/>
              </w:rPr>
              <w:t>afin d’</w:t>
            </w:r>
            <w:r w:rsidRPr="0074481D">
              <w:rPr>
                <w:rFonts w:cs="Calibri"/>
                <w:lang w:val="fr-CA"/>
              </w:rPr>
              <w:t xml:space="preserve">aider les Parties contractantes actuelles et futures à identifier les mesures et les normes législatives qui doivent être prises ou adoptées pour que la Convention </w:t>
            </w:r>
            <w:r w:rsidR="00065A45">
              <w:rPr>
                <w:rFonts w:cs="Calibri"/>
                <w:lang w:val="fr-CA"/>
              </w:rPr>
              <w:t xml:space="preserve">Protection des adultes </w:t>
            </w:r>
            <w:r w:rsidRPr="0074481D">
              <w:rPr>
                <w:rFonts w:cs="Calibri"/>
                <w:lang w:val="fr-CA"/>
              </w:rPr>
              <w:t>de 2000 soit opérationnelle dans un cadre juridique national</w:t>
            </w:r>
          </w:p>
        </w:tc>
        <w:tc>
          <w:tcPr>
            <w:tcW w:w="708" w:type="dxa"/>
            <w:shd w:val="clear" w:color="auto" w:fill="auto"/>
            <w:vAlign w:val="center"/>
          </w:tcPr>
          <w:p w14:paraId="0C0575E2" w14:textId="16642A91"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709" w:type="dxa"/>
            <w:shd w:val="clear" w:color="auto" w:fill="auto"/>
            <w:vAlign w:val="center"/>
          </w:tcPr>
          <w:p w14:paraId="0C0575E3" w14:textId="1BC1CB94"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851" w:type="dxa"/>
            <w:shd w:val="clear" w:color="auto" w:fill="auto"/>
            <w:vAlign w:val="center"/>
          </w:tcPr>
          <w:p w14:paraId="0C0575E4" w14:textId="74ABAA81"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940" w:type="dxa"/>
            <w:shd w:val="clear" w:color="auto" w:fill="auto"/>
            <w:vAlign w:val="center"/>
          </w:tcPr>
          <w:p w14:paraId="0C0575E5" w14:textId="78B90A79"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737" w:type="dxa"/>
            <w:shd w:val="clear" w:color="auto" w:fill="auto"/>
            <w:vAlign w:val="center"/>
          </w:tcPr>
          <w:p w14:paraId="0C0575E6" w14:textId="6DD3CEA6"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r>
      <w:tr w:rsidR="005D1105" w:rsidRPr="0074481D" w14:paraId="0C0575EF" w14:textId="77777777" w:rsidTr="00117C0A">
        <w:tc>
          <w:tcPr>
            <w:tcW w:w="851" w:type="dxa"/>
            <w:shd w:val="clear" w:color="auto" w:fill="auto"/>
            <w:vAlign w:val="center"/>
          </w:tcPr>
          <w:p w14:paraId="0C0575E8" w14:textId="77777777" w:rsidR="005D1105" w:rsidRPr="0074481D" w:rsidRDefault="005D1105" w:rsidP="00AF4D63">
            <w:pPr>
              <w:tabs>
                <w:tab w:val="left" w:pos="567"/>
              </w:tabs>
              <w:spacing w:before="60" w:after="60" w:line="240" w:lineRule="auto"/>
              <w:jc w:val="center"/>
              <w:rPr>
                <w:rFonts w:cs="Calibri"/>
                <w:lang w:val="fr-CA"/>
              </w:rPr>
            </w:pPr>
            <w:r w:rsidRPr="0074481D">
              <w:rPr>
                <w:rFonts w:cs="Calibri"/>
                <w:lang w:val="fr-CA"/>
              </w:rPr>
              <w:t>1.2.2.</w:t>
            </w:r>
          </w:p>
        </w:tc>
        <w:tc>
          <w:tcPr>
            <w:tcW w:w="4106" w:type="dxa"/>
            <w:shd w:val="clear" w:color="auto" w:fill="auto"/>
            <w:vAlign w:val="center"/>
          </w:tcPr>
          <w:p w14:paraId="0C0575E9" w14:textId="4C915B79" w:rsidR="005D1105" w:rsidRPr="0074481D" w:rsidRDefault="005D1105" w:rsidP="00AF4D63">
            <w:pPr>
              <w:tabs>
                <w:tab w:val="left" w:pos="567"/>
              </w:tabs>
              <w:spacing w:before="60" w:after="60" w:line="240" w:lineRule="auto"/>
              <w:rPr>
                <w:rFonts w:cs="Calibri"/>
                <w:lang w:val="fr-CA"/>
              </w:rPr>
            </w:pPr>
            <w:r w:rsidRPr="0074481D">
              <w:rPr>
                <w:rFonts w:cs="Calibri"/>
                <w:lang w:val="fr-CA"/>
              </w:rPr>
              <w:t xml:space="preserve">Collecter des informations sur les réformes législatives </w:t>
            </w:r>
            <w:r w:rsidR="007D33E0">
              <w:rPr>
                <w:rFonts w:cs="Calibri"/>
                <w:lang w:val="fr-CA"/>
              </w:rPr>
              <w:t>éventuelles</w:t>
            </w:r>
            <w:r w:rsidRPr="0074481D">
              <w:rPr>
                <w:rFonts w:cs="Calibri"/>
                <w:lang w:val="fr-CA"/>
              </w:rPr>
              <w:t xml:space="preserve"> qui doivent être envisagées par les Parties contractantes lors de la mise en œuvre de la Convention de 2000</w:t>
            </w:r>
            <w:r w:rsidR="00B42692">
              <w:rPr>
                <w:rFonts w:cs="Calibri"/>
                <w:lang w:val="fr-CA"/>
              </w:rPr>
              <w:t xml:space="preserve"> </w:t>
            </w:r>
            <w:r w:rsidRPr="0074481D">
              <w:rPr>
                <w:rFonts w:cs="Calibri"/>
                <w:lang w:val="fr-CA"/>
              </w:rPr>
              <w:t xml:space="preserve">et </w:t>
            </w:r>
            <w:r w:rsidR="00C9029F">
              <w:rPr>
                <w:rFonts w:cs="Calibri"/>
                <w:lang w:val="fr-CA"/>
              </w:rPr>
              <w:t xml:space="preserve">échanger </w:t>
            </w:r>
            <w:r w:rsidR="00C97CC9">
              <w:rPr>
                <w:rFonts w:cs="Calibri"/>
                <w:lang w:val="fr-CA"/>
              </w:rPr>
              <w:t>sur leurs</w:t>
            </w:r>
            <w:r w:rsidR="00DC7EE1">
              <w:rPr>
                <w:rFonts w:cs="Calibri"/>
                <w:lang w:val="fr-CA"/>
              </w:rPr>
              <w:t xml:space="preserve"> expériences</w:t>
            </w:r>
            <w:r w:rsidRPr="0074481D">
              <w:rPr>
                <w:rFonts w:cs="Calibri"/>
                <w:lang w:val="fr-CA"/>
              </w:rPr>
              <w:t xml:space="preserve"> </w:t>
            </w:r>
            <w:r w:rsidR="00C97CC9">
              <w:rPr>
                <w:rFonts w:cs="Calibri"/>
                <w:lang w:val="fr-CA"/>
              </w:rPr>
              <w:t>en matière de</w:t>
            </w:r>
            <w:r w:rsidRPr="0074481D">
              <w:rPr>
                <w:rFonts w:cs="Calibri"/>
                <w:lang w:val="fr-CA"/>
              </w:rPr>
              <w:t xml:space="preserve"> réforme de</w:t>
            </w:r>
            <w:r w:rsidR="00C97CC9">
              <w:rPr>
                <w:rFonts w:cs="Calibri"/>
                <w:lang w:val="fr-CA"/>
              </w:rPr>
              <w:t>s</w:t>
            </w:r>
            <w:r w:rsidRPr="0074481D">
              <w:rPr>
                <w:rFonts w:cs="Calibri"/>
                <w:lang w:val="fr-CA"/>
              </w:rPr>
              <w:t xml:space="preserve"> cadres législatifs nationaux, </w:t>
            </w:r>
            <w:r w:rsidR="00C97CC9" w:rsidRPr="00C97CC9">
              <w:rPr>
                <w:rFonts w:cs="Calibri"/>
                <w:lang w:val="fr-CA"/>
              </w:rPr>
              <w:t xml:space="preserve">notamment en </w:t>
            </w:r>
            <w:r w:rsidR="001E56FD">
              <w:rPr>
                <w:rFonts w:cs="Calibri"/>
                <w:lang w:val="fr-CA"/>
              </w:rPr>
              <w:t xml:space="preserve">donnant accès </w:t>
            </w:r>
            <w:r w:rsidR="007B33F7">
              <w:rPr>
                <w:rFonts w:cs="Calibri"/>
                <w:lang w:val="fr-CA"/>
              </w:rPr>
              <w:t xml:space="preserve">à </w:t>
            </w:r>
            <w:r w:rsidR="00C97CC9">
              <w:rPr>
                <w:rFonts w:cs="Calibri"/>
                <w:lang w:val="fr-CA"/>
              </w:rPr>
              <w:t>« </w:t>
            </w:r>
            <w:r w:rsidR="007B33F7">
              <w:rPr>
                <w:rFonts w:cs="Calibri"/>
                <w:lang w:val="fr-CA"/>
              </w:rPr>
              <w:t xml:space="preserve">l’accompagnement </w:t>
            </w:r>
            <w:r w:rsidR="00053A20">
              <w:rPr>
                <w:rFonts w:cs="Calibri"/>
                <w:lang w:val="fr-CA"/>
              </w:rPr>
              <w:t xml:space="preserve">[…] pour exercer leur </w:t>
            </w:r>
            <w:r w:rsidR="00C97CC9" w:rsidRPr="00C97CC9">
              <w:rPr>
                <w:rFonts w:cs="Calibri"/>
                <w:lang w:val="fr-CA"/>
              </w:rPr>
              <w:t>capacité juridique</w:t>
            </w:r>
            <w:r w:rsidR="00C97CC9">
              <w:rPr>
                <w:rFonts w:cs="Calibri"/>
                <w:lang w:val="fr-CA"/>
              </w:rPr>
              <w:t> »</w:t>
            </w:r>
            <w:r w:rsidRPr="0074481D">
              <w:rPr>
                <w:rStyle w:val="FootnoteReference"/>
                <w:rFonts w:cs="Calibri"/>
                <w:lang w:val="fr-CA"/>
              </w:rPr>
              <w:footnoteReference w:id="4"/>
            </w:r>
          </w:p>
        </w:tc>
        <w:tc>
          <w:tcPr>
            <w:tcW w:w="708" w:type="dxa"/>
            <w:shd w:val="clear" w:color="auto" w:fill="auto"/>
            <w:vAlign w:val="center"/>
          </w:tcPr>
          <w:p w14:paraId="0C0575EA" w14:textId="71AB9888"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709" w:type="dxa"/>
            <w:shd w:val="clear" w:color="auto" w:fill="auto"/>
            <w:vAlign w:val="center"/>
          </w:tcPr>
          <w:p w14:paraId="0C0575EB" w14:textId="5F079EB4"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851" w:type="dxa"/>
            <w:shd w:val="clear" w:color="auto" w:fill="auto"/>
            <w:vAlign w:val="center"/>
          </w:tcPr>
          <w:p w14:paraId="0C0575EC" w14:textId="42603EA0"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940" w:type="dxa"/>
            <w:shd w:val="clear" w:color="auto" w:fill="auto"/>
            <w:vAlign w:val="center"/>
          </w:tcPr>
          <w:p w14:paraId="0C0575ED" w14:textId="014F54CC"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737" w:type="dxa"/>
            <w:shd w:val="clear" w:color="auto" w:fill="auto"/>
            <w:vAlign w:val="center"/>
          </w:tcPr>
          <w:p w14:paraId="0C0575EE" w14:textId="5B74D353"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r>
      <w:tr w:rsidR="005D1105" w:rsidRPr="0074481D" w14:paraId="0C0575F7" w14:textId="77777777" w:rsidTr="00117C0A">
        <w:tc>
          <w:tcPr>
            <w:tcW w:w="851" w:type="dxa"/>
            <w:shd w:val="clear" w:color="auto" w:fill="auto"/>
            <w:vAlign w:val="center"/>
          </w:tcPr>
          <w:p w14:paraId="0C0575F0" w14:textId="77777777" w:rsidR="005D1105" w:rsidRPr="0074481D" w:rsidRDefault="005D1105" w:rsidP="00AF4D63">
            <w:pPr>
              <w:tabs>
                <w:tab w:val="left" w:pos="567"/>
              </w:tabs>
              <w:spacing w:before="60" w:after="60" w:line="240" w:lineRule="auto"/>
              <w:jc w:val="center"/>
              <w:rPr>
                <w:rFonts w:cs="Calibri"/>
                <w:lang w:val="fr-CA"/>
              </w:rPr>
            </w:pPr>
            <w:r w:rsidRPr="0074481D">
              <w:rPr>
                <w:rFonts w:cs="Calibri"/>
                <w:lang w:val="fr-CA"/>
              </w:rPr>
              <w:lastRenderedPageBreak/>
              <w:t>1.2.3.</w:t>
            </w:r>
          </w:p>
        </w:tc>
        <w:tc>
          <w:tcPr>
            <w:tcW w:w="4106" w:type="dxa"/>
            <w:shd w:val="clear" w:color="auto" w:fill="auto"/>
            <w:vAlign w:val="center"/>
          </w:tcPr>
          <w:p w14:paraId="0C0575F1" w14:textId="77777777" w:rsidR="005D1105" w:rsidRPr="0074481D" w:rsidRDefault="00DA7FF5" w:rsidP="00AF4D63">
            <w:pPr>
              <w:tabs>
                <w:tab w:val="left" w:pos="567"/>
              </w:tabs>
              <w:spacing w:before="60" w:after="60" w:line="240" w:lineRule="auto"/>
              <w:rPr>
                <w:rFonts w:cs="Calibri"/>
                <w:lang w:val="fr-CA"/>
              </w:rPr>
            </w:pPr>
            <w:r>
              <w:rPr>
                <w:rFonts w:cs="Calibri"/>
                <w:lang w:val="fr-CA"/>
              </w:rPr>
              <w:t xml:space="preserve">Élaborer </w:t>
            </w:r>
            <w:r w:rsidR="005D1105" w:rsidRPr="0074481D">
              <w:rPr>
                <w:rFonts w:cs="Calibri"/>
                <w:lang w:val="fr-CA"/>
              </w:rPr>
              <w:t>un profil d</w:t>
            </w:r>
            <w:r w:rsidR="00A40636" w:rsidRPr="0074481D">
              <w:rPr>
                <w:rFonts w:cs="Calibri"/>
                <w:lang w:val="fr-CA"/>
              </w:rPr>
              <w:t>’</w:t>
            </w:r>
            <w:r w:rsidR="005D1105" w:rsidRPr="0074481D">
              <w:rPr>
                <w:rFonts w:cs="Calibri"/>
                <w:lang w:val="fr-CA"/>
              </w:rPr>
              <w:t>État</w:t>
            </w:r>
            <w:r w:rsidR="005D1105" w:rsidRPr="0074481D">
              <w:rPr>
                <w:rStyle w:val="FootnoteReference"/>
                <w:rFonts w:cs="Calibri"/>
                <w:lang w:val="fr-CA"/>
              </w:rPr>
              <w:footnoteReference w:id="5"/>
            </w:r>
            <w:r w:rsidR="005D1105" w:rsidRPr="0074481D">
              <w:rPr>
                <w:rFonts w:cs="Calibri"/>
                <w:lang w:val="fr-CA"/>
              </w:rPr>
              <w:t xml:space="preserve"> ou un outil similaire</w:t>
            </w:r>
            <w:r w:rsidR="002E7C72">
              <w:rPr>
                <w:rFonts w:cs="Calibri"/>
                <w:lang w:val="fr-CA"/>
              </w:rPr>
              <w:t xml:space="preserve"> </w:t>
            </w:r>
            <w:r w:rsidR="00156B24">
              <w:rPr>
                <w:rFonts w:cs="Calibri"/>
                <w:lang w:val="fr-CA"/>
              </w:rPr>
              <w:t>qui sera publié</w:t>
            </w:r>
            <w:r w:rsidR="005D1105" w:rsidRPr="0074481D">
              <w:rPr>
                <w:rFonts w:cs="Calibri"/>
                <w:lang w:val="fr-CA"/>
              </w:rPr>
              <w:t xml:space="preserve"> sur le site </w:t>
            </w:r>
            <w:r w:rsidR="00722284">
              <w:rPr>
                <w:rFonts w:cs="Calibri"/>
                <w:lang w:val="fr-CA"/>
              </w:rPr>
              <w:t>w</w:t>
            </w:r>
            <w:r w:rsidR="005D1105" w:rsidRPr="0074481D">
              <w:rPr>
                <w:rFonts w:cs="Calibri"/>
                <w:lang w:val="fr-CA"/>
              </w:rPr>
              <w:t>eb de la HCCH</w:t>
            </w:r>
            <w:r w:rsidR="002E7C72">
              <w:rPr>
                <w:rFonts w:cs="Calibri"/>
                <w:lang w:val="fr-CA"/>
              </w:rPr>
              <w:t xml:space="preserve"> et qui</w:t>
            </w:r>
            <w:r w:rsidR="005D1105" w:rsidRPr="0074481D">
              <w:rPr>
                <w:rFonts w:cs="Calibri"/>
                <w:lang w:val="fr-CA"/>
              </w:rPr>
              <w:t xml:space="preserve"> </w:t>
            </w:r>
            <w:r w:rsidR="002E7C72">
              <w:rPr>
                <w:rFonts w:cs="Calibri"/>
                <w:lang w:val="fr-CA"/>
              </w:rPr>
              <w:t>contient</w:t>
            </w:r>
            <w:r w:rsidR="005D1105" w:rsidRPr="0074481D">
              <w:rPr>
                <w:rFonts w:cs="Calibri"/>
                <w:lang w:val="fr-CA"/>
              </w:rPr>
              <w:t xml:space="preserve"> des informations sur la nature et les exigences de fond et de forme des mesures prévues par le droit national, les conditions de leur entrée en vigueur, les autorités compétentes qui prennent les décisions concernant ces mesures et les services disponibles dans le cadre de la Convention </w:t>
            </w:r>
            <w:r w:rsidR="00803497">
              <w:rPr>
                <w:rFonts w:cs="Calibri"/>
                <w:lang w:val="fr-CA"/>
              </w:rPr>
              <w:t xml:space="preserve">Protection des adultes de </w:t>
            </w:r>
            <w:r w:rsidR="005D1105" w:rsidRPr="0074481D">
              <w:rPr>
                <w:rFonts w:cs="Calibri"/>
                <w:lang w:val="fr-CA"/>
              </w:rPr>
              <w:t>2000</w:t>
            </w:r>
          </w:p>
        </w:tc>
        <w:tc>
          <w:tcPr>
            <w:tcW w:w="708" w:type="dxa"/>
            <w:shd w:val="clear" w:color="auto" w:fill="auto"/>
            <w:vAlign w:val="center"/>
          </w:tcPr>
          <w:p w14:paraId="0C0575F2" w14:textId="2BDC005B"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709" w:type="dxa"/>
            <w:shd w:val="clear" w:color="auto" w:fill="auto"/>
            <w:vAlign w:val="center"/>
          </w:tcPr>
          <w:p w14:paraId="0C0575F3" w14:textId="320662E6"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851" w:type="dxa"/>
            <w:shd w:val="clear" w:color="auto" w:fill="auto"/>
            <w:vAlign w:val="center"/>
          </w:tcPr>
          <w:p w14:paraId="0C0575F4" w14:textId="3A0CE21A"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940" w:type="dxa"/>
            <w:shd w:val="clear" w:color="auto" w:fill="auto"/>
            <w:vAlign w:val="center"/>
          </w:tcPr>
          <w:p w14:paraId="0C0575F5" w14:textId="1B4AE367"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737" w:type="dxa"/>
            <w:shd w:val="clear" w:color="auto" w:fill="auto"/>
            <w:vAlign w:val="center"/>
          </w:tcPr>
          <w:p w14:paraId="0C0575F6" w14:textId="2302A5BC"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r>
      <w:tr w:rsidR="005D1105" w:rsidRPr="0074481D" w14:paraId="0C0575FF" w14:textId="77777777" w:rsidTr="00117C0A">
        <w:tc>
          <w:tcPr>
            <w:tcW w:w="851" w:type="dxa"/>
            <w:shd w:val="clear" w:color="auto" w:fill="auto"/>
            <w:vAlign w:val="center"/>
          </w:tcPr>
          <w:p w14:paraId="0C0575F8" w14:textId="77777777" w:rsidR="005D1105" w:rsidRPr="0074481D" w:rsidRDefault="005D1105" w:rsidP="00AF4D63">
            <w:pPr>
              <w:tabs>
                <w:tab w:val="left" w:pos="567"/>
              </w:tabs>
              <w:spacing w:before="60" w:after="60" w:line="240" w:lineRule="auto"/>
              <w:jc w:val="center"/>
              <w:rPr>
                <w:rFonts w:cs="Calibri"/>
                <w:lang w:val="fr-CA"/>
              </w:rPr>
            </w:pPr>
            <w:r w:rsidRPr="0074481D">
              <w:rPr>
                <w:rFonts w:cs="Calibri"/>
                <w:lang w:val="fr-CA"/>
              </w:rPr>
              <w:t>1.2.4.</w:t>
            </w:r>
          </w:p>
        </w:tc>
        <w:tc>
          <w:tcPr>
            <w:tcW w:w="4106" w:type="dxa"/>
            <w:shd w:val="clear" w:color="auto" w:fill="auto"/>
            <w:vAlign w:val="center"/>
          </w:tcPr>
          <w:p w14:paraId="0C0575F9" w14:textId="77777777" w:rsidR="005D1105" w:rsidRPr="0074481D" w:rsidRDefault="005D1105" w:rsidP="00AF4D63">
            <w:pPr>
              <w:tabs>
                <w:tab w:val="left" w:pos="567"/>
              </w:tabs>
              <w:spacing w:before="60" w:after="60" w:line="240" w:lineRule="auto"/>
              <w:rPr>
                <w:rFonts w:cs="Calibri"/>
                <w:lang w:val="fr-CA"/>
              </w:rPr>
            </w:pPr>
            <w:r w:rsidRPr="0074481D">
              <w:rPr>
                <w:rFonts w:cs="Calibri"/>
                <w:lang w:val="fr-CA"/>
              </w:rPr>
              <w:t xml:space="preserve">Identifier et promouvoir </w:t>
            </w:r>
            <w:r w:rsidR="0086039F">
              <w:rPr>
                <w:rFonts w:cs="Calibri"/>
                <w:lang w:val="fr-CA"/>
              </w:rPr>
              <w:t>d</w:t>
            </w:r>
            <w:r w:rsidRPr="0074481D">
              <w:rPr>
                <w:rFonts w:cs="Calibri"/>
                <w:lang w:val="fr-CA"/>
              </w:rPr>
              <w:t>es bonnes pratiques</w:t>
            </w:r>
            <w:r w:rsidRPr="0074481D">
              <w:rPr>
                <w:rStyle w:val="FootnoteReference"/>
                <w:rFonts w:cs="Calibri"/>
                <w:lang w:val="fr-CA"/>
              </w:rPr>
              <w:footnoteReference w:id="6"/>
            </w:r>
            <w:r w:rsidRPr="0074481D">
              <w:rPr>
                <w:rFonts w:cs="Calibri"/>
                <w:lang w:val="fr-CA"/>
              </w:rPr>
              <w:t xml:space="preserve"> dans le cadre de la Convention </w:t>
            </w:r>
            <w:r w:rsidR="00803497">
              <w:rPr>
                <w:rFonts w:cs="Calibri"/>
                <w:lang w:val="fr-CA"/>
              </w:rPr>
              <w:t>Protection des adultes de</w:t>
            </w:r>
            <w:r w:rsidRPr="0074481D">
              <w:rPr>
                <w:rFonts w:cs="Calibri"/>
                <w:lang w:val="fr-CA"/>
              </w:rPr>
              <w:t xml:space="preserve"> 2000</w:t>
            </w:r>
          </w:p>
        </w:tc>
        <w:tc>
          <w:tcPr>
            <w:tcW w:w="708" w:type="dxa"/>
            <w:shd w:val="clear" w:color="auto" w:fill="auto"/>
            <w:vAlign w:val="center"/>
          </w:tcPr>
          <w:p w14:paraId="0C0575FA" w14:textId="14E8DA78"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709" w:type="dxa"/>
            <w:shd w:val="clear" w:color="auto" w:fill="auto"/>
            <w:vAlign w:val="center"/>
          </w:tcPr>
          <w:p w14:paraId="0C0575FB" w14:textId="4411FA3F"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851" w:type="dxa"/>
            <w:shd w:val="clear" w:color="auto" w:fill="auto"/>
            <w:vAlign w:val="center"/>
          </w:tcPr>
          <w:p w14:paraId="0C0575FC" w14:textId="00BA15C3"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940" w:type="dxa"/>
            <w:shd w:val="clear" w:color="auto" w:fill="auto"/>
            <w:vAlign w:val="center"/>
          </w:tcPr>
          <w:p w14:paraId="0C0575FD" w14:textId="7DE18944"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737" w:type="dxa"/>
            <w:shd w:val="clear" w:color="auto" w:fill="auto"/>
            <w:vAlign w:val="center"/>
          </w:tcPr>
          <w:p w14:paraId="0C0575FE" w14:textId="505BF515"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r>
      <w:tr w:rsidR="005D1105" w:rsidRPr="0074481D" w14:paraId="0C057609" w14:textId="77777777" w:rsidTr="00117C0A">
        <w:tc>
          <w:tcPr>
            <w:tcW w:w="851" w:type="dxa"/>
            <w:shd w:val="clear" w:color="auto" w:fill="auto"/>
            <w:vAlign w:val="center"/>
          </w:tcPr>
          <w:p w14:paraId="0C057600" w14:textId="77777777" w:rsidR="005D1105" w:rsidRPr="0074481D" w:rsidRDefault="005D1105" w:rsidP="00AF4D63">
            <w:pPr>
              <w:tabs>
                <w:tab w:val="left" w:pos="567"/>
              </w:tabs>
              <w:spacing w:before="60" w:after="60" w:line="240" w:lineRule="auto"/>
              <w:jc w:val="center"/>
              <w:rPr>
                <w:rFonts w:cs="Calibri"/>
                <w:lang w:val="fr-CA"/>
              </w:rPr>
            </w:pPr>
            <w:r w:rsidRPr="0074481D">
              <w:rPr>
                <w:rFonts w:cs="Calibri"/>
                <w:lang w:val="fr-CA"/>
              </w:rPr>
              <w:t>1.2.5.</w:t>
            </w:r>
          </w:p>
        </w:tc>
        <w:tc>
          <w:tcPr>
            <w:tcW w:w="4106" w:type="dxa"/>
            <w:shd w:val="clear" w:color="auto" w:fill="auto"/>
            <w:vAlign w:val="center"/>
          </w:tcPr>
          <w:p w14:paraId="0C057601" w14:textId="77777777" w:rsidR="005D1105" w:rsidRPr="0074481D" w:rsidRDefault="00EC67B3" w:rsidP="00AF4D63">
            <w:pPr>
              <w:tabs>
                <w:tab w:val="left" w:pos="567"/>
              </w:tabs>
              <w:spacing w:after="0" w:line="240" w:lineRule="auto"/>
              <w:rPr>
                <w:rFonts w:cs="Calibri"/>
                <w:lang w:val="fr-CA"/>
              </w:rPr>
            </w:pPr>
            <w:r>
              <w:rPr>
                <w:rFonts w:cs="Calibri"/>
                <w:lang w:val="fr-CA"/>
              </w:rPr>
              <w:t>Commencer</w:t>
            </w:r>
            <w:r w:rsidR="005D1105" w:rsidRPr="0074481D">
              <w:rPr>
                <w:rFonts w:cs="Calibri"/>
                <w:lang w:val="fr-CA"/>
              </w:rPr>
              <w:t xml:space="preserve"> des travaux en vue de l</w:t>
            </w:r>
            <w:r w:rsidR="00A40636" w:rsidRPr="0074481D">
              <w:rPr>
                <w:rFonts w:cs="Calibri"/>
                <w:lang w:val="fr-CA"/>
              </w:rPr>
              <w:t>’</w:t>
            </w:r>
            <w:r w:rsidR="005D1105" w:rsidRPr="0074481D">
              <w:rPr>
                <w:rFonts w:cs="Calibri"/>
                <w:lang w:val="fr-CA"/>
              </w:rPr>
              <w:t>élaboration d</w:t>
            </w:r>
            <w:r w:rsidR="00A40636" w:rsidRPr="0074481D">
              <w:rPr>
                <w:rFonts w:cs="Calibri"/>
                <w:lang w:val="fr-CA"/>
              </w:rPr>
              <w:t>’</w:t>
            </w:r>
            <w:r w:rsidR="005D1105" w:rsidRPr="0074481D">
              <w:rPr>
                <w:rFonts w:cs="Calibri"/>
                <w:lang w:val="fr-CA"/>
              </w:rPr>
              <w:t>un manuel pratique</w:t>
            </w:r>
            <w:r w:rsidR="005D1105" w:rsidRPr="0074481D">
              <w:rPr>
                <w:rStyle w:val="FootnoteReference"/>
                <w:rFonts w:cs="Calibri"/>
                <w:lang w:val="fr-CA"/>
              </w:rPr>
              <w:footnoteReference w:id="7"/>
            </w:r>
            <w:r w:rsidR="005D1105" w:rsidRPr="0074481D">
              <w:rPr>
                <w:rFonts w:cs="Calibri"/>
                <w:lang w:val="fr-CA"/>
              </w:rPr>
              <w:t xml:space="preserve"> sur le fonctionnement de la Convention </w:t>
            </w:r>
            <w:r w:rsidR="00803497">
              <w:rPr>
                <w:rFonts w:cs="Calibri"/>
                <w:lang w:val="fr-CA"/>
              </w:rPr>
              <w:t xml:space="preserve">Protection des adultes de </w:t>
            </w:r>
            <w:r w:rsidR="005D1105" w:rsidRPr="0074481D">
              <w:rPr>
                <w:rFonts w:cs="Calibri"/>
                <w:lang w:val="fr-CA"/>
              </w:rPr>
              <w:t>2000 qui devrait</w:t>
            </w:r>
            <w:r w:rsidR="00803497">
              <w:rPr>
                <w:rFonts w:cs="Calibri"/>
                <w:lang w:val="fr-CA"/>
              </w:rPr>
              <w:t> </w:t>
            </w:r>
            <w:r w:rsidR="005D1105" w:rsidRPr="0074481D">
              <w:rPr>
                <w:rFonts w:cs="Calibri"/>
                <w:lang w:val="fr-CA"/>
              </w:rPr>
              <w:t>:</w:t>
            </w:r>
          </w:p>
          <w:p w14:paraId="0C057602" w14:textId="77777777" w:rsidR="005D1105" w:rsidRPr="0074481D" w:rsidRDefault="005D1105" w:rsidP="00AF4D63">
            <w:pPr>
              <w:tabs>
                <w:tab w:val="left" w:pos="567"/>
              </w:tabs>
              <w:spacing w:after="0" w:line="240" w:lineRule="auto"/>
              <w:rPr>
                <w:rFonts w:cs="Calibri"/>
                <w:lang w:val="fr-CA"/>
              </w:rPr>
            </w:pPr>
            <w:r w:rsidRPr="0074481D">
              <w:rPr>
                <w:rFonts w:cs="Calibri"/>
                <w:lang w:val="fr-CA"/>
              </w:rPr>
              <w:t>a) fournir des conseils sur les facteurs à prendre en compte dans le processus de mise en œuvre de la Convention dans le droit national, y compris une liste de contrôle et des exemples de réformes législatives possibles, et</w:t>
            </w:r>
          </w:p>
          <w:p w14:paraId="0C057603" w14:textId="77777777" w:rsidR="005D1105" w:rsidRPr="0074481D" w:rsidRDefault="005D1105" w:rsidP="00AF4D63">
            <w:pPr>
              <w:tabs>
                <w:tab w:val="left" w:pos="567"/>
              </w:tabs>
              <w:spacing w:before="60" w:after="60" w:line="240" w:lineRule="auto"/>
              <w:rPr>
                <w:rFonts w:cs="Calibri"/>
                <w:lang w:val="fr-CA"/>
              </w:rPr>
            </w:pPr>
            <w:r w:rsidRPr="0074481D">
              <w:rPr>
                <w:rFonts w:cs="Calibri"/>
                <w:lang w:val="fr-CA"/>
              </w:rPr>
              <w:t>b) aider à expliquer l</w:t>
            </w:r>
            <w:r w:rsidR="00A40636" w:rsidRPr="0074481D">
              <w:rPr>
                <w:rFonts w:cs="Calibri"/>
                <w:lang w:val="fr-CA"/>
              </w:rPr>
              <w:t>’</w:t>
            </w:r>
            <w:r w:rsidRPr="0074481D">
              <w:rPr>
                <w:rFonts w:cs="Calibri"/>
                <w:lang w:val="fr-CA"/>
              </w:rPr>
              <w:t>application pratique de la Convention à l</w:t>
            </w:r>
            <w:r w:rsidR="00A40636" w:rsidRPr="0074481D">
              <w:rPr>
                <w:rFonts w:cs="Calibri"/>
                <w:lang w:val="fr-CA"/>
              </w:rPr>
              <w:t>’</w:t>
            </w:r>
            <w:r w:rsidRPr="0074481D">
              <w:rPr>
                <w:rFonts w:cs="Calibri"/>
                <w:lang w:val="fr-CA"/>
              </w:rPr>
              <w:t>aide d</w:t>
            </w:r>
            <w:r w:rsidR="00A40636" w:rsidRPr="0074481D">
              <w:rPr>
                <w:rFonts w:cs="Calibri"/>
                <w:lang w:val="fr-CA"/>
              </w:rPr>
              <w:t>’</w:t>
            </w:r>
            <w:r w:rsidRPr="0074481D">
              <w:rPr>
                <w:rFonts w:cs="Calibri"/>
                <w:lang w:val="fr-CA"/>
              </w:rPr>
              <w:t>exemples pratiques et de</w:t>
            </w:r>
            <w:r w:rsidR="009521A8">
              <w:rPr>
                <w:rFonts w:cs="Calibri"/>
                <w:lang w:val="fr-CA"/>
              </w:rPr>
              <w:t>s</w:t>
            </w:r>
            <w:r w:rsidRPr="0074481D">
              <w:rPr>
                <w:rFonts w:cs="Calibri"/>
                <w:lang w:val="fr-CA"/>
              </w:rPr>
              <w:t xml:space="preserve"> bonnes pratiques</w:t>
            </w:r>
          </w:p>
        </w:tc>
        <w:tc>
          <w:tcPr>
            <w:tcW w:w="708" w:type="dxa"/>
            <w:shd w:val="clear" w:color="auto" w:fill="auto"/>
            <w:vAlign w:val="center"/>
          </w:tcPr>
          <w:p w14:paraId="0C057604" w14:textId="72D603E9"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709" w:type="dxa"/>
            <w:shd w:val="clear" w:color="auto" w:fill="auto"/>
            <w:vAlign w:val="center"/>
          </w:tcPr>
          <w:p w14:paraId="0C057605" w14:textId="17610752"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851" w:type="dxa"/>
            <w:shd w:val="clear" w:color="auto" w:fill="auto"/>
            <w:vAlign w:val="center"/>
          </w:tcPr>
          <w:p w14:paraId="0C057606" w14:textId="00628A11"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940" w:type="dxa"/>
            <w:shd w:val="clear" w:color="auto" w:fill="auto"/>
            <w:vAlign w:val="center"/>
          </w:tcPr>
          <w:p w14:paraId="0C057607" w14:textId="5F576745"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737" w:type="dxa"/>
            <w:shd w:val="clear" w:color="auto" w:fill="auto"/>
            <w:vAlign w:val="center"/>
          </w:tcPr>
          <w:p w14:paraId="0C057608" w14:textId="3721ABA5"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r>
      <w:tr w:rsidR="005D1105" w:rsidRPr="0074481D" w14:paraId="0C057611" w14:textId="77777777" w:rsidTr="00117C0A">
        <w:tc>
          <w:tcPr>
            <w:tcW w:w="851" w:type="dxa"/>
            <w:shd w:val="clear" w:color="auto" w:fill="auto"/>
            <w:vAlign w:val="center"/>
          </w:tcPr>
          <w:p w14:paraId="0C05760A" w14:textId="77777777" w:rsidR="005D1105" w:rsidRPr="0074481D" w:rsidRDefault="005D1105" w:rsidP="00AF4D63">
            <w:pPr>
              <w:tabs>
                <w:tab w:val="left" w:pos="567"/>
              </w:tabs>
              <w:spacing w:before="60" w:after="60" w:line="240" w:lineRule="auto"/>
              <w:jc w:val="center"/>
              <w:rPr>
                <w:rFonts w:cs="Calibri"/>
                <w:lang w:val="fr-CA"/>
              </w:rPr>
            </w:pPr>
            <w:r w:rsidRPr="0074481D">
              <w:rPr>
                <w:rFonts w:cs="Calibri"/>
                <w:lang w:val="fr-CA"/>
              </w:rPr>
              <w:t>1.2.6.</w:t>
            </w:r>
          </w:p>
        </w:tc>
        <w:tc>
          <w:tcPr>
            <w:tcW w:w="4106" w:type="dxa"/>
            <w:shd w:val="clear" w:color="auto" w:fill="auto"/>
            <w:vAlign w:val="center"/>
          </w:tcPr>
          <w:p w14:paraId="0C05760B" w14:textId="77777777" w:rsidR="005D1105" w:rsidRPr="0074481D" w:rsidRDefault="005D1105" w:rsidP="00AF4D63">
            <w:pPr>
              <w:tabs>
                <w:tab w:val="left" w:pos="567"/>
              </w:tabs>
              <w:spacing w:before="60" w:after="60" w:line="240" w:lineRule="auto"/>
              <w:rPr>
                <w:rFonts w:cs="Calibri"/>
                <w:lang w:val="fr-CA"/>
              </w:rPr>
            </w:pPr>
            <w:r w:rsidRPr="0074481D">
              <w:rPr>
                <w:rFonts w:cs="Calibri"/>
                <w:lang w:val="fr-CA"/>
              </w:rPr>
              <w:t>Élaborer des formulaires</w:t>
            </w:r>
            <w:r w:rsidRPr="0074481D">
              <w:rPr>
                <w:rStyle w:val="FootnoteReference"/>
                <w:rFonts w:cs="Calibri"/>
                <w:lang w:val="fr-CA"/>
              </w:rPr>
              <w:footnoteReference w:id="8"/>
            </w:r>
            <w:r w:rsidRPr="0074481D">
              <w:rPr>
                <w:rFonts w:cs="Calibri"/>
                <w:lang w:val="fr-CA"/>
              </w:rPr>
              <w:t xml:space="preserve"> et des modèles de certificats pour l</w:t>
            </w:r>
            <w:r w:rsidR="00A40636" w:rsidRPr="0074481D">
              <w:rPr>
                <w:rFonts w:cs="Calibri"/>
                <w:lang w:val="fr-CA"/>
              </w:rPr>
              <w:t>’</w:t>
            </w:r>
            <w:r w:rsidRPr="0074481D">
              <w:rPr>
                <w:rFonts w:cs="Calibri"/>
                <w:lang w:val="fr-CA"/>
              </w:rPr>
              <w:t xml:space="preserve">application de la Convention </w:t>
            </w:r>
            <w:r w:rsidR="00630390">
              <w:rPr>
                <w:rFonts w:cs="Calibri"/>
                <w:lang w:val="fr-CA"/>
              </w:rPr>
              <w:t xml:space="preserve">Protection des adultes de </w:t>
            </w:r>
            <w:r w:rsidRPr="0074481D">
              <w:rPr>
                <w:rFonts w:cs="Calibri"/>
                <w:lang w:val="fr-CA"/>
              </w:rPr>
              <w:t>2000 afin de faciliter la reconnaissance et l</w:t>
            </w:r>
            <w:r w:rsidR="00A40636" w:rsidRPr="0074481D">
              <w:rPr>
                <w:rFonts w:cs="Calibri"/>
                <w:lang w:val="fr-CA"/>
              </w:rPr>
              <w:t>’</w:t>
            </w:r>
            <w:r w:rsidRPr="0074481D">
              <w:rPr>
                <w:rFonts w:cs="Calibri"/>
                <w:lang w:val="fr-CA"/>
              </w:rPr>
              <w:t>exécution des mesures de protection et des pouvoirs de représentation confirmés dans les États autres que l</w:t>
            </w:r>
            <w:r w:rsidR="00A40636" w:rsidRPr="0074481D">
              <w:rPr>
                <w:rFonts w:cs="Calibri"/>
                <w:lang w:val="fr-CA"/>
              </w:rPr>
              <w:t>’</w:t>
            </w:r>
            <w:r w:rsidRPr="0074481D">
              <w:rPr>
                <w:rFonts w:cs="Calibri"/>
                <w:lang w:val="fr-CA"/>
              </w:rPr>
              <w:t>État d</w:t>
            </w:r>
            <w:r w:rsidR="00A40636" w:rsidRPr="0074481D">
              <w:rPr>
                <w:rFonts w:cs="Calibri"/>
                <w:lang w:val="fr-CA"/>
              </w:rPr>
              <w:t>’</w:t>
            </w:r>
            <w:r w:rsidRPr="0074481D">
              <w:rPr>
                <w:rFonts w:cs="Calibri"/>
                <w:lang w:val="fr-CA"/>
              </w:rPr>
              <w:t>origine</w:t>
            </w:r>
          </w:p>
        </w:tc>
        <w:tc>
          <w:tcPr>
            <w:tcW w:w="708" w:type="dxa"/>
            <w:shd w:val="clear" w:color="auto" w:fill="auto"/>
            <w:vAlign w:val="center"/>
          </w:tcPr>
          <w:p w14:paraId="0C05760C" w14:textId="1C4A727E"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709" w:type="dxa"/>
            <w:shd w:val="clear" w:color="auto" w:fill="auto"/>
            <w:vAlign w:val="center"/>
          </w:tcPr>
          <w:p w14:paraId="0C05760D" w14:textId="6F16FD4C"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851" w:type="dxa"/>
            <w:shd w:val="clear" w:color="auto" w:fill="auto"/>
            <w:vAlign w:val="center"/>
          </w:tcPr>
          <w:p w14:paraId="0C05760E" w14:textId="60004F48"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940" w:type="dxa"/>
            <w:shd w:val="clear" w:color="auto" w:fill="auto"/>
            <w:vAlign w:val="center"/>
          </w:tcPr>
          <w:p w14:paraId="0C05760F" w14:textId="06EE74F8"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737" w:type="dxa"/>
            <w:shd w:val="clear" w:color="auto" w:fill="auto"/>
            <w:vAlign w:val="center"/>
          </w:tcPr>
          <w:p w14:paraId="0C057610" w14:textId="050A1295"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r>
      <w:tr w:rsidR="005D1105" w:rsidRPr="0074481D" w14:paraId="0C057619" w14:textId="77777777" w:rsidTr="00117C0A">
        <w:tc>
          <w:tcPr>
            <w:tcW w:w="851" w:type="dxa"/>
            <w:shd w:val="clear" w:color="auto" w:fill="auto"/>
            <w:vAlign w:val="center"/>
          </w:tcPr>
          <w:p w14:paraId="0C057612" w14:textId="77777777" w:rsidR="005D1105" w:rsidRPr="0074481D" w:rsidRDefault="005D1105" w:rsidP="00AF4D63">
            <w:pPr>
              <w:tabs>
                <w:tab w:val="left" w:pos="567"/>
              </w:tabs>
              <w:spacing w:before="60" w:after="60" w:line="240" w:lineRule="auto"/>
              <w:jc w:val="center"/>
              <w:rPr>
                <w:rFonts w:cs="Calibri"/>
                <w:lang w:val="fr-CA"/>
              </w:rPr>
            </w:pPr>
            <w:r w:rsidRPr="0074481D">
              <w:rPr>
                <w:rFonts w:cs="Calibri"/>
                <w:lang w:val="fr-CA"/>
              </w:rPr>
              <w:t>1.2.7.</w:t>
            </w:r>
          </w:p>
        </w:tc>
        <w:tc>
          <w:tcPr>
            <w:tcW w:w="4106" w:type="dxa"/>
            <w:shd w:val="clear" w:color="auto" w:fill="auto"/>
            <w:vAlign w:val="center"/>
          </w:tcPr>
          <w:p w14:paraId="0C057613" w14:textId="77777777" w:rsidR="005D1105" w:rsidRPr="0074481D" w:rsidRDefault="005D1105" w:rsidP="00AF4D63">
            <w:pPr>
              <w:tabs>
                <w:tab w:val="left" w:pos="567"/>
              </w:tabs>
              <w:spacing w:before="60" w:after="60" w:line="240" w:lineRule="auto"/>
              <w:rPr>
                <w:rFonts w:cs="Calibri"/>
                <w:lang w:val="fr-CA"/>
              </w:rPr>
            </w:pPr>
            <w:r w:rsidRPr="0074481D">
              <w:rPr>
                <w:rFonts w:cs="Calibri"/>
                <w:lang w:val="fr-CA"/>
              </w:rPr>
              <w:t>Collecte</w:t>
            </w:r>
            <w:r w:rsidR="00B30596">
              <w:rPr>
                <w:rFonts w:cs="Calibri"/>
                <w:lang w:val="fr-CA"/>
              </w:rPr>
              <w:t>r</w:t>
            </w:r>
            <w:r w:rsidRPr="0074481D">
              <w:rPr>
                <w:rFonts w:cs="Calibri"/>
                <w:lang w:val="fr-CA"/>
              </w:rPr>
              <w:t xml:space="preserve"> d</w:t>
            </w:r>
            <w:r w:rsidR="00B30596">
              <w:rPr>
                <w:rFonts w:cs="Calibri"/>
                <w:lang w:val="fr-CA"/>
              </w:rPr>
              <w:t xml:space="preserve">es </w:t>
            </w:r>
            <w:r w:rsidRPr="0074481D">
              <w:rPr>
                <w:rFonts w:cs="Calibri"/>
                <w:lang w:val="fr-CA"/>
              </w:rPr>
              <w:t>informations sur le développement et l</w:t>
            </w:r>
            <w:r w:rsidR="00A40636" w:rsidRPr="0074481D">
              <w:rPr>
                <w:rFonts w:cs="Calibri"/>
                <w:lang w:val="fr-CA"/>
              </w:rPr>
              <w:t>’</w:t>
            </w:r>
            <w:r w:rsidRPr="0074481D">
              <w:rPr>
                <w:rFonts w:cs="Calibri"/>
                <w:lang w:val="fr-CA"/>
              </w:rPr>
              <w:t xml:space="preserve">utilisation des registres électroniques </w:t>
            </w:r>
            <w:r w:rsidR="006B0AA6">
              <w:rPr>
                <w:rFonts w:cs="Calibri"/>
                <w:lang w:val="fr-CA"/>
              </w:rPr>
              <w:t>pour</w:t>
            </w:r>
            <w:r w:rsidRPr="0074481D">
              <w:rPr>
                <w:rFonts w:cs="Calibri"/>
                <w:lang w:val="fr-CA"/>
              </w:rPr>
              <w:t xml:space="preserve"> vérifier l</w:t>
            </w:r>
            <w:r w:rsidR="00A40636" w:rsidRPr="0074481D">
              <w:rPr>
                <w:rFonts w:cs="Calibri"/>
                <w:lang w:val="fr-CA"/>
              </w:rPr>
              <w:t>’</w:t>
            </w:r>
            <w:r w:rsidRPr="0074481D">
              <w:rPr>
                <w:rFonts w:cs="Calibri"/>
                <w:lang w:val="fr-CA"/>
              </w:rPr>
              <w:t xml:space="preserve">authenticité et </w:t>
            </w:r>
            <w:r w:rsidRPr="0074481D">
              <w:rPr>
                <w:rFonts w:cs="Calibri"/>
                <w:lang w:val="fr-CA"/>
              </w:rPr>
              <w:lastRenderedPageBreak/>
              <w:t>l</w:t>
            </w:r>
            <w:r w:rsidR="00A40636" w:rsidRPr="0074481D">
              <w:rPr>
                <w:rFonts w:cs="Calibri"/>
                <w:lang w:val="fr-CA"/>
              </w:rPr>
              <w:t>’</w:t>
            </w:r>
            <w:r w:rsidRPr="0074481D">
              <w:rPr>
                <w:rFonts w:cs="Calibri"/>
                <w:lang w:val="fr-CA"/>
              </w:rPr>
              <w:t xml:space="preserve">intégrité des pouvoirs de représentation </w:t>
            </w:r>
            <w:r w:rsidR="00D56706">
              <w:rPr>
                <w:rFonts w:cs="Calibri"/>
                <w:lang w:val="fr-CA"/>
              </w:rPr>
              <w:t>ainsi que</w:t>
            </w:r>
            <w:r w:rsidRPr="0074481D">
              <w:rPr>
                <w:rFonts w:cs="Calibri"/>
                <w:lang w:val="fr-CA"/>
              </w:rPr>
              <w:t xml:space="preserve"> leur entrée en vigueur</w:t>
            </w:r>
          </w:p>
        </w:tc>
        <w:tc>
          <w:tcPr>
            <w:tcW w:w="708" w:type="dxa"/>
            <w:shd w:val="clear" w:color="auto" w:fill="auto"/>
            <w:vAlign w:val="center"/>
          </w:tcPr>
          <w:p w14:paraId="0C057614" w14:textId="6E77925A" w:rsidR="005D1105" w:rsidRPr="0074481D" w:rsidRDefault="00F95BD2" w:rsidP="00AF4D63">
            <w:pPr>
              <w:tabs>
                <w:tab w:val="left" w:pos="567"/>
              </w:tabs>
              <w:spacing w:before="60" w:after="60" w:line="240" w:lineRule="auto"/>
              <w:jc w:val="center"/>
              <w:rPr>
                <w:rFonts w:cs="Calibri"/>
                <w:lang w:val="fr-CA"/>
              </w:rPr>
            </w:pPr>
            <w:r>
              <w:rPr>
                <w:rFonts w:cs="Calibri"/>
                <w:lang w:val="fr-CA"/>
              </w:rPr>
              <w:lastRenderedPageBreak/>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709" w:type="dxa"/>
            <w:shd w:val="clear" w:color="auto" w:fill="auto"/>
            <w:vAlign w:val="center"/>
          </w:tcPr>
          <w:p w14:paraId="0C057615" w14:textId="7C3677AF"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851" w:type="dxa"/>
            <w:shd w:val="clear" w:color="auto" w:fill="auto"/>
            <w:vAlign w:val="center"/>
          </w:tcPr>
          <w:p w14:paraId="0C057616" w14:textId="509A717B"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940" w:type="dxa"/>
            <w:shd w:val="clear" w:color="auto" w:fill="auto"/>
            <w:vAlign w:val="center"/>
          </w:tcPr>
          <w:p w14:paraId="0C057617" w14:textId="50004DBB"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737" w:type="dxa"/>
            <w:shd w:val="clear" w:color="auto" w:fill="auto"/>
            <w:vAlign w:val="center"/>
          </w:tcPr>
          <w:p w14:paraId="0C057618" w14:textId="36B2D4CD"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r>
      <w:tr w:rsidR="005D1105" w:rsidRPr="0074481D" w14:paraId="0C057621" w14:textId="77777777" w:rsidTr="00117C0A">
        <w:tc>
          <w:tcPr>
            <w:tcW w:w="851" w:type="dxa"/>
            <w:shd w:val="clear" w:color="auto" w:fill="auto"/>
            <w:vAlign w:val="center"/>
          </w:tcPr>
          <w:p w14:paraId="0C05761A" w14:textId="77777777" w:rsidR="005D1105" w:rsidRPr="0074481D" w:rsidRDefault="005D1105" w:rsidP="00AF4D63">
            <w:pPr>
              <w:tabs>
                <w:tab w:val="left" w:pos="567"/>
              </w:tabs>
              <w:spacing w:before="60" w:after="60" w:line="240" w:lineRule="auto"/>
              <w:jc w:val="center"/>
              <w:rPr>
                <w:rFonts w:cs="Calibri"/>
                <w:lang w:val="fr-CA"/>
              </w:rPr>
            </w:pPr>
            <w:r w:rsidRPr="0074481D">
              <w:rPr>
                <w:rFonts w:cs="Calibri"/>
                <w:lang w:val="fr-CA"/>
              </w:rPr>
              <w:t>1.2.8.</w:t>
            </w:r>
          </w:p>
        </w:tc>
        <w:tc>
          <w:tcPr>
            <w:tcW w:w="4106" w:type="dxa"/>
            <w:shd w:val="clear" w:color="auto" w:fill="auto"/>
            <w:vAlign w:val="center"/>
          </w:tcPr>
          <w:p w14:paraId="0C05761B" w14:textId="77777777" w:rsidR="005D1105" w:rsidRPr="0074481D" w:rsidRDefault="005D1105" w:rsidP="00AF4D63">
            <w:pPr>
              <w:tabs>
                <w:tab w:val="left" w:pos="567"/>
              </w:tabs>
              <w:spacing w:before="60" w:after="60" w:line="240" w:lineRule="auto"/>
              <w:rPr>
                <w:rFonts w:cs="Calibri"/>
                <w:lang w:val="fr-CA"/>
              </w:rPr>
            </w:pPr>
            <w:r w:rsidRPr="0074481D">
              <w:rPr>
                <w:rFonts w:cs="Calibri"/>
                <w:lang w:val="fr-CA"/>
              </w:rPr>
              <w:t>Mettre au point les outils nécessaires pour organiser les communications judiciaires directes</w:t>
            </w:r>
            <w:r w:rsidRPr="0074481D">
              <w:rPr>
                <w:rStyle w:val="FootnoteReference"/>
                <w:rFonts w:cs="Calibri"/>
                <w:lang w:val="fr-CA"/>
              </w:rPr>
              <w:footnoteReference w:id="9"/>
            </w:r>
            <w:r w:rsidRPr="0074481D">
              <w:rPr>
                <w:rFonts w:cs="Calibri"/>
                <w:lang w:val="fr-CA"/>
              </w:rPr>
              <w:t xml:space="preserve"> dans les matières relevant du champ d</w:t>
            </w:r>
            <w:r w:rsidR="00A40636" w:rsidRPr="0074481D">
              <w:rPr>
                <w:rFonts w:cs="Calibri"/>
                <w:lang w:val="fr-CA"/>
              </w:rPr>
              <w:t>’</w:t>
            </w:r>
            <w:r w:rsidRPr="0074481D">
              <w:rPr>
                <w:rFonts w:cs="Calibri"/>
                <w:lang w:val="fr-CA"/>
              </w:rPr>
              <w:t xml:space="preserve">application de la Convention </w:t>
            </w:r>
            <w:r w:rsidR="00630390">
              <w:rPr>
                <w:rFonts w:cs="Calibri"/>
                <w:lang w:val="fr-CA"/>
              </w:rPr>
              <w:t xml:space="preserve">Protection des adultes de </w:t>
            </w:r>
            <w:r w:rsidRPr="0074481D">
              <w:rPr>
                <w:rFonts w:cs="Calibri"/>
                <w:lang w:val="fr-CA"/>
              </w:rPr>
              <w:t>2000 (</w:t>
            </w:r>
            <w:r w:rsidRPr="00630390">
              <w:rPr>
                <w:rFonts w:cs="Calibri"/>
                <w:lang w:val="fr-CA"/>
              </w:rPr>
              <w:t>p</w:t>
            </w:r>
            <w:r w:rsidR="00A73605">
              <w:rPr>
                <w:rFonts w:cs="Calibri"/>
                <w:lang w:val="fr-CA"/>
              </w:rPr>
              <w:t xml:space="preserve">. </w:t>
            </w:r>
            <w:r w:rsidRPr="00C737EB">
              <w:rPr>
                <w:rFonts w:cs="Calibri"/>
                <w:iCs/>
                <w:lang w:val="fr-CA"/>
              </w:rPr>
              <w:t>e</w:t>
            </w:r>
            <w:r w:rsidR="00630390" w:rsidRPr="00C737EB">
              <w:rPr>
                <w:rFonts w:cs="Calibri"/>
                <w:iCs/>
                <w:lang w:val="fr-CA"/>
              </w:rPr>
              <w:t>x.</w:t>
            </w:r>
            <w:r w:rsidRPr="00C737EB">
              <w:rPr>
                <w:rFonts w:cs="Calibri"/>
                <w:iCs/>
                <w:lang w:val="fr-CA"/>
              </w:rPr>
              <w:t>, la</w:t>
            </w:r>
            <w:r w:rsidRPr="00C737EB">
              <w:rPr>
                <w:rFonts w:cs="Calibri"/>
                <w:lang w:val="fr-CA"/>
              </w:rPr>
              <w:t xml:space="preserve"> création d</w:t>
            </w:r>
            <w:r w:rsidR="00A40636" w:rsidRPr="00C737EB">
              <w:rPr>
                <w:rFonts w:cs="Calibri"/>
                <w:lang w:val="fr-CA"/>
              </w:rPr>
              <w:t>’</w:t>
            </w:r>
            <w:r w:rsidRPr="00C737EB">
              <w:rPr>
                <w:rFonts w:cs="Calibri"/>
                <w:lang w:val="fr-CA"/>
              </w:rPr>
              <w:t>un réseau ju</w:t>
            </w:r>
            <w:r w:rsidRPr="0074481D">
              <w:rPr>
                <w:rFonts w:cs="Calibri"/>
                <w:lang w:val="fr-CA"/>
              </w:rPr>
              <w:t>diciaire).</w:t>
            </w:r>
          </w:p>
        </w:tc>
        <w:tc>
          <w:tcPr>
            <w:tcW w:w="708" w:type="dxa"/>
            <w:shd w:val="clear" w:color="auto" w:fill="auto"/>
            <w:vAlign w:val="center"/>
          </w:tcPr>
          <w:p w14:paraId="0C05761C" w14:textId="059A9C76"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709" w:type="dxa"/>
            <w:shd w:val="clear" w:color="auto" w:fill="auto"/>
            <w:vAlign w:val="center"/>
          </w:tcPr>
          <w:p w14:paraId="0C05761D" w14:textId="17710222"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851" w:type="dxa"/>
            <w:shd w:val="clear" w:color="auto" w:fill="auto"/>
            <w:vAlign w:val="center"/>
          </w:tcPr>
          <w:p w14:paraId="0C05761E" w14:textId="656B8CB8"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940" w:type="dxa"/>
            <w:shd w:val="clear" w:color="auto" w:fill="auto"/>
            <w:vAlign w:val="center"/>
          </w:tcPr>
          <w:p w14:paraId="0C05761F" w14:textId="6A025BCA"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737" w:type="dxa"/>
            <w:shd w:val="clear" w:color="auto" w:fill="auto"/>
            <w:vAlign w:val="center"/>
          </w:tcPr>
          <w:p w14:paraId="0C057620" w14:textId="77883244"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r>
      <w:tr w:rsidR="005D1105" w:rsidRPr="0074481D" w14:paraId="0C057629" w14:textId="77777777" w:rsidTr="00117C0A">
        <w:tc>
          <w:tcPr>
            <w:tcW w:w="851" w:type="dxa"/>
            <w:shd w:val="clear" w:color="auto" w:fill="auto"/>
            <w:vAlign w:val="center"/>
          </w:tcPr>
          <w:p w14:paraId="0C057622" w14:textId="77777777" w:rsidR="005D1105" w:rsidRPr="0074481D" w:rsidRDefault="005D1105" w:rsidP="00AF4D63">
            <w:pPr>
              <w:tabs>
                <w:tab w:val="left" w:pos="567"/>
              </w:tabs>
              <w:spacing w:before="60" w:after="60" w:line="240" w:lineRule="auto"/>
              <w:jc w:val="center"/>
              <w:rPr>
                <w:rFonts w:cs="Calibri"/>
                <w:lang w:val="fr-CA"/>
              </w:rPr>
            </w:pPr>
            <w:r w:rsidRPr="0074481D">
              <w:rPr>
                <w:rFonts w:cs="Calibri"/>
                <w:lang w:val="fr-CA"/>
              </w:rPr>
              <w:t>1.2.9.</w:t>
            </w:r>
          </w:p>
        </w:tc>
        <w:tc>
          <w:tcPr>
            <w:tcW w:w="4106" w:type="dxa"/>
            <w:shd w:val="clear" w:color="auto" w:fill="auto"/>
            <w:vAlign w:val="center"/>
          </w:tcPr>
          <w:p w14:paraId="0C057623" w14:textId="77777777" w:rsidR="005D1105" w:rsidRPr="0074481D" w:rsidRDefault="005D1105" w:rsidP="00AF4D63">
            <w:pPr>
              <w:tabs>
                <w:tab w:val="left" w:pos="567"/>
              </w:tabs>
              <w:spacing w:before="60" w:after="60" w:line="240" w:lineRule="auto"/>
              <w:rPr>
                <w:rFonts w:cs="Calibri"/>
                <w:lang w:val="fr-CA"/>
              </w:rPr>
            </w:pPr>
            <w:r w:rsidRPr="0074481D">
              <w:rPr>
                <w:rFonts w:cs="Calibri"/>
                <w:lang w:val="fr-CA"/>
              </w:rPr>
              <w:t>Collecte de données statistiques</w:t>
            </w:r>
            <w:r w:rsidRPr="0074481D">
              <w:rPr>
                <w:rStyle w:val="FootnoteReference"/>
                <w:rFonts w:cs="Calibri"/>
                <w:lang w:val="fr-CA"/>
              </w:rPr>
              <w:footnoteReference w:id="10"/>
            </w:r>
          </w:p>
        </w:tc>
        <w:tc>
          <w:tcPr>
            <w:tcW w:w="708" w:type="dxa"/>
            <w:shd w:val="clear" w:color="auto" w:fill="auto"/>
            <w:vAlign w:val="center"/>
          </w:tcPr>
          <w:p w14:paraId="0C057624" w14:textId="4F12D3B9"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709" w:type="dxa"/>
            <w:shd w:val="clear" w:color="auto" w:fill="auto"/>
            <w:vAlign w:val="center"/>
          </w:tcPr>
          <w:p w14:paraId="0C057625" w14:textId="20512E36"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851" w:type="dxa"/>
            <w:shd w:val="clear" w:color="auto" w:fill="auto"/>
            <w:vAlign w:val="center"/>
          </w:tcPr>
          <w:p w14:paraId="0C057626" w14:textId="65668476"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940" w:type="dxa"/>
            <w:shd w:val="clear" w:color="auto" w:fill="auto"/>
            <w:vAlign w:val="center"/>
          </w:tcPr>
          <w:p w14:paraId="0C057627" w14:textId="28F4A193"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737" w:type="dxa"/>
            <w:shd w:val="clear" w:color="auto" w:fill="auto"/>
            <w:vAlign w:val="center"/>
          </w:tcPr>
          <w:p w14:paraId="0C057628" w14:textId="4BE73DCC"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r>
      <w:tr w:rsidR="005D1105" w:rsidRPr="0074481D" w14:paraId="0C057631" w14:textId="77777777" w:rsidTr="00117C0A">
        <w:tc>
          <w:tcPr>
            <w:tcW w:w="851" w:type="dxa"/>
            <w:shd w:val="clear" w:color="auto" w:fill="auto"/>
            <w:vAlign w:val="center"/>
          </w:tcPr>
          <w:p w14:paraId="0C05762A" w14:textId="77777777" w:rsidR="005D1105" w:rsidRPr="0074481D" w:rsidRDefault="005D1105" w:rsidP="00AF4D63">
            <w:pPr>
              <w:tabs>
                <w:tab w:val="left" w:pos="567"/>
              </w:tabs>
              <w:spacing w:before="60" w:after="60" w:line="240" w:lineRule="auto"/>
              <w:jc w:val="center"/>
              <w:rPr>
                <w:rFonts w:cs="Calibri"/>
                <w:lang w:val="fr-CA"/>
              </w:rPr>
            </w:pPr>
            <w:r w:rsidRPr="0074481D">
              <w:rPr>
                <w:rFonts w:cs="Calibri"/>
                <w:lang w:val="fr-CA"/>
              </w:rPr>
              <w:t>1.2.10.</w:t>
            </w:r>
          </w:p>
        </w:tc>
        <w:tc>
          <w:tcPr>
            <w:tcW w:w="4106" w:type="dxa"/>
            <w:shd w:val="clear" w:color="auto" w:fill="auto"/>
            <w:vAlign w:val="center"/>
          </w:tcPr>
          <w:p w14:paraId="0C05762B" w14:textId="77777777" w:rsidR="005D1105" w:rsidRPr="0074481D" w:rsidRDefault="005D1105" w:rsidP="00AF4D63">
            <w:pPr>
              <w:tabs>
                <w:tab w:val="left" w:pos="567"/>
              </w:tabs>
              <w:spacing w:before="60" w:after="60" w:line="240" w:lineRule="auto"/>
              <w:rPr>
                <w:rFonts w:cs="Calibri"/>
                <w:lang w:val="fr-CA"/>
              </w:rPr>
            </w:pPr>
            <w:r w:rsidRPr="0074481D">
              <w:rPr>
                <w:rFonts w:cs="Calibri"/>
                <w:lang w:val="fr-CA"/>
              </w:rPr>
              <w:t xml:space="preserve">Développer des outils promotionnels que le BP pourrait utiliser </w:t>
            </w:r>
            <w:r w:rsidR="00116F2C">
              <w:rPr>
                <w:rFonts w:cs="Calibri"/>
                <w:lang w:val="fr-CA"/>
              </w:rPr>
              <w:t>afin de</w:t>
            </w:r>
            <w:r w:rsidRPr="0074481D">
              <w:rPr>
                <w:rFonts w:cs="Calibri"/>
                <w:lang w:val="fr-CA"/>
              </w:rPr>
              <w:t xml:space="preserve"> faciliter la mise en œuvre de la Convention </w:t>
            </w:r>
            <w:r w:rsidR="00C737EB">
              <w:rPr>
                <w:rFonts w:cs="Calibri"/>
                <w:lang w:val="fr-CA"/>
              </w:rPr>
              <w:t xml:space="preserve">Protection des adultes de </w:t>
            </w:r>
            <w:r w:rsidRPr="0074481D">
              <w:rPr>
                <w:rFonts w:cs="Calibri"/>
                <w:lang w:val="fr-CA"/>
              </w:rPr>
              <w:t>2000 au sein de la société civile, en particulier les organisations non gouvernementales et les praticiens fournissant une assistance aux adultes vulnérables.</w:t>
            </w:r>
          </w:p>
        </w:tc>
        <w:tc>
          <w:tcPr>
            <w:tcW w:w="708" w:type="dxa"/>
            <w:shd w:val="clear" w:color="auto" w:fill="auto"/>
            <w:vAlign w:val="center"/>
          </w:tcPr>
          <w:p w14:paraId="0C05762C" w14:textId="07207BB1"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709" w:type="dxa"/>
            <w:shd w:val="clear" w:color="auto" w:fill="auto"/>
            <w:vAlign w:val="center"/>
          </w:tcPr>
          <w:p w14:paraId="0C05762D" w14:textId="29C331A4"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851" w:type="dxa"/>
            <w:shd w:val="clear" w:color="auto" w:fill="auto"/>
            <w:vAlign w:val="center"/>
          </w:tcPr>
          <w:p w14:paraId="0C05762E" w14:textId="30D95067"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940" w:type="dxa"/>
            <w:shd w:val="clear" w:color="auto" w:fill="auto"/>
            <w:vAlign w:val="center"/>
          </w:tcPr>
          <w:p w14:paraId="0C05762F" w14:textId="6BB0492D"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c>
          <w:tcPr>
            <w:tcW w:w="737" w:type="dxa"/>
            <w:shd w:val="clear" w:color="auto" w:fill="auto"/>
            <w:vAlign w:val="center"/>
          </w:tcPr>
          <w:p w14:paraId="0C057630" w14:textId="09405608" w:rsidR="005D1105" w:rsidRPr="0074481D" w:rsidRDefault="00F95BD2" w:rsidP="00AF4D63">
            <w:pPr>
              <w:tabs>
                <w:tab w:val="left" w:pos="567"/>
              </w:tabs>
              <w:spacing w:before="60" w:after="60" w:line="240" w:lineRule="auto"/>
              <w:jc w:val="center"/>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p>
        </w:tc>
      </w:tr>
    </w:tbl>
    <w:p w14:paraId="0C057633" w14:textId="3B5729FD" w:rsidR="00DF4D43" w:rsidRDefault="00DF4D43">
      <w:pPr>
        <w:spacing w:after="0" w:line="240" w:lineRule="auto"/>
        <w:rPr>
          <w:rFonts w:cs="Calibri"/>
          <w:lang w:val="fr-CA"/>
        </w:rPr>
      </w:pPr>
    </w:p>
    <w:p w14:paraId="0C057634" w14:textId="77777777" w:rsidR="005D1105" w:rsidRPr="0074481D" w:rsidRDefault="005D1105" w:rsidP="00A40636">
      <w:pPr>
        <w:tabs>
          <w:tab w:val="left" w:pos="567"/>
        </w:tabs>
        <w:spacing w:after="0" w:line="240" w:lineRule="auto"/>
        <w:outlineLvl w:val="0"/>
        <w:rPr>
          <w:rFonts w:cs="Calibri"/>
          <w:lang w:val="fr-CA"/>
        </w:rPr>
      </w:pPr>
      <w:r w:rsidRPr="0074481D">
        <w:rPr>
          <w:rFonts w:cs="Calibri"/>
          <w:lang w:val="fr-CA"/>
        </w:rPr>
        <w:t>1.3.</w:t>
      </w:r>
      <w:r w:rsidRPr="0074481D">
        <w:rPr>
          <w:rFonts w:cs="Calibri"/>
          <w:lang w:val="fr-CA"/>
        </w:rPr>
        <w:tab/>
      </w:r>
      <w:r w:rsidR="00CF07F1">
        <w:rPr>
          <w:rFonts w:cs="Calibri"/>
          <w:lang w:val="fr-CA"/>
        </w:rPr>
        <w:t>A</w:t>
      </w:r>
      <w:r w:rsidRPr="0074481D">
        <w:rPr>
          <w:rFonts w:cs="Calibri"/>
          <w:lang w:val="fr-CA"/>
        </w:rPr>
        <w:t xml:space="preserve">utres sujets </w:t>
      </w:r>
      <w:r w:rsidR="00A86E53">
        <w:rPr>
          <w:rFonts w:cs="Calibri"/>
          <w:lang w:val="fr-CA"/>
        </w:rPr>
        <w:t>éventuels</w:t>
      </w:r>
      <w:r w:rsidRPr="0074481D">
        <w:rPr>
          <w:rFonts w:cs="Calibri"/>
          <w:lang w:val="fr-CA"/>
        </w:rPr>
        <w:t xml:space="preserve"> que votre État souhaiterait identifier</w:t>
      </w:r>
    </w:p>
    <w:p w14:paraId="0C057635" w14:textId="77777777" w:rsidR="005D1105" w:rsidRPr="0074481D" w:rsidRDefault="005D1105" w:rsidP="005D1105">
      <w:pPr>
        <w:tabs>
          <w:tab w:val="left" w:pos="567"/>
        </w:tabs>
        <w:spacing w:after="0" w:line="240" w:lineRule="auto"/>
        <w:rPr>
          <w:rFonts w:cs="Calibri"/>
          <w:lang w:val="fr-CA"/>
        </w:rPr>
      </w:pPr>
    </w:p>
    <w:p w14:paraId="0C057636" w14:textId="66BE8CDA" w:rsidR="005D1105" w:rsidRDefault="005D1105" w:rsidP="00A40636">
      <w:pPr>
        <w:tabs>
          <w:tab w:val="left" w:pos="567"/>
        </w:tabs>
        <w:spacing w:after="0" w:line="240" w:lineRule="auto"/>
        <w:ind w:firstLine="567"/>
        <w:outlineLvl w:val="0"/>
        <w:rPr>
          <w:rFonts w:cs="Calibri"/>
          <w:lang w:val="fr-CA"/>
        </w:rPr>
      </w:pPr>
      <w:r w:rsidRPr="0074481D">
        <w:rPr>
          <w:rFonts w:cs="Calibri"/>
          <w:lang w:val="fr-CA"/>
        </w:rPr>
        <w:t xml:space="preserve">1.3.1. </w:t>
      </w:r>
      <w:r w:rsidRPr="0074481D">
        <w:rPr>
          <w:rFonts w:cs="Calibri"/>
          <w:lang w:val="fr-CA"/>
        </w:rPr>
        <w:tab/>
        <w:t xml:space="preserve">Autre sujet </w:t>
      </w:r>
      <w:r w:rsidR="00113EA5">
        <w:rPr>
          <w:rFonts w:cs="Calibri"/>
          <w:lang w:val="fr-CA"/>
        </w:rPr>
        <w:t>éventuel</w:t>
      </w:r>
      <w:r w:rsidRPr="0074481D">
        <w:rPr>
          <w:rFonts w:cs="Calibri"/>
          <w:lang w:val="fr-CA"/>
        </w:rPr>
        <w:t>. Veuillez identifier</w:t>
      </w:r>
      <w:r w:rsidR="00C63B35">
        <w:rPr>
          <w:rFonts w:cs="Calibri"/>
          <w:lang w:val="fr-CA"/>
        </w:rPr>
        <w:t> </w:t>
      </w:r>
      <w:r w:rsidRPr="0074481D">
        <w:rPr>
          <w:rFonts w:cs="Calibri"/>
          <w:lang w:val="fr-C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995D5A" w:rsidRPr="002C3C38" w14:paraId="49787355" w14:textId="77777777" w:rsidTr="00995D5A">
        <w:tc>
          <w:tcPr>
            <w:tcW w:w="9061" w:type="dxa"/>
          </w:tcPr>
          <w:p w14:paraId="1D290383" w14:textId="2B87129E" w:rsidR="00995D5A" w:rsidRDefault="00995D5A" w:rsidP="00995D5A">
            <w:pPr>
              <w:tabs>
                <w:tab w:val="left" w:pos="1309"/>
              </w:tabs>
              <w:spacing w:after="0" w:line="240" w:lineRule="auto"/>
              <w:outlineLvl w:val="0"/>
              <w:rPr>
                <w:rFonts w:cs="Calibri"/>
                <w:lang w:val="fr-CA"/>
              </w:rPr>
            </w:pPr>
            <w:bookmarkStart w:id="3" w:name="_Hlk14872616"/>
            <w:r>
              <w:rPr>
                <w:rFonts w:cstheme="minorHAnsi"/>
                <w:color w:val="0069B4"/>
                <w:lang w:val="fr-CA"/>
              </w:rPr>
              <w:tab/>
            </w:r>
            <w:r>
              <w:rPr>
                <w:rFonts w:cstheme="minorHAnsi"/>
                <w:color w:val="0069B4"/>
                <w:lang w:val="fr-CA"/>
              </w:rPr>
              <w:fldChar w:fldCharType="begin">
                <w:ffData>
                  <w:name w:val="Text1"/>
                  <w:enabled/>
                  <w:calcOnExit w:val="0"/>
                  <w:textInput>
                    <w:default w:val="Veuillez saisir les informations demandées ici"/>
                  </w:textInput>
                </w:ffData>
              </w:fldChar>
            </w:r>
            <w:r>
              <w:rPr>
                <w:rFonts w:cstheme="minorHAnsi"/>
                <w:color w:val="0069B4"/>
                <w:lang w:val="fr-CA"/>
              </w:rPr>
              <w:instrText xml:space="preserve"> FORMTEXT </w:instrText>
            </w:r>
            <w:r>
              <w:rPr>
                <w:rFonts w:cstheme="minorHAnsi"/>
                <w:color w:val="0069B4"/>
                <w:lang w:val="fr-CA"/>
              </w:rPr>
            </w:r>
            <w:r>
              <w:rPr>
                <w:rFonts w:cstheme="minorHAnsi"/>
                <w:color w:val="0069B4"/>
                <w:lang w:val="fr-CA"/>
              </w:rPr>
              <w:fldChar w:fldCharType="separate"/>
            </w:r>
            <w:r>
              <w:rPr>
                <w:rFonts w:cstheme="minorHAnsi"/>
                <w:noProof/>
                <w:color w:val="0069B4"/>
                <w:lang w:val="fr-CA"/>
              </w:rPr>
              <w:t>Veuillez saisir les informations demandées ici</w:t>
            </w:r>
            <w:r>
              <w:rPr>
                <w:rFonts w:cstheme="minorHAnsi"/>
                <w:color w:val="0069B4"/>
                <w:lang w:val="fr-CA"/>
              </w:rPr>
              <w:fldChar w:fldCharType="end"/>
            </w:r>
          </w:p>
        </w:tc>
      </w:tr>
    </w:tbl>
    <w:bookmarkEnd w:id="3"/>
    <w:p w14:paraId="0C057637" w14:textId="630DD655" w:rsidR="005D1105" w:rsidRPr="0074481D" w:rsidRDefault="00FE1ACA" w:rsidP="00FE1ACA">
      <w:pPr>
        <w:tabs>
          <w:tab w:val="left" w:pos="567"/>
          <w:tab w:val="left" w:pos="1418"/>
        </w:tabs>
        <w:spacing w:after="0" w:line="240" w:lineRule="auto"/>
        <w:ind w:firstLine="567"/>
        <w:rPr>
          <w:rFonts w:cs="Calibri"/>
          <w:lang w:val="fr-CA"/>
        </w:rPr>
      </w:pPr>
      <w:r>
        <w:rPr>
          <w:rFonts w:cs="Calibri"/>
          <w:lang w:val="fr-CA"/>
        </w:rPr>
        <w:tab/>
      </w:r>
      <w:r w:rsidR="005D1105" w:rsidRPr="0074481D">
        <w:rPr>
          <w:rFonts w:cs="Calibri"/>
          <w:lang w:val="fr-CA"/>
        </w:rPr>
        <w:t>Veuillez préciser</w:t>
      </w:r>
      <w:r w:rsidR="00C63B35">
        <w:rPr>
          <w:rFonts w:cs="Calibri"/>
          <w:lang w:val="fr-CA"/>
        </w:rPr>
        <w:t> </w:t>
      </w:r>
      <w:r w:rsidR="005D1105" w:rsidRPr="0074481D">
        <w:rPr>
          <w:rFonts w:cs="Calibri"/>
          <w:lang w:val="fr-CA"/>
        </w:rPr>
        <w:t xml:space="preserve">: </w:t>
      </w:r>
      <w:r w:rsidR="005D1105" w:rsidRPr="0074481D">
        <w:rPr>
          <w:rFonts w:cs="Calibri"/>
          <w:lang w:val="fr-CA"/>
        </w:rPr>
        <w:tab/>
      </w:r>
      <w:r w:rsidR="00F95BD2">
        <w:rPr>
          <w:rFonts w:cs="Calibri"/>
          <w:lang w:val="fr-CA"/>
        </w:rPr>
        <w:fldChar w:fldCharType="begin">
          <w:ffData>
            <w:name w:val="Check2"/>
            <w:enabled/>
            <w:calcOnExit w:val="0"/>
            <w:checkBox>
              <w:sizeAuto/>
              <w:default w:val="0"/>
            </w:checkBox>
          </w:ffData>
        </w:fldChar>
      </w:r>
      <w:r w:rsidR="00F95BD2">
        <w:rPr>
          <w:rFonts w:cs="Calibri"/>
          <w:lang w:val="fr-CA"/>
        </w:rPr>
        <w:instrText xml:space="preserve"> FORMCHECKBOX </w:instrText>
      </w:r>
      <w:r w:rsidR="002C3C38">
        <w:rPr>
          <w:rFonts w:cs="Calibri"/>
          <w:lang w:val="fr-CA"/>
        </w:rPr>
      </w:r>
      <w:r w:rsidR="002C3C38">
        <w:rPr>
          <w:rFonts w:cs="Calibri"/>
          <w:lang w:val="fr-CA"/>
        </w:rPr>
        <w:fldChar w:fldCharType="separate"/>
      </w:r>
      <w:r w:rsidR="00F95BD2">
        <w:rPr>
          <w:rFonts w:cs="Calibri"/>
          <w:lang w:val="fr-CA"/>
        </w:rPr>
        <w:fldChar w:fldCharType="end"/>
      </w:r>
      <w:r w:rsidR="00F95BD2">
        <w:rPr>
          <w:rFonts w:cs="Calibri"/>
          <w:lang w:val="fr-CA"/>
        </w:rPr>
        <w:t xml:space="preserve"> </w:t>
      </w:r>
      <w:r w:rsidR="005D1105" w:rsidRPr="0074481D">
        <w:rPr>
          <w:rFonts w:cs="Calibri"/>
          <w:lang w:val="fr-CA"/>
        </w:rPr>
        <w:t xml:space="preserve">Faible priorité, </w:t>
      </w:r>
      <w:r w:rsidR="00F95BD2">
        <w:rPr>
          <w:rFonts w:cs="Calibri"/>
          <w:lang w:val="fr-CA"/>
        </w:rPr>
        <w:fldChar w:fldCharType="begin">
          <w:ffData>
            <w:name w:val="Check2"/>
            <w:enabled/>
            <w:calcOnExit w:val="0"/>
            <w:checkBox>
              <w:sizeAuto/>
              <w:default w:val="0"/>
            </w:checkBox>
          </w:ffData>
        </w:fldChar>
      </w:r>
      <w:r w:rsidR="00F95BD2">
        <w:rPr>
          <w:rFonts w:cs="Calibri"/>
          <w:lang w:val="fr-CA"/>
        </w:rPr>
        <w:instrText xml:space="preserve"> FORMCHECKBOX </w:instrText>
      </w:r>
      <w:r w:rsidR="002C3C38">
        <w:rPr>
          <w:rFonts w:cs="Calibri"/>
          <w:lang w:val="fr-CA"/>
        </w:rPr>
      </w:r>
      <w:r w:rsidR="002C3C38">
        <w:rPr>
          <w:rFonts w:cs="Calibri"/>
          <w:lang w:val="fr-CA"/>
        </w:rPr>
        <w:fldChar w:fldCharType="separate"/>
      </w:r>
      <w:r w:rsidR="00F95BD2">
        <w:rPr>
          <w:rFonts w:cs="Calibri"/>
          <w:lang w:val="fr-CA"/>
        </w:rPr>
        <w:fldChar w:fldCharType="end"/>
      </w:r>
      <w:r w:rsidR="00F95BD2">
        <w:rPr>
          <w:rFonts w:cs="Calibri"/>
          <w:lang w:val="fr-CA"/>
        </w:rPr>
        <w:t xml:space="preserve"> </w:t>
      </w:r>
      <w:r w:rsidR="007458AD" w:rsidRPr="0074481D">
        <w:rPr>
          <w:rFonts w:cs="Calibri"/>
          <w:lang w:val="fr-CA"/>
        </w:rPr>
        <w:t xml:space="preserve">priorité moyenne, </w:t>
      </w:r>
      <w:r w:rsidR="00F95BD2">
        <w:rPr>
          <w:rFonts w:cs="Calibri"/>
          <w:lang w:val="fr-CA"/>
        </w:rPr>
        <w:fldChar w:fldCharType="begin">
          <w:ffData>
            <w:name w:val="Check2"/>
            <w:enabled/>
            <w:calcOnExit w:val="0"/>
            <w:checkBox>
              <w:sizeAuto/>
              <w:default w:val="0"/>
            </w:checkBox>
          </w:ffData>
        </w:fldChar>
      </w:r>
      <w:r w:rsidR="00F95BD2">
        <w:rPr>
          <w:rFonts w:cs="Calibri"/>
          <w:lang w:val="fr-CA"/>
        </w:rPr>
        <w:instrText xml:space="preserve"> FORMCHECKBOX </w:instrText>
      </w:r>
      <w:r w:rsidR="002C3C38">
        <w:rPr>
          <w:rFonts w:cs="Calibri"/>
          <w:lang w:val="fr-CA"/>
        </w:rPr>
      </w:r>
      <w:r w:rsidR="002C3C38">
        <w:rPr>
          <w:rFonts w:cs="Calibri"/>
          <w:lang w:val="fr-CA"/>
        </w:rPr>
        <w:fldChar w:fldCharType="separate"/>
      </w:r>
      <w:r w:rsidR="00F95BD2">
        <w:rPr>
          <w:rFonts w:cs="Calibri"/>
          <w:lang w:val="fr-CA"/>
        </w:rPr>
        <w:fldChar w:fldCharType="end"/>
      </w:r>
      <w:r w:rsidR="00F95BD2">
        <w:rPr>
          <w:rFonts w:cs="Calibri"/>
          <w:lang w:val="fr-CA"/>
        </w:rPr>
        <w:t xml:space="preserve"> </w:t>
      </w:r>
      <w:r w:rsidR="007458AD" w:rsidRPr="0074481D">
        <w:rPr>
          <w:rFonts w:cs="Calibri"/>
          <w:lang w:val="fr-CA"/>
        </w:rPr>
        <w:t>priorité élevée.</w:t>
      </w:r>
    </w:p>
    <w:p w14:paraId="0C057638" w14:textId="77777777" w:rsidR="005D1105" w:rsidRPr="0074481D" w:rsidRDefault="005D1105" w:rsidP="005D1105">
      <w:pPr>
        <w:tabs>
          <w:tab w:val="left" w:pos="567"/>
        </w:tabs>
        <w:spacing w:after="0" w:line="240" w:lineRule="auto"/>
        <w:ind w:firstLine="567"/>
        <w:rPr>
          <w:rFonts w:cs="Calibri"/>
          <w:lang w:val="fr-CA"/>
        </w:rPr>
      </w:pPr>
    </w:p>
    <w:p w14:paraId="0C057639" w14:textId="4B3EDB9C" w:rsidR="005D1105" w:rsidRPr="0074481D" w:rsidRDefault="005D1105" w:rsidP="00A40636">
      <w:pPr>
        <w:tabs>
          <w:tab w:val="left" w:pos="567"/>
        </w:tabs>
        <w:spacing w:after="0" w:line="240" w:lineRule="auto"/>
        <w:ind w:firstLine="567"/>
        <w:outlineLvl w:val="0"/>
        <w:rPr>
          <w:rFonts w:cs="Calibri"/>
          <w:lang w:val="fr-CA"/>
        </w:rPr>
      </w:pPr>
      <w:r w:rsidRPr="0074481D">
        <w:rPr>
          <w:rFonts w:cs="Calibri"/>
          <w:lang w:val="fr-CA"/>
        </w:rPr>
        <w:t xml:space="preserve">1.3.2. </w:t>
      </w:r>
      <w:r w:rsidRPr="0074481D">
        <w:rPr>
          <w:rFonts w:cs="Calibri"/>
          <w:lang w:val="fr-CA"/>
        </w:rPr>
        <w:tab/>
        <w:t xml:space="preserve">Autre sujet </w:t>
      </w:r>
      <w:r w:rsidR="00113EA5">
        <w:rPr>
          <w:rFonts w:cs="Calibri"/>
          <w:lang w:val="fr-CA"/>
        </w:rPr>
        <w:t>éventuel</w:t>
      </w:r>
      <w:r w:rsidRPr="0074481D">
        <w:rPr>
          <w:rFonts w:cs="Calibri"/>
          <w:lang w:val="fr-CA"/>
        </w:rPr>
        <w:t>. Veuillez identifier</w:t>
      </w:r>
      <w:r w:rsidR="00C63B35">
        <w:rPr>
          <w:rFonts w:cs="Calibri"/>
          <w:lang w:val="fr-CA"/>
        </w:rPr>
        <w:t> </w:t>
      </w:r>
      <w:r w:rsidRPr="0074481D">
        <w:rPr>
          <w:rFonts w:cs="Calibri"/>
          <w:lang w:val="fr-C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FE1ACA" w:rsidRPr="002C3C38" w14:paraId="326BF962" w14:textId="77777777" w:rsidTr="006F0994">
        <w:tc>
          <w:tcPr>
            <w:tcW w:w="9061" w:type="dxa"/>
          </w:tcPr>
          <w:p w14:paraId="1513C4A7" w14:textId="77777777" w:rsidR="00FE1ACA" w:rsidRDefault="00FE1ACA" w:rsidP="006F0994">
            <w:pPr>
              <w:tabs>
                <w:tab w:val="left" w:pos="1309"/>
              </w:tabs>
              <w:spacing w:after="0" w:line="240" w:lineRule="auto"/>
              <w:outlineLvl w:val="0"/>
              <w:rPr>
                <w:rFonts w:cs="Calibri"/>
                <w:lang w:val="fr-CA"/>
              </w:rPr>
            </w:pPr>
            <w:bookmarkStart w:id="4" w:name="_Hlk14872638"/>
            <w:r>
              <w:rPr>
                <w:rFonts w:cstheme="minorHAnsi"/>
                <w:color w:val="0069B4"/>
                <w:lang w:val="fr-CA"/>
              </w:rPr>
              <w:tab/>
            </w:r>
            <w:r>
              <w:rPr>
                <w:rFonts w:cstheme="minorHAnsi"/>
                <w:color w:val="0069B4"/>
                <w:lang w:val="fr-CA"/>
              </w:rPr>
              <w:fldChar w:fldCharType="begin">
                <w:ffData>
                  <w:name w:val="Text1"/>
                  <w:enabled/>
                  <w:calcOnExit w:val="0"/>
                  <w:textInput>
                    <w:default w:val="Veuillez saisir les informations demandées ici"/>
                  </w:textInput>
                </w:ffData>
              </w:fldChar>
            </w:r>
            <w:r>
              <w:rPr>
                <w:rFonts w:cstheme="minorHAnsi"/>
                <w:color w:val="0069B4"/>
                <w:lang w:val="fr-CA"/>
              </w:rPr>
              <w:instrText xml:space="preserve"> FORMTEXT </w:instrText>
            </w:r>
            <w:r>
              <w:rPr>
                <w:rFonts w:cstheme="minorHAnsi"/>
                <w:color w:val="0069B4"/>
                <w:lang w:val="fr-CA"/>
              </w:rPr>
            </w:r>
            <w:r>
              <w:rPr>
                <w:rFonts w:cstheme="minorHAnsi"/>
                <w:color w:val="0069B4"/>
                <w:lang w:val="fr-CA"/>
              </w:rPr>
              <w:fldChar w:fldCharType="separate"/>
            </w:r>
            <w:r>
              <w:rPr>
                <w:rFonts w:cstheme="minorHAnsi"/>
                <w:noProof/>
                <w:color w:val="0069B4"/>
                <w:lang w:val="fr-CA"/>
              </w:rPr>
              <w:t>Veuillez saisir les informations demandées ici</w:t>
            </w:r>
            <w:r>
              <w:rPr>
                <w:rFonts w:cstheme="minorHAnsi"/>
                <w:color w:val="0069B4"/>
                <w:lang w:val="fr-CA"/>
              </w:rPr>
              <w:fldChar w:fldCharType="end"/>
            </w:r>
          </w:p>
        </w:tc>
      </w:tr>
    </w:tbl>
    <w:bookmarkEnd w:id="4"/>
    <w:p w14:paraId="2089413B" w14:textId="51052D15" w:rsidR="00FE1ACA" w:rsidRPr="0074481D" w:rsidRDefault="00FE1ACA" w:rsidP="00FE1ACA">
      <w:pPr>
        <w:tabs>
          <w:tab w:val="left" w:pos="567"/>
          <w:tab w:val="left" w:pos="1418"/>
        </w:tabs>
        <w:spacing w:after="0" w:line="240" w:lineRule="auto"/>
        <w:ind w:firstLine="567"/>
        <w:rPr>
          <w:rFonts w:cs="Calibri"/>
          <w:lang w:val="fr-CA"/>
        </w:rPr>
      </w:pPr>
      <w:r>
        <w:rPr>
          <w:rFonts w:cs="Calibri"/>
          <w:lang w:val="fr-CA"/>
        </w:rPr>
        <w:tab/>
      </w:r>
      <w:r w:rsidRPr="0074481D">
        <w:rPr>
          <w:rFonts w:cs="Calibri"/>
          <w:lang w:val="fr-CA"/>
        </w:rPr>
        <w:t>Veuillez préciser</w:t>
      </w:r>
      <w:r>
        <w:rPr>
          <w:rFonts w:cs="Calibri"/>
          <w:lang w:val="fr-CA"/>
        </w:rPr>
        <w:t> </w:t>
      </w:r>
      <w:r w:rsidRPr="0074481D">
        <w:rPr>
          <w:rFonts w:cs="Calibri"/>
          <w:lang w:val="fr-CA"/>
        </w:rPr>
        <w:t xml:space="preserve">: </w:t>
      </w:r>
      <w:r w:rsidRPr="0074481D">
        <w:rPr>
          <w:rFonts w:cs="Calibri"/>
          <w:lang w:val="fr-CA"/>
        </w:rPr>
        <w:tab/>
      </w:r>
      <w:r w:rsidR="00F95BD2">
        <w:rPr>
          <w:rFonts w:cs="Calibri"/>
          <w:lang w:val="fr-CA"/>
        </w:rPr>
        <w:fldChar w:fldCharType="begin">
          <w:ffData>
            <w:name w:val="Check2"/>
            <w:enabled/>
            <w:calcOnExit w:val="0"/>
            <w:checkBox>
              <w:sizeAuto/>
              <w:default w:val="0"/>
            </w:checkBox>
          </w:ffData>
        </w:fldChar>
      </w:r>
      <w:r w:rsidR="00F95BD2">
        <w:rPr>
          <w:rFonts w:cs="Calibri"/>
          <w:lang w:val="fr-CA"/>
        </w:rPr>
        <w:instrText xml:space="preserve"> FORMCHECKBOX </w:instrText>
      </w:r>
      <w:r w:rsidR="002C3C38">
        <w:rPr>
          <w:rFonts w:cs="Calibri"/>
          <w:lang w:val="fr-CA"/>
        </w:rPr>
      </w:r>
      <w:r w:rsidR="002C3C38">
        <w:rPr>
          <w:rFonts w:cs="Calibri"/>
          <w:lang w:val="fr-CA"/>
        </w:rPr>
        <w:fldChar w:fldCharType="separate"/>
      </w:r>
      <w:r w:rsidR="00F95BD2">
        <w:rPr>
          <w:rFonts w:cs="Calibri"/>
          <w:lang w:val="fr-CA"/>
        </w:rPr>
        <w:fldChar w:fldCharType="end"/>
      </w:r>
      <w:r w:rsidR="00F95BD2">
        <w:rPr>
          <w:rFonts w:cs="Calibri"/>
          <w:lang w:val="fr-CA"/>
        </w:rPr>
        <w:t xml:space="preserve"> </w:t>
      </w:r>
      <w:r w:rsidRPr="0074481D">
        <w:rPr>
          <w:rFonts w:cs="Calibri"/>
          <w:lang w:val="fr-CA"/>
        </w:rPr>
        <w:t xml:space="preserve">Faible priorité, </w:t>
      </w:r>
      <w:r w:rsidR="00F95BD2">
        <w:rPr>
          <w:rFonts w:cs="Calibri"/>
          <w:lang w:val="fr-CA"/>
        </w:rPr>
        <w:fldChar w:fldCharType="begin">
          <w:ffData>
            <w:name w:val="Check2"/>
            <w:enabled/>
            <w:calcOnExit w:val="0"/>
            <w:checkBox>
              <w:sizeAuto/>
              <w:default w:val="0"/>
            </w:checkBox>
          </w:ffData>
        </w:fldChar>
      </w:r>
      <w:r w:rsidR="00F95BD2">
        <w:rPr>
          <w:rFonts w:cs="Calibri"/>
          <w:lang w:val="fr-CA"/>
        </w:rPr>
        <w:instrText xml:space="preserve"> FORMCHECKBOX </w:instrText>
      </w:r>
      <w:r w:rsidR="002C3C38">
        <w:rPr>
          <w:rFonts w:cs="Calibri"/>
          <w:lang w:val="fr-CA"/>
        </w:rPr>
      </w:r>
      <w:r w:rsidR="002C3C38">
        <w:rPr>
          <w:rFonts w:cs="Calibri"/>
          <w:lang w:val="fr-CA"/>
        </w:rPr>
        <w:fldChar w:fldCharType="separate"/>
      </w:r>
      <w:r w:rsidR="00F95BD2">
        <w:rPr>
          <w:rFonts w:cs="Calibri"/>
          <w:lang w:val="fr-CA"/>
        </w:rPr>
        <w:fldChar w:fldCharType="end"/>
      </w:r>
      <w:r w:rsidR="00F95BD2">
        <w:rPr>
          <w:rFonts w:cs="Calibri"/>
          <w:lang w:val="fr-CA"/>
        </w:rPr>
        <w:t xml:space="preserve"> </w:t>
      </w:r>
      <w:r w:rsidRPr="0074481D">
        <w:rPr>
          <w:rFonts w:cs="Calibri"/>
          <w:lang w:val="fr-CA"/>
        </w:rPr>
        <w:t xml:space="preserve">priorité moyenne, </w:t>
      </w:r>
      <w:r w:rsidR="00F95BD2">
        <w:rPr>
          <w:rFonts w:cs="Calibri"/>
          <w:lang w:val="fr-CA"/>
        </w:rPr>
        <w:fldChar w:fldCharType="begin">
          <w:ffData>
            <w:name w:val="Check2"/>
            <w:enabled/>
            <w:calcOnExit w:val="0"/>
            <w:checkBox>
              <w:sizeAuto/>
              <w:default w:val="0"/>
            </w:checkBox>
          </w:ffData>
        </w:fldChar>
      </w:r>
      <w:r w:rsidR="00F95BD2">
        <w:rPr>
          <w:rFonts w:cs="Calibri"/>
          <w:lang w:val="fr-CA"/>
        </w:rPr>
        <w:instrText xml:space="preserve"> FORMCHECKBOX </w:instrText>
      </w:r>
      <w:r w:rsidR="002C3C38">
        <w:rPr>
          <w:rFonts w:cs="Calibri"/>
          <w:lang w:val="fr-CA"/>
        </w:rPr>
      </w:r>
      <w:r w:rsidR="002C3C38">
        <w:rPr>
          <w:rFonts w:cs="Calibri"/>
          <w:lang w:val="fr-CA"/>
        </w:rPr>
        <w:fldChar w:fldCharType="separate"/>
      </w:r>
      <w:r w:rsidR="00F95BD2">
        <w:rPr>
          <w:rFonts w:cs="Calibri"/>
          <w:lang w:val="fr-CA"/>
        </w:rPr>
        <w:fldChar w:fldCharType="end"/>
      </w:r>
      <w:r w:rsidR="00F95BD2">
        <w:rPr>
          <w:rFonts w:cs="Calibri"/>
          <w:lang w:val="fr-CA"/>
        </w:rPr>
        <w:t xml:space="preserve"> </w:t>
      </w:r>
      <w:r w:rsidRPr="0074481D">
        <w:rPr>
          <w:rFonts w:cs="Calibri"/>
          <w:lang w:val="fr-CA"/>
        </w:rPr>
        <w:t>priorité élevée.</w:t>
      </w:r>
    </w:p>
    <w:p w14:paraId="0C05763B" w14:textId="77777777" w:rsidR="007458AD" w:rsidRPr="0074481D" w:rsidRDefault="007458AD" w:rsidP="007458AD">
      <w:pPr>
        <w:tabs>
          <w:tab w:val="left" w:pos="567"/>
          <w:tab w:val="left" w:pos="1701"/>
        </w:tabs>
        <w:spacing w:after="0" w:line="240" w:lineRule="auto"/>
        <w:ind w:firstLine="567"/>
        <w:rPr>
          <w:rFonts w:cs="Calibri"/>
          <w:lang w:val="fr-CA"/>
        </w:rPr>
      </w:pPr>
    </w:p>
    <w:p w14:paraId="0C05763C" w14:textId="1402D1FF" w:rsidR="005D1105" w:rsidRPr="0074481D" w:rsidRDefault="005D1105" w:rsidP="00A40636">
      <w:pPr>
        <w:tabs>
          <w:tab w:val="left" w:pos="567"/>
        </w:tabs>
        <w:spacing w:after="0" w:line="240" w:lineRule="auto"/>
        <w:ind w:firstLine="567"/>
        <w:outlineLvl w:val="0"/>
        <w:rPr>
          <w:rFonts w:cs="Calibri"/>
          <w:lang w:val="fr-CA"/>
        </w:rPr>
      </w:pPr>
      <w:r w:rsidRPr="0074481D">
        <w:rPr>
          <w:rFonts w:cs="Calibri"/>
          <w:lang w:val="fr-CA"/>
        </w:rPr>
        <w:t xml:space="preserve">1.3.3. </w:t>
      </w:r>
      <w:r w:rsidRPr="0074481D">
        <w:rPr>
          <w:rFonts w:cs="Calibri"/>
          <w:lang w:val="fr-CA"/>
        </w:rPr>
        <w:tab/>
        <w:t xml:space="preserve">Autre sujet </w:t>
      </w:r>
      <w:r w:rsidR="00113EA5">
        <w:rPr>
          <w:rFonts w:cs="Calibri"/>
          <w:lang w:val="fr-CA"/>
        </w:rPr>
        <w:t>éventuel</w:t>
      </w:r>
      <w:r w:rsidRPr="0074481D">
        <w:rPr>
          <w:rFonts w:cs="Calibri"/>
          <w:lang w:val="fr-CA"/>
        </w:rPr>
        <w:t>. Veuillez identifier</w:t>
      </w:r>
      <w:r w:rsidR="00C63B35">
        <w:rPr>
          <w:rFonts w:cs="Calibri"/>
          <w:lang w:val="fr-CA"/>
        </w:rPr>
        <w:t> </w:t>
      </w:r>
      <w:r w:rsidRPr="0074481D">
        <w:rPr>
          <w:rFonts w:cs="Calibri"/>
          <w:lang w:val="fr-C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FE1ACA" w:rsidRPr="002C3C38" w14:paraId="45DA9404" w14:textId="77777777" w:rsidTr="006F0994">
        <w:tc>
          <w:tcPr>
            <w:tcW w:w="9061" w:type="dxa"/>
          </w:tcPr>
          <w:p w14:paraId="2B53B885" w14:textId="77777777" w:rsidR="00FE1ACA" w:rsidRDefault="00FE1ACA" w:rsidP="006F0994">
            <w:pPr>
              <w:tabs>
                <w:tab w:val="left" w:pos="1309"/>
              </w:tabs>
              <w:spacing w:after="0" w:line="240" w:lineRule="auto"/>
              <w:outlineLvl w:val="0"/>
              <w:rPr>
                <w:rFonts w:cs="Calibri"/>
                <w:lang w:val="fr-CA"/>
              </w:rPr>
            </w:pPr>
            <w:r>
              <w:rPr>
                <w:rFonts w:cstheme="minorHAnsi"/>
                <w:color w:val="0069B4"/>
                <w:lang w:val="fr-CA"/>
              </w:rPr>
              <w:tab/>
            </w:r>
            <w:r>
              <w:rPr>
                <w:rFonts w:cstheme="minorHAnsi"/>
                <w:color w:val="0069B4"/>
                <w:lang w:val="fr-CA"/>
              </w:rPr>
              <w:fldChar w:fldCharType="begin">
                <w:ffData>
                  <w:name w:val="Text1"/>
                  <w:enabled/>
                  <w:calcOnExit w:val="0"/>
                  <w:textInput>
                    <w:default w:val="Veuillez saisir les informations demandées ici"/>
                  </w:textInput>
                </w:ffData>
              </w:fldChar>
            </w:r>
            <w:r>
              <w:rPr>
                <w:rFonts w:cstheme="minorHAnsi"/>
                <w:color w:val="0069B4"/>
                <w:lang w:val="fr-CA"/>
              </w:rPr>
              <w:instrText xml:space="preserve"> FORMTEXT </w:instrText>
            </w:r>
            <w:r>
              <w:rPr>
                <w:rFonts w:cstheme="minorHAnsi"/>
                <w:color w:val="0069B4"/>
                <w:lang w:val="fr-CA"/>
              </w:rPr>
            </w:r>
            <w:r>
              <w:rPr>
                <w:rFonts w:cstheme="minorHAnsi"/>
                <w:color w:val="0069B4"/>
                <w:lang w:val="fr-CA"/>
              </w:rPr>
              <w:fldChar w:fldCharType="separate"/>
            </w:r>
            <w:r>
              <w:rPr>
                <w:rFonts w:cstheme="minorHAnsi"/>
                <w:noProof/>
                <w:color w:val="0069B4"/>
                <w:lang w:val="fr-CA"/>
              </w:rPr>
              <w:t>Veuillez saisir les informations demandées ici</w:t>
            </w:r>
            <w:r>
              <w:rPr>
                <w:rFonts w:cstheme="minorHAnsi"/>
                <w:color w:val="0069B4"/>
                <w:lang w:val="fr-CA"/>
              </w:rPr>
              <w:fldChar w:fldCharType="end"/>
            </w:r>
          </w:p>
        </w:tc>
      </w:tr>
    </w:tbl>
    <w:p w14:paraId="746D2435" w14:textId="52648D48" w:rsidR="00FE1ACA" w:rsidRPr="0074481D" w:rsidRDefault="00FE1ACA" w:rsidP="00FE1ACA">
      <w:pPr>
        <w:tabs>
          <w:tab w:val="left" w:pos="567"/>
          <w:tab w:val="left" w:pos="1418"/>
        </w:tabs>
        <w:spacing w:after="0" w:line="240" w:lineRule="auto"/>
        <w:ind w:firstLine="567"/>
        <w:rPr>
          <w:rFonts w:cs="Calibri"/>
          <w:lang w:val="fr-CA"/>
        </w:rPr>
      </w:pPr>
      <w:r>
        <w:rPr>
          <w:rFonts w:cs="Calibri"/>
          <w:lang w:val="fr-CA"/>
        </w:rPr>
        <w:tab/>
      </w:r>
      <w:r w:rsidRPr="0074481D">
        <w:rPr>
          <w:rFonts w:cs="Calibri"/>
          <w:lang w:val="fr-CA"/>
        </w:rPr>
        <w:t>Veuillez préciser</w:t>
      </w:r>
      <w:r>
        <w:rPr>
          <w:rFonts w:cs="Calibri"/>
          <w:lang w:val="fr-CA"/>
        </w:rPr>
        <w:t> </w:t>
      </w:r>
      <w:r w:rsidRPr="0074481D">
        <w:rPr>
          <w:rFonts w:cs="Calibri"/>
          <w:lang w:val="fr-CA"/>
        </w:rPr>
        <w:t xml:space="preserve">: </w:t>
      </w:r>
      <w:r w:rsidRPr="0074481D">
        <w:rPr>
          <w:rFonts w:cs="Calibri"/>
          <w:lang w:val="fr-CA"/>
        </w:rPr>
        <w:tab/>
      </w:r>
      <w:r w:rsidR="00F95BD2">
        <w:rPr>
          <w:rFonts w:cs="Calibri"/>
          <w:lang w:val="fr-CA"/>
        </w:rPr>
        <w:fldChar w:fldCharType="begin">
          <w:ffData>
            <w:name w:val="Check2"/>
            <w:enabled/>
            <w:calcOnExit w:val="0"/>
            <w:checkBox>
              <w:sizeAuto/>
              <w:default w:val="0"/>
            </w:checkBox>
          </w:ffData>
        </w:fldChar>
      </w:r>
      <w:r w:rsidR="00F95BD2">
        <w:rPr>
          <w:rFonts w:cs="Calibri"/>
          <w:lang w:val="fr-CA"/>
        </w:rPr>
        <w:instrText xml:space="preserve"> FORMCHECKBOX </w:instrText>
      </w:r>
      <w:r w:rsidR="002C3C38">
        <w:rPr>
          <w:rFonts w:cs="Calibri"/>
          <w:lang w:val="fr-CA"/>
        </w:rPr>
      </w:r>
      <w:r w:rsidR="002C3C38">
        <w:rPr>
          <w:rFonts w:cs="Calibri"/>
          <w:lang w:val="fr-CA"/>
        </w:rPr>
        <w:fldChar w:fldCharType="separate"/>
      </w:r>
      <w:r w:rsidR="00F95BD2">
        <w:rPr>
          <w:rFonts w:cs="Calibri"/>
          <w:lang w:val="fr-CA"/>
        </w:rPr>
        <w:fldChar w:fldCharType="end"/>
      </w:r>
      <w:r w:rsidR="00F95BD2">
        <w:rPr>
          <w:rFonts w:cs="Calibri"/>
          <w:lang w:val="fr-CA"/>
        </w:rPr>
        <w:t xml:space="preserve"> </w:t>
      </w:r>
      <w:r w:rsidRPr="0074481D">
        <w:rPr>
          <w:rFonts w:cs="Calibri"/>
          <w:lang w:val="fr-CA"/>
        </w:rPr>
        <w:t xml:space="preserve">Faible priorité, </w:t>
      </w:r>
      <w:r w:rsidR="00F95BD2">
        <w:rPr>
          <w:rFonts w:cs="Calibri"/>
          <w:lang w:val="fr-CA"/>
        </w:rPr>
        <w:fldChar w:fldCharType="begin">
          <w:ffData>
            <w:name w:val="Check2"/>
            <w:enabled/>
            <w:calcOnExit w:val="0"/>
            <w:checkBox>
              <w:sizeAuto/>
              <w:default w:val="0"/>
            </w:checkBox>
          </w:ffData>
        </w:fldChar>
      </w:r>
      <w:r w:rsidR="00F95BD2">
        <w:rPr>
          <w:rFonts w:cs="Calibri"/>
          <w:lang w:val="fr-CA"/>
        </w:rPr>
        <w:instrText xml:space="preserve"> FORMCHECKBOX </w:instrText>
      </w:r>
      <w:r w:rsidR="002C3C38">
        <w:rPr>
          <w:rFonts w:cs="Calibri"/>
          <w:lang w:val="fr-CA"/>
        </w:rPr>
      </w:r>
      <w:r w:rsidR="002C3C38">
        <w:rPr>
          <w:rFonts w:cs="Calibri"/>
          <w:lang w:val="fr-CA"/>
        </w:rPr>
        <w:fldChar w:fldCharType="separate"/>
      </w:r>
      <w:r w:rsidR="00F95BD2">
        <w:rPr>
          <w:rFonts w:cs="Calibri"/>
          <w:lang w:val="fr-CA"/>
        </w:rPr>
        <w:fldChar w:fldCharType="end"/>
      </w:r>
      <w:r w:rsidR="00F95BD2">
        <w:rPr>
          <w:rFonts w:cs="Calibri"/>
          <w:lang w:val="fr-CA"/>
        </w:rPr>
        <w:t xml:space="preserve"> </w:t>
      </w:r>
      <w:r w:rsidRPr="0074481D">
        <w:rPr>
          <w:rFonts w:cs="Calibri"/>
          <w:lang w:val="fr-CA"/>
        </w:rPr>
        <w:t xml:space="preserve">priorité moyenne, </w:t>
      </w:r>
      <w:r w:rsidR="00F95BD2">
        <w:rPr>
          <w:rFonts w:cs="Calibri"/>
          <w:lang w:val="fr-CA"/>
        </w:rPr>
        <w:fldChar w:fldCharType="begin">
          <w:ffData>
            <w:name w:val="Check2"/>
            <w:enabled/>
            <w:calcOnExit w:val="0"/>
            <w:checkBox>
              <w:sizeAuto/>
              <w:default w:val="0"/>
            </w:checkBox>
          </w:ffData>
        </w:fldChar>
      </w:r>
      <w:r w:rsidR="00F95BD2">
        <w:rPr>
          <w:rFonts w:cs="Calibri"/>
          <w:lang w:val="fr-CA"/>
        </w:rPr>
        <w:instrText xml:space="preserve"> FORMCHECKBOX </w:instrText>
      </w:r>
      <w:r w:rsidR="002C3C38">
        <w:rPr>
          <w:rFonts w:cs="Calibri"/>
          <w:lang w:val="fr-CA"/>
        </w:rPr>
      </w:r>
      <w:r w:rsidR="002C3C38">
        <w:rPr>
          <w:rFonts w:cs="Calibri"/>
          <w:lang w:val="fr-CA"/>
        </w:rPr>
        <w:fldChar w:fldCharType="separate"/>
      </w:r>
      <w:r w:rsidR="00F95BD2">
        <w:rPr>
          <w:rFonts w:cs="Calibri"/>
          <w:lang w:val="fr-CA"/>
        </w:rPr>
        <w:fldChar w:fldCharType="end"/>
      </w:r>
      <w:r w:rsidR="00F95BD2">
        <w:rPr>
          <w:rFonts w:cs="Calibri"/>
          <w:lang w:val="fr-CA"/>
        </w:rPr>
        <w:t xml:space="preserve"> </w:t>
      </w:r>
      <w:r w:rsidRPr="0074481D">
        <w:rPr>
          <w:rFonts w:cs="Calibri"/>
          <w:lang w:val="fr-CA"/>
        </w:rPr>
        <w:t>priorité élevée.</w:t>
      </w:r>
    </w:p>
    <w:p w14:paraId="0C05763E" w14:textId="77777777" w:rsidR="005D1105" w:rsidRPr="0074481D" w:rsidRDefault="005D1105" w:rsidP="005D1105">
      <w:pPr>
        <w:tabs>
          <w:tab w:val="left" w:pos="567"/>
        </w:tabs>
        <w:spacing w:after="0" w:line="240" w:lineRule="auto"/>
        <w:rPr>
          <w:rFonts w:cs="Calibri"/>
          <w:lang w:val="fr-CA"/>
        </w:rPr>
      </w:pPr>
    </w:p>
    <w:p w14:paraId="0C05763F" w14:textId="77777777" w:rsidR="005D1105" w:rsidRPr="0074481D" w:rsidRDefault="005D1105" w:rsidP="005D1105">
      <w:pPr>
        <w:pStyle w:val="ListParagraph"/>
        <w:numPr>
          <w:ilvl w:val="0"/>
          <w:numId w:val="1"/>
        </w:numPr>
        <w:tabs>
          <w:tab w:val="left" w:pos="567"/>
        </w:tabs>
        <w:spacing w:after="0" w:line="240" w:lineRule="auto"/>
        <w:rPr>
          <w:rFonts w:cs="Calibri"/>
          <w:b/>
          <w:lang w:val="fr-CA"/>
        </w:rPr>
      </w:pPr>
      <w:r w:rsidRPr="0074481D">
        <w:rPr>
          <w:rFonts w:cs="Calibri"/>
          <w:b/>
          <w:lang w:val="fr-CA"/>
        </w:rPr>
        <w:t>Intérêt à assister à une réunion de la Commission spéciale</w:t>
      </w:r>
    </w:p>
    <w:p w14:paraId="0C057640" w14:textId="77777777" w:rsidR="005D1105" w:rsidRPr="0074481D" w:rsidRDefault="005D1105" w:rsidP="005D1105">
      <w:pPr>
        <w:tabs>
          <w:tab w:val="left" w:pos="567"/>
        </w:tabs>
        <w:spacing w:after="0" w:line="240" w:lineRule="auto"/>
        <w:rPr>
          <w:rFonts w:cs="Calibri"/>
          <w:lang w:val="fr-CA"/>
        </w:rPr>
      </w:pPr>
    </w:p>
    <w:p w14:paraId="0C057641" w14:textId="77777777" w:rsidR="005D1105" w:rsidRPr="0074481D" w:rsidRDefault="005D1105" w:rsidP="00A50B54">
      <w:pPr>
        <w:tabs>
          <w:tab w:val="left" w:pos="567"/>
        </w:tabs>
        <w:spacing w:after="0" w:line="240" w:lineRule="auto"/>
        <w:jc w:val="both"/>
        <w:rPr>
          <w:rFonts w:cs="Calibri"/>
          <w:lang w:val="fr-CA"/>
        </w:rPr>
      </w:pPr>
      <w:r w:rsidRPr="0074481D">
        <w:rPr>
          <w:rFonts w:cs="Calibri"/>
          <w:lang w:val="fr-CA"/>
        </w:rPr>
        <w:t xml:space="preserve">2.1. </w:t>
      </w:r>
      <w:r w:rsidRPr="0074481D">
        <w:rPr>
          <w:rFonts w:cs="Calibri"/>
          <w:lang w:val="fr-CA"/>
        </w:rPr>
        <w:tab/>
        <w:t>Votre</w:t>
      </w:r>
      <w:r w:rsidR="00A50B54">
        <w:rPr>
          <w:rFonts w:cs="Calibri"/>
          <w:lang w:val="fr-CA"/>
        </w:rPr>
        <w:t xml:space="preserve"> É</w:t>
      </w:r>
      <w:r w:rsidRPr="0074481D">
        <w:rPr>
          <w:rFonts w:cs="Calibri"/>
          <w:lang w:val="fr-CA"/>
        </w:rPr>
        <w:t xml:space="preserve">tat est-il intéressé à assister à une réunion </w:t>
      </w:r>
      <w:r w:rsidR="00874F90">
        <w:rPr>
          <w:rFonts w:cs="Calibri"/>
          <w:lang w:val="fr-CA"/>
        </w:rPr>
        <w:t xml:space="preserve">éventuelle </w:t>
      </w:r>
      <w:r w:rsidRPr="0074481D">
        <w:rPr>
          <w:rFonts w:cs="Calibri"/>
          <w:lang w:val="fr-CA"/>
        </w:rPr>
        <w:t>de la Commission spéciale chargée d</w:t>
      </w:r>
      <w:r w:rsidR="00A40636" w:rsidRPr="0074481D">
        <w:rPr>
          <w:rFonts w:cs="Calibri"/>
          <w:lang w:val="fr-CA"/>
        </w:rPr>
        <w:t>’</w:t>
      </w:r>
      <w:r w:rsidRPr="0074481D">
        <w:rPr>
          <w:rFonts w:cs="Calibri"/>
          <w:lang w:val="fr-CA"/>
        </w:rPr>
        <w:t xml:space="preserve">examiner le fonctionnement pratique de la Convention </w:t>
      </w:r>
      <w:r w:rsidR="0024487B">
        <w:rPr>
          <w:rFonts w:cs="Calibri"/>
          <w:lang w:val="fr-CA"/>
        </w:rPr>
        <w:t xml:space="preserve">Protection des adultes </w:t>
      </w:r>
      <w:r w:rsidRPr="0074481D">
        <w:rPr>
          <w:rFonts w:cs="Calibri"/>
          <w:lang w:val="fr-CA"/>
        </w:rPr>
        <w:t>de 2000 qui se tiendra au</w:t>
      </w:r>
      <w:r w:rsidR="0024487B">
        <w:rPr>
          <w:rFonts w:cs="Calibri"/>
          <w:lang w:val="fr-CA"/>
        </w:rPr>
        <w:t xml:space="preserve"> cours du</w:t>
      </w:r>
      <w:r w:rsidRPr="0074481D">
        <w:rPr>
          <w:rFonts w:cs="Calibri"/>
          <w:lang w:val="fr-CA"/>
        </w:rPr>
        <w:t xml:space="preserve"> premier semestre 2022</w:t>
      </w:r>
      <w:r w:rsidR="0024487B">
        <w:rPr>
          <w:rFonts w:cs="Calibri"/>
          <w:lang w:val="fr-CA"/>
        </w:rPr>
        <w:t> </w:t>
      </w:r>
      <w:r w:rsidRPr="0074481D">
        <w:rPr>
          <w:rFonts w:cs="Calibri"/>
          <w:lang w:val="fr-CA"/>
        </w:rPr>
        <w:t>?</w:t>
      </w:r>
    </w:p>
    <w:p w14:paraId="0C057642" w14:textId="1654654F" w:rsidR="005D1105" w:rsidRPr="0074481D" w:rsidRDefault="00F95BD2" w:rsidP="005D1105">
      <w:pPr>
        <w:tabs>
          <w:tab w:val="left" w:pos="567"/>
        </w:tabs>
        <w:spacing w:after="0" w:line="240" w:lineRule="auto"/>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r>
        <w:rPr>
          <w:rFonts w:cs="Calibri"/>
          <w:lang w:val="fr-CA"/>
        </w:rPr>
        <w:tab/>
      </w:r>
      <w:r w:rsidR="005D1105" w:rsidRPr="0074481D">
        <w:rPr>
          <w:rFonts w:cs="Calibri"/>
          <w:lang w:val="fr-CA"/>
        </w:rPr>
        <w:t>Oui</w:t>
      </w:r>
    </w:p>
    <w:p w14:paraId="491E9090" w14:textId="5950C2A1" w:rsidR="00FE1ACA" w:rsidRPr="0074481D" w:rsidRDefault="00F95BD2" w:rsidP="005D1105">
      <w:pPr>
        <w:tabs>
          <w:tab w:val="left" w:pos="567"/>
        </w:tabs>
        <w:spacing w:after="0" w:line="240" w:lineRule="auto"/>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r>
        <w:rPr>
          <w:rFonts w:cs="Calibri"/>
          <w:lang w:val="fr-CA"/>
        </w:rPr>
        <w:tab/>
      </w:r>
      <w:r w:rsidR="005D1105" w:rsidRPr="0074481D">
        <w:rPr>
          <w:rFonts w:cs="Calibri"/>
          <w:lang w:val="fr-CA"/>
        </w:rPr>
        <w:t xml:space="preserve">Non, </w:t>
      </w:r>
      <w:r w:rsidR="008304C2">
        <w:rPr>
          <w:rFonts w:cs="Calibri"/>
          <w:lang w:val="fr-CA"/>
        </w:rPr>
        <w:t>veuillez expliquer </w:t>
      </w:r>
      <w:r w:rsidR="005D1105" w:rsidRPr="0074481D">
        <w:rPr>
          <w:rFonts w:cs="Calibri"/>
          <w:lang w:val="fr-C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FE1ACA" w:rsidRPr="002C3C38" w14:paraId="7C26709D" w14:textId="77777777" w:rsidTr="006F0994">
        <w:tc>
          <w:tcPr>
            <w:tcW w:w="9061" w:type="dxa"/>
          </w:tcPr>
          <w:p w14:paraId="349CBDB4" w14:textId="772BF72B" w:rsidR="00FE1ACA" w:rsidRDefault="00F95BD2" w:rsidP="00F95BD2">
            <w:pPr>
              <w:tabs>
                <w:tab w:val="left" w:pos="0"/>
                <w:tab w:val="left" w:pos="458"/>
              </w:tabs>
              <w:spacing w:after="0" w:line="240" w:lineRule="auto"/>
              <w:outlineLvl w:val="0"/>
              <w:rPr>
                <w:rFonts w:cs="Calibri"/>
                <w:lang w:val="fr-CA"/>
              </w:rPr>
            </w:pPr>
            <w:r>
              <w:rPr>
                <w:rFonts w:cstheme="minorHAnsi"/>
                <w:color w:val="0069B4"/>
                <w:lang w:val="fr-CA"/>
              </w:rPr>
              <w:tab/>
            </w:r>
            <w:r w:rsidR="00FE1ACA">
              <w:rPr>
                <w:rFonts w:cstheme="minorHAnsi"/>
                <w:color w:val="0069B4"/>
                <w:lang w:val="fr-CA"/>
              </w:rPr>
              <w:fldChar w:fldCharType="begin">
                <w:ffData>
                  <w:name w:val="Text1"/>
                  <w:enabled/>
                  <w:calcOnExit w:val="0"/>
                  <w:textInput>
                    <w:default w:val="Veuillez saisir les informations demandées ici"/>
                  </w:textInput>
                </w:ffData>
              </w:fldChar>
            </w:r>
            <w:r w:rsidR="00FE1ACA">
              <w:rPr>
                <w:rFonts w:cstheme="minorHAnsi"/>
                <w:color w:val="0069B4"/>
                <w:lang w:val="fr-CA"/>
              </w:rPr>
              <w:instrText xml:space="preserve"> FORMTEXT </w:instrText>
            </w:r>
            <w:r w:rsidR="00FE1ACA">
              <w:rPr>
                <w:rFonts w:cstheme="minorHAnsi"/>
                <w:color w:val="0069B4"/>
                <w:lang w:val="fr-CA"/>
              </w:rPr>
            </w:r>
            <w:r w:rsidR="00FE1ACA">
              <w:rPr>
                <w:rFonts w:cstheme="minorHAnsi"/>
                <w:color w:val="0069B4"/>
                <w:lang w:val="fr-CA"/>
              </w:rPr>
              <w:fldChar w:fldCharType="separate"/>
            </w:r>
            <w:r w:rsidR="00FE1ACA">
              <w:rPr>
                <w:rFonts w:cstheme="minorHAnsi"/>
                <w:noProof/>
                <w:color w:val="0069B4"/>
                <w:lang w:val="fr-CA"/>
              </w:rPr>
              <w:t>Veuillez saisir les informations demandées ici</w:t>
            </w:r>
            <w:r w:rsidR="00FE1ACA">
              <w:rPr>
                <w:rFonts w:cstheme="minorHAnsi"/>
                <w:color w:val="0069B4"/>
                <w:lang w:val="fr-CA"/>
              </w:rPr>
              <w:fldChar w:fldCharType="end"/>
            </w:r>
          </w:p>
        </w:tc>
      </w:tr>
    </w:tbl>
    <w:p w14:paraId="0C057644" w14:textId="77777777" w:rsidR="005D1105" w:rsidRPr="0074481D" w:rsidRDefault="005D1105" w:rsidP="005D1105">
      <w:pPr>
        <w:tabs>
          <w:tab w:val="left" w:pos="567"/>
        </w:tabs>
        <w:spacing w:after="0" w:line="240" w:lineRule="auto"/>
        <w:rPr>
          <w:rFonts w:cs="Calibri"/>
          <w:lang w:val="fr-CA"/>
        </w:rPr>
      </w:pPr>
    </w:p>
    <w:p w14:paraId="0C057645" w14:textId="77777777" w:rsidR="005D1105" w:rsidRPr="0074481D" w:rsidRDefault="005D1105" w:rsidP="00A50B54">
      <w:pPr>
        <w:tabs>
          <w:tab w:val="left" w:pos="567"/>
        </w:tabs>
        <w:spacing w:after="0" w:line="240" w:lineRule="auto"/>
        <w:jc w:val="both"/>
        <w:rPr>
          <w:rFonts w:cs="Calibri"/>
          <w:lang w:val="fr-CA"/>
        </w:rPr>
      </w:pPr>
      <w:r w:rsidRPr="0074481D">
        <w:rPr>
          <w:rFonts w:cs="Calibri"/>
          <w:lang w:val="fr-CA"/>
        </w:rPr>
        <w:t xml:space="preserve">2.2. </w:t>
      </w:r>
      <w:r w:rsidRPr="0074481D">
        <w:rPr>
          <w:rFonts w:cs="Calibri"/>
          <w:lang w:val="fr-CA"/>
        </w:rPr>
        <w:tab/>
        <w:t>Si votre État est intéressé à assister à une réunion éventuelle de la Commission spéciale, serait-il intéressé à assister, avant la réunion, à une séance d</w:t>
      </w:r>
      <w:r w:rsidR="00A40636" w:rsidRPr="0074481D">
        <w:rPr>
          <w:rFonts w:cs="Calibri"/>
          <w:lang w:val="fr-CA"/>
        </w:rPr>
        <w:t>’</w:t>
      </w:r>
      <w:r w:rsidRPr="0074481D">
        <w:rPr>
          <w:rFonts w:cs="Calibri"/>
          <w:lang w:val="fr-CA"/>
        </w:rPr>
        <w:t>information d</w:t>
      </w:r>
      <w:r w:rsidR="00A40636" w:rsidRPr="0074481D">
        <w:rPr>
          <w:rFonts w:cs="Calibri"/>
          <w:lang w:val="fr-CA"/>
        </w:rPr>
        <w:t>’</w:t>
      </w:r>
      <w:r w:rsidRPr="0074481D">
        <w:rPr>
          <w:rFonts w:cs="Calibri"/>
          <w:lang w:val="fr-CA"/>
        </w:rPr>
        <w:t xml:space="preserve">une demi-journée pour les </w:t>
      </w:r>
      <w:r w:rsidRPr="0074481D">
        <w:rPr>
          <w:rFonts w:cs="Calibri"/>
          <w:lang w:val="fr-CA"/>
        </w:rPr>
        <w:lastRenderedPageBreak/>
        <w:t xml:space="preserve">nouveaux États parties, les États intéressés à devenir </w:t>
      </w:r>
      <w:r w:rsidR="006E2F22">
        <w:rPr>
          <w:rFonts w:cs="Calibri"/>
          <w:lang w:val="fr-CA"/>
        </w:rPr>
        <w:t>P</w:t>
      </w:r>
      <w:r w:rsidRPr="0074481D">
        <w:rPr>
          <w:rFonts w:cs="Calibri"/>
          <w:lang w:val="fr-CA"/>
        </w:rPr>
        <w:t>arties à la Convention ou les États qui n</w:t>
      </w:r>
      <w:r w:rsidR="00A40636" w:rsidRPr="0074481D">
        <w:rPr>
          <w:rFonts w:cs="Calibri"/>
          <w:lang w:val="fr-CA"/>
        </w:rPr>
        <w:t>’</w:t>
      </w:r>
      <w:r w:rsidRPr="0074481D">
        <w:rPr>
          <w:rFonts w:cs="Calibri"/>
          <w:lang w:val="fr-CA"/>
        </w:rPr>
        <w:t>ont pas encore assisté à une réunion d</w:t>
      </w:r>
      <w:r w:rsidR="00A40636" w:rsidRPr="0074481D">
        <w:rPr>
          <w:rFonts w:cs="Calibri"/>
          <w:lang w:val="fr-CA"/>
        </w:rPr>
        <w:t>’</w:t>
      </w:r>
      <w:r w:rsidRPr="0074481D">
        <w:rPr>
          <w:rFonts w:cs="Calibri"/>
          <w:lang w:val="fr-CA"/>
        </w:rPr>
        <w:t xml:space="preserve">une Commission spéciale pour examiner le fonctionnement pratique </w:t>
      </w:r>
      <w:r w:rsidR="002B20CC">
        <w:rPr>
          <w:rFonts w:cs="Calibri"/>
          <w:lang w:val="fr-CA"/>
        </w:rPr>
        <w:t xml:space="preserve">d’une </w:t>
      </w:r>
      <w:r w:rsidRPr="0074481D">
        <w:rPr>
          <w:rFonts w:cs="Calibri"/>
          <w:lang w:val="fr-CA"/>
        </w:rPr>
        <w:t>Convention</w:t>
      </w:r>
      <w:r w:rsidR="00245C94">
        <w:rPr>
          <w:rFonts w:cs="Calibri"/>
          <w:lang w:val="fr-CA"/>
        </w:rPr>
        <w:t> </w:t>
      </w:r>
      <w:r w:rsidRPr="0074481D">
        <w:rPr>
          <w:rFonts w:cs="Calibri"/>
          <w:lang w:val="fr-CA"/>
        </w:rPr>
        <w:t>?</w:t>
      </w:r>
    </w:p>
    <w:p w14:paraId="0C057646" w14:textId="0F0AA642" w:rsidR="005D1105" w:rsidRPr="0074481D" w:rsidRDefault="00F95BD2" w:rsidP="005D1105">
      <w:pPr>
        <w:tabs>
          <w:tab w:val="left" w:pos="567"/>
        </w:tabs>
        <w:spacing w:after="0" w:line="240" w:lineRule="auto"/>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r>
        <w:rPr>
          <w:rFonts w:cs="Calibri"/>
          <w:lang w:val="fr-CA"/>
        </w:rPr>
        <w:tab/>
      </w:r>
      <w:r w:rsidR="005D1105" w:rsidRPr="0074481D">
        <w:rPr>
          <w:rFonts w:cs="Calibri"/>
          <w:lang w:val="fr-CA"/>
        </w:rPr>
        <w:t>Oui</w:t>
      </w:r>
    </w:p>
    <w:p w14:paraId="0C057647" w14:textId="14252586" w:rsidR="005D1105" w:rsidRPr="0074481D" w:rsidRDefault="00F95BD2" w:rsidP="005D1105">
      <w:pPr>
        <w:tabs>
          <w:tab w:val="left" w:pos="567"/>
        </w:tabs>
        <w:spacing w:after="0" w:line="240" w:lineRule="auto"/>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r>
        <w:rPr>
          <w:rFonts w:cs="Calibri"/>
          <w:lang w:val="fr-CA"/>
        </w:rPr>
        <w:tab/>
      </w:r>
      <w:r w:rsidR="005D1105" w:rsidRPr="0074481D">
        <w:rPr>
          <w:rFonts w:cs="Calibri"/>
          <w:lang w:val="fr-CA"/>
        </w:rPr>
        <w:t>Non</w:t>
      </w:r>
    </w:p>
    <w:p w14:paraId="6D919E96" w14:textId="77777777" w:rsidR="00FE1ACA" w:rsidRPr="0074481D" w:rsidRDefault="00FE1ACA" w:rsidP="005D1105">
      <w:pPr>
        <w:tabs>
          <w:tab w:val="left" w:pos="567"/>
        </w:tabs>
        <w:spacing w:after="0" w:line="240" w:lineRule="auto"/>
        <w:rPr>
          <w:rFonts w:cs="Calibri"/>
          <w:lang w:val="fr-CA"/>
        </w:rPr>
      </w:pPr>
    </w:p>
    <w:p w14:paraId="0C057649" w14:textId="77777777" w:rsidR="005D1105" w:rsidRPr="0074481D" w:rsidRDefault="005D1105" w:rsidP="005D1105">
      <w:pPr>
        <w:tabs>
          <w:tab w:val="left" w:pos="567"/>
        </w:tabs>
        <w:spacing w:after="0" w:line="240" w:lineRule="auto"/>
        <w:rPr>
          <w:rFonts w:cs="Calibri"/>
          <w:lang w:val="fr-CA"/>
        </w:rPr>
      </w:pPr>
      <w:r w:rsidRPr="0074481D">
        <w:rPr>
          <w:rFonts w:cs="Calibri"/>
          <w:lang w:val="fr-CA"/>
        </w:rPr>
        <w:t xml:space="preserve">2.3. </w:t>
      </w:r>
      <w:r w:rsidRPr="0074481D">
        <w:rPr>
          <w:rFonts w:cs="Calibri"/>
          <w:lang w:val="fr-CA"/>
        </w:rPr>
        <w:tab/>
        <w:t xml:space="preserve">Votre État est-il Partie contractante à la Convention </w:t>
      </w:r>
      <w:r w:rsidR="001413E8">
        <w:rPr>
          <w:rFonts w:cs="Calibri"/>
          <w:lang w:val="fr-CA"/>
        </w:rPr>
        <w:t xml:space="preserve">Protection des adultes </w:t>
      </w:r>
      <w:r w:rsidRPr="0074481D">
        <w:rPr>
          <w:rFonts w:cs="Calibri"/>
          <w:lang w:val="fr-CA"/>
        </w:rPr>
        <w:t>de 2000</w:t>
      </w:r>
      <w:r w:rsidR="001413E8">
        <w:rPr>
          <w:rFonts w:cs="Calibri"/>
          <w:lang w:val="fr-CA"/>
        </w:rPr>
        <w:t> </w:t>
      </w:r>
      <w:r w:rsidRPr="0074481D">
        <w:rPr>
          <w:rFonts w:cs="Calibri"/>
          <w:lang w:val="fr-CA"/>
        </w:rPr>
        <w:t>?</w:t>
      </w:r>
    </w:p>
    <w:p w14:paraId="0C05764A" w14:textId="1B386509" w:rsidR="005D1105" w:rsidRPr="0074481D" w:rsidRDefault="00F95BD2" w:rsidP="005D1105">
      <w:pPr>
        <w:tabs>
          <w:tab w:val="left" w:pos="567"/>
        </w:tabs>
        <w:spacing w:after="0" w:line="240" w:lineRule="auto"/>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r w:rsidR="00A41BC1">
        <w:rPr>
          <w:rFonts w:cs="Calibri"/>
          <w:lang w:val="fr-CA"/>
        </w:rPr>
        <w:tab/>
      </w:r>
      <w:r w:rsidR="005D1105" w:rsidRPr="0074481D">
        <w:rPr>
          <w:rFonts w:cs="Calibri"/>
          <w:lang w:val="fr-CA"/>
        </w:rPr>
        <w:t>Oui</w:t>
      </w:r>
    </w:p>
    <w:p w14:paraId="0C05764B" w14:textId="00C30310" w:rsidR="005D1105" w:rsidRPr="0074481D" w:rsidRDefault="00F95BD2" w:rsidP="005D1105">
      <w:pPr>
        <w:tabs>
          <w:tab w:val="left" w:pos="567"/>
        </w:tabs>
        <w:spacing w:after="0" w:line="240" w:lineRule="auto"/>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r w:rsidR="00A41BC1">
        <w:rPr>
          <w:rFonts w:cs="Calibri"/>
          <w:lang w:val="fr-CA"/>
        </w:rPr>
        <w:tab/>
      </w:r>
      <w:r w:rsidR="005D1105" w:rsidRPr="0074481D">
        <w:rPr>
          <w:rFonts w:cs="Calibri"/>
          <w:lang w:val="fr-CA"/>
        </w:rPr>
        <w:t xml:space="preserve">Non, </w:t>
      </w:r>
      <w:r w:rsidR="008304C2">
        <w:rPr>
          <w:rFonts w:cs="Calibri"/>
          <w:lang w:val="fr-CA"/>
        </w:rPr>
        <w:t>veuillez expliquer </w:t>
      </w:r>
      <w:r w:rsidR="008304C2" w:rsidRPr="0074481D">
        <w:rPr>
          <w:rFonts w:cs="Calibri"/>
          <w:lang w:val="fr-C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FE1ACA" w:rsidRPr="002C3C38" w14:paraId="4FF97BAB" w14:textId="77777777" w:rsidTr="006F0994">
        <w:tc>
          <w:tcPr>
            <w:tcW w:w="9061" w:type="dxa"/>
          </w:tcPr>
          <w:p w14:paraId="2BA40FA8" w14:textId="725CFE7B" w:rsidR="00FE1ACA" w:rsidRDefault="00A41BC1" w:rsidP="00A41BC1">
            <w:pPr>
              <w:tabs>
                <w:tab w:val="left" w:pos="458"/>
              </w:tabs>
              <w:spacing w:after="0" w:line="240" w:lineRule="auto"/>
              <w:outlineLvl w:val="0"/>
              <w:rPr>
                <w:rFonts w:cs="Calibri"/>
                <w:lang w:val="fr-CA"/>
              </w:rPr>
            </w:pPr>
            <w:r>
              <w:rPr>
                <w:rFonts w:cstheme="minorHAnsi"/>
                <w:color w:val="0069B4"/>
                <w:lang w:val="fr-CA"/>
              </w:rPr>
              <w:tab/>
            </w:r>
            <w:r w:rsidR="00FE1ACA">
              <w:rPr>
                <w:rFonts w:cstheme="minorHAnsi"/>
                <w:color w:val="0069B4"/>
                <w:lang w:val="fr-CA"/>
              </w:rPr>
              <w:fldChar w:fldCharType="begin">
                <w:ffData>
                  <w:name w:val="Text1"/>
                  <w:enabled/>
                  <w:calcOnExit w:val="0"/>
                  <w:textInput>
                    <w:default w:val="Veuillez saisir les informations demandées ici"/>
                  </w:textInput>
                </w:ffData>
              </w:fldChar>
            </w:r>
            <w:r w:rsidR="00FE1ACA">
              <w:rPr>
                <w:rFonts w:cstheme="minorHAnsi"/>
                <w:color w:val="0069B4"/>
                <w:lang w:val="fr-CA"/>
              </w:rPr>
              <w:instrText xml:space="preserve"> FORMTEXT </w:instrText>
            </w:r>
            <w:r w:rsidR="00FE1ACA">
              <w:rPr>
                <w:rFonts w:cstheme="minorHAnsi"/>
                <w:color w:val="0069B4"/>
                <w:lang w:val="fr-CA"/>
              </w:rPr>
            </w:r>
            <w:r w:rsidR="00FE1ACA">
              <w:rPr>
                <w:rFonts w:cstheme="minorHAnsi"/>
                <w:color w:val="0069B4"/>
                <w:lang w:val="fr-CA"/>
              </w:rPr>
              <w:fldChar w:fldCharType="separate"/>
            </w:r>
            <w:r w:rsidR="00FE1ACA">
              <w:rPr>
                <w:rFonts w:cstheme="minorHAnsi"/>
                <w:noProof/>
                <w:color w:val="0069B4"/>
                <w:lang w:val="fr-CA"/>
              </w:rPr>
              <w:t>Veuillez saisir les informations demandées ici</w:t>
            </w:r>
            <w:r w:rsidR="00FE1ACA">
              <w:rPr>
                <w:rFonts w:cstheme="minorHAnsi"/>
                <w:color w:val="0069B4"/>
                <w:lang w:val="fr-CA"/>
              </w:rPr>
              <w:fldChar w:fldCharType="end"/>
            </w:r>
          </w:p>
        </w:tc>
      </w:tr>
    </w:tbl>
    <w:p w14:paraId="0C05764C" w14:textId="77777777" w:rsidR="005D1105" w:rsidRPr="0074481D" w:rsidRDefault="005D1105" w:rsidP="005D1105">
      <w:pPr>
        <w:tabs>
          <w:tab w:val="left" w:pos="567"/>
        </w:tabs>
        <w:spacing w:after="0" w:line="240" w:lineRule="auto"/>
        <w:rPr>
          <w:rFonts w:cs="Calibri"/>
          <w:lang w:val="fr-CA"/>
        </w:rPr>
      </w:pPr>
    </w:p>
    <w:p w14:paraId="0C05764D" w14:textId="77777777" w:rsidR="005D1105" w:rsidRPr="0074481D" w:rsidRDefault="005D1105" w:rsidP="002F2601">
      <w:pPr>
        <w:tabs>
          <w:tab w:val="left" w:pos="567"/>
        </w:tabs>
        <w:spacing w:after="0" w:line="240" w:lineRule="auto"/>
        <w:jc w:val="both"/>
        <w:rPr>
          <w:rFonts w:cs="Calibri"/>
          <w:lang w:val="fr-CA"/>
        </w:rPr>
      </w:pPr>
      <w:r w:rsidRPr="0074481D">
        <w:rPr>
          <w:rFonts w:cs="Calibri"/>
          <w:lang w:val="fr-CA"/>
        </w:rPr>
        <w:t xml:space="preserve">2.4. </w:t>
      </w:r>
      <w:r w:rsidRPr="0074481D">
        <w:rPr>
          <w:rFonts w:cs="Calibri"/>
          <w:lang w:val="fr-CA"/>
        </w:rPr>
        <w:tab/>
        <w:t>Si votre État n</w:t>
      </w:r>
      <w:r w:rsidR="00A40636" w:rsidRPr="0074481D">
        <w:rPr>
          <w:rFonts w:cs="Calibri"/>
          <w:lang w:val="fr-CA"/>
        </w:rPr>
        <w:t>’</w:t>
      </w:r>
      <w:r w:rsidRPr="0074481D">
        <w:rPr>
          <w:rFonts w:cs="Calibri"/>
          <w:lang w:val="fr-CA"/>
        </w:rPr>
        <w:t xml:space="preserve">est pas </w:t>
      </w:r>
      <w:r w:rsidR="002F2601">
        <w:rPr>
          <w:rFonts w:cs="Calibri"/>
          <w:lang w:val="fr-CA"/>
        </w:rPr>
        <w:t>P</w:t>
      </w:r>
      <w:r w:rsidRPr="0074481D">
        <w:rPr>
          <w:rFonts w:cs="Calibri"/>
          <w:lang w:val="fr-CA"/>
        </w:rPr>
        <w:t>artie contractante, envisage-t-il actuellement d</w:t>
      </w:r>
      <w:r w:rsidR="00A40636" w:rsidRPr="0074481D">
        <w:rPr>
          <w:rFonts w:cs="Calibri"/>
          <w:lang w:val="fr-CA"/>
        </w:rPr>
        <w:t>’</w:t>
      </w:r>
      <w:r w:rsidRPr="0074481D">
        <w:rPr>
          <w:rFonts w:cs="Calibri"/>
          <w:lang w:val="fr-CA"/>
        </w:rPr>
        <w:t xml:space="preserve">adhérer à la Convention </w:t>
      </w:r>
      <w:r w:rsidR="001413E8">
        <w:rPr>
          <w:rFonts w:cs="Calibri"/>
          <w:lang w:val="fr-CA"/>
        </w:rPr>
        <w:t xml:space="preserve">Protection des adultes </w:t>
      </w:r>
      <w:r w:rsidRPr="0074481D">
        <w:rPr>
          <w:rFonts w:cs="Calibri"/>
          <w:lang w:val="fr-CA"/>
        </w:rPr>
        <w:t>de 2000</w:t>
      </w:r>
      <w:r w:rsidR="001413E8">
        <w:rPr>
          <w:rFonts w:cs="Calibri"/>
          <w:lang w:val="fr-CA"/>
        </w:rPr>
        <w:t> </w:t>
      </w:r>
      <w:r w:rsidRPr="0074481D">
        <w:rPr>
          <w:rFonts w:cs="Calibri"/>
          <w:lang w:val="fr-CA"/>
        </w:rPr>
        <w:t>?</w:t>
      </w:r>
    </w:p>
    <w:p w14:paraId="0C05764E" w14:textId="1155EB4A" w:rsidR="005D1105" w:rsidRPr="0074481D" w:rsidRDefault="00F95BD2" w:rsidP="00A41BC1">
      <w:pPr>
        <w:tabs>
          <w:tab w:val="left" w:pos="567"/>
        </w:tabs>
        <w:spacing w:after="0" w:line="240" w:lineRule="auto"/>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r w:rsidR="00A41BC1">
        <w:rPr>
          <w:rFonts w:cs="Calibri"/>
          <w:lang w:val="fr-CA"/>
        </w:rPr>
        <w:tab/>
      </w:r>
      <w:r w:rsidR="005D1105" w:rsidRPr="0074481D">
        <w:rPr>
          <w:rFonts w:cs="Calibri"/>
          <w:lang w:val="fr-CA"/>
        </w:rPr>
        <w:t>Ou</w:t>
      </w:r>
      <w:r w:rsidR="001413E8">
        <w:rPr>
          <w:rFonts w:cs="Calibri"/>
          <w:lang w:val="fr-CA"/>
        </w:rPr>
        <w:t>i</w:t>
      </w:r>
    </w:p>
    <w:p w14:paraId="607288EB" w14:textId="7DE2B764" w:rsidR="00FE1ACA" w:rsidRPr="0074481D" w:rsidRDefault="00F95BD2" w:rsidP="00A41BC1">
      <w:pPr>
        <w:tabs>
          <w:tab w:val="left" w:pos="567"/>
        </w:tabs>
        <w:spacing w:after="0" w:line="240" w:lineRule="auto"/>
        <w:rPr>
          <w:rFonts w:cs="Calibri"/>
          <w:lang w:val="fr-CA"/>
        </w:rPr>
      </w:pPr>
      <w:r>
        <w:rPr>
          <w:rFonts w:cs="Calibri"/>
          <w:lang w:val="fr-CA"/>
        </w:rPr>
        <w:fldChar w:fldCharType="begin">
          <w:ffData>
            <w:name w:val="Check2"/>
            <w:enabled/>
            <w:calcOnExit w:val="0"/>
            <w:checkBox>
              <w:sizeAuto/>
              <w:default w:val="0"/>
            </w:checkBox>
          </w:ffData>
        </w:fldChar>
      </w:r>
      <w:r>
        <w:rPr>
          <w:rFonts w:cs="Calibri"/>
          <w:lang w:val="fr-CA"/>
        </w:rPr>
        <w:instrText xml:space="preserve"> FORMCHECKBOX </w:instrText>
      </w:r>
      <w:r w:rsidR="002C3C38">
        <w:rPr>
          <w:rFonts w:cs="Calibri"/>
          <w:lang w:val="fr-CA"/>
        </w:rPr>
      </w:r>
      <w:r w:rsidR="002C3C38">
        <w:rPr>
          <w:rFonts w:cs="Calibri"/>
          <w:lang w:val="fr-CA"/>
        </w:rPr>
        <w:fldChar w:fldCharType="separate"/>
      </w:r>
      <w:r>
        <w:rPr>
          <w:rFonts w:cs="Calibri"/>
          <w:lang w:val="fr-CA"/>
        </w:rPr>
        <w:fldChar w:fldCharType="end"/>
      </w:r>
      <w:r w:rsidR="00A41BC1">
        <w:rPr>
          <w:rFonts w:cs="Calibri"/>
          <w:lang w:val="fr-CA"/>
        </w:rPr>
        <w:tab/>
      </w:r>
      <w:r w:rsidR="005D1105" w:rsidRPr="0074481D">
        <w:rPr>
          <w:rFonts w:cs="Calibri"/>
          <w:lang w:val="fr-CA"/>
        </w:rPr>
        <w:t xml:space="preserve">Non, </w:t>
      </w:r>
      <w:r w:rsidR="008304C2">
        <w:rPr>
          <w:rFonts w:cs="Calibri"/>
          <w:lang w:val="fr-CA"/>
        </w:rPr>
        <w:t>veuillez expliquer </w:t>
      </w:r>
      <w:r w:rsidR="008304C2" w:rsidRPr="0074481D">
        <w:rPr>
          <w:rFonts w:cs="Calibri"/>
          <w:lang w:val="fr-C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FE1ACA" w:rsidRPr="002C3C38" w14:paraId="623D0910" w14:textId="77777777" w:rsidTr="006F0994">
        <w:tc>
          <w:tcPr>
            <w:tcW w:w="9061" w:type="dxa"/>
          </w:tcPr>
          <w:p w14:paraId="24FB92D7" w14:textId="7CA72160" w:rsidR="00FE1ACA" w:rsidRDefault="00A41BC1" w:rsidP="00A41BC1">
            <w:pPr>
              <w:tabs>
                <w:tab w:val="left" w:pos="458"/>
              </w:tabs>
              <w:spacing w:after="0" w:line="240" w:lineRule="auto"/>
              <w:outlineLvl w:val="0"/>
              <w:rPr>
                <w:rFonts w:cs="Calibri"/>
                <w:lang w:val="fr-CA"/>
              </w:rPr>
            </w:pPr>
            <w:r>
              <w:rPr>
                <w:rFonts w:cstheme="minorHAnsi"/>
                <w:color w:val="0069B4"/>
                <w:lang w:val="fr-CA"/>
              </w:rPr>
              <w:tab/>
            </w:r>
            <w:r w:rsidR="00FE1ACA">
              <w:rPr>
                <w:rFonts w:cstheme="minorHAnsi"/>
                <w:color w:val="0069B4"/>
                <w:lang w:val="fr-CA"/>
              </w:rPr>
              <w:fldChar w:fldCharType="begin">
                <w:ffData>
                  <w:name w:val="Text1"/>
                  <w:enabled/>
                  <w:calcOnExit w:val="0"/>
                  <w:textInput>
                    <w:default w:val="Veuillez saisir les informations demandées ici"/>
                  </w:textInput>
                </w:ffData>
              </w:fldChar>
            </w:r>
            <w:r w:rsidR="00FE1ACA">
              <w:rPr>
                <w:rFonts w:cstheme="minorHAnsi"/>
                <w:color w:val="0069B4"/>
                <w:lang w:val="fr-CA"/>
              </w:rPr>
              <w:instrText xml:space="preserve"> FORMTEXT </w:instrText>
            </w:r>
            <w:r w:rsidR="00FE1ACA">
              <w:rPr>
                <w:rFonts w:cstheme="minorHAnsi"/>
                <w:color w:val="0069B4"/>
                <w:lang w:val="fr-CA"/>
              </w:rPr>
            </w:r>
            <w:r w:rsidR="00FE1ACA">
              <w:rPr>
                <w:rFonts w:cstheme="minorHAnsi"/>
                <w:color w:val="0069B4"/>
                <w:lang w:val="fr-CA"/>
              </w:rPr>
              <w:fldChar w:fldCharType="separate"/>
            </w:r>
            <w:r w:rsidR="00FE1ACA">
              <w:rPr>
                <w:rFonts w:cstheme="minorHAnsi"/>
                <w:noProof/>
                <w:color w:val="0069B4"/>
                <w:lang w:val="fr-CA"/>
              </w:rPr>
              <w:t>Veuillez saisir les informations demandées ici</w:t>
            </w:r>
            <w:r w:rsidR="00FE1ACA">
              <w:rPr>
                <w:rFonts w:cstheme="minorHAnsi"/>
                <w:color w:val="0069B4"/>
                <w:lang w:val="fr-CA"/>
              </w:rPr>
              <w:fldChar w:fldCharType="end"/>
            </w:r>
          </w:p>
        </w:tc>
      </w:tr>
    </w:tbl>
    <w:p w14:paraId="0C05764F" w14:textId="01EC4728" w:rsidR="005D1105" w:rsidRPr="0074481D" w:rsidRDefault="005D1105" w:rsidP="005D1105">
      <w:pPr>
        <w:tabs>
          <w:tab w:val="left" w:pos="567"/>
        </w:tabs>
        <w:spacing w:after="0" w:line="240" w:lineRule="auto"/>
        <w:rPr>
          <w:rFonts w:cs="Calibri"/>
          <w:lang w:val="fr-CA"/>
        </w:rPr>
      </w:pPr>
    </w:p>
    <w:p w14:paraId="0C057651" w14:textId="77777777" w:rsidR="005D1105" w:rsidRPr="0074481D" w:rsidRDefault="005D1105" w:rsidP="005D1105">
      <w:pPr>
        <w:pStyle w:val="Paragraphs"/>
        <w:rPr>
          <w:rFonts w:ascii="Calibri" w:hAnsi="Calibri" w:cs="Calibri"/>
          <w:sz w:val="22"/>
          <w:szCs w:val="22"/>
          <w:lang w:val="fr-CA"/>
        </w:rPr>
        <w:sectPr w:rsidR="005D1105" w:rsidRPr="0074481D" w:rsidSect="00AF4D63">
          <w:headerReference w:type="default" r:id="rId17"/>
          <w:footerReference w:type="default" r:id="rId18"/>
          <w:footnotePr>
            <w:numRestart w:val="eachSect"/>
          </w:footnotePr>
          <w:pgSz w:w="11907" w:h="16840" w:code="9"/>
          <w:pgMar w:top="1134" w:right="1418" w:bottom="1134" w:left="1418" w:header="709" w:footer="709" w:gutter="0"/>
          <w:pgNumType w:start="1"/>
          <w:cols w:space="708"/>
          <w:docGrid w:linePitch="360"/>
        </w:sectPr>
      </w:pPr>
    </w:p>
    <w:p w14:paraId="0C057652" w14:textId="77777777" w:rsidR="005D1105" w:rsidRPr="0074481D" w:rsidRDefault="005D1105" w:rsidP="00A40636">
      <w:pPr>
        <w:pStyle w:val="Paragraphs"/>
        <w:jc w:val="center"/>
        <w:outlineLvl w:val="0"/>
        <w:rPr>
          <w:rFonts w:ascii="Calibri" w:hAnsi="Calibri" w:cs="Calibri"/>
          <w:b/>
          <w:sz w:val="22"/>
          <w:szCs w:val="22"/>
          <w:lang w:val="fr-CA"/>
        </w:rPr>
      </w:pPr>
      <w:r w:rsidRPr="0074481D">
        <w:rPr>
          <w:rFonts w:ascii="Calibri" w:hAnsi="Calibri" w:cs="Calibri"/>
          <w:b/>
          <w:sz w:val="22"/>
          <w:szCs w:val="22"/>
          <w:lang w:val="fr-CA"/>
        </w:rPr>
        <w:lastRenderedPageBreak/>
        <w:t xml:space="preserve">A N N E X </w:t>
      </w:r>
      <w:r w:rsidR="00753BB2">
        <w:rPr>
          <w:rFonts w:ascii="Calibri" w:hAnsi="Calibri" w:cs="Calibri"/>
          <w:b/>
          <w:sz w:val="22"/>
          <w:szCs w:val="22"/>
          <w:lang w:val="fr-CA"/>
        </w:rPr>
        <w:t>E</w:t>
      </w:r>
    </w:p>
    <w:p w14:paraId="0C057653" w14:textId="77777777" w:rsidR="005D1105" w:rsidRPr="0074481D" w:rsidRDefault="005D1105" w:rsidP="005D1105">
      <w:pPr>
        <w:pStyle w:val="Paragraphs"/>
        <w:jc w:val="center"/>
        <w:rPr>
          <w:rFonts w:ascii="Calibri" w:hAnsi="Calibri" w:cs="Calibri"/>
          <w:sz w:val="22"/>
          <w:szCs w:val="22"/>
          <w:lang w:val="fr-CA"/>
        </w:rPr>
        <w:sectPr w:rsidR="005D1105" w:rsidRPr="0074481D" w:rsidSect="000977F5">
          <w:headerReference w:type="default" r:id="rId19"/>
          <w:footerReference w:type="default" r:id="rId20"/>
          <w:footnotePr>
            <w:numRestart w:val="eachSect"/>
          </w:footnotePr>
          <w:pgSz w:w="11907" w:h="16840" w:code="9"/>
          <w:pgMar w:top="1134" w:right="1418" w:bottom="1134" w:left="1418" w:header="709" w:footer="709" w:gutter="0"/>
          <w:cols w:space="708"/>
          <w:vAlign w:val="center"/>
          <w:docGrid w:linePitch="360"/>
        </w:sectPr>
      </w:pPr>
    </w:p>
    <w:tbl>
      <w:tblPr>
        <w:tblW w:w="0" w:type="auto"/>
        <w:tblLook w:val="01E0" w:firstRow="1" w:lastRow="1" w:firstColumn="1" w:lastColumn="1" w:noHBand="0" w:noVBand="0"/>
      </w:tblPr>
      <w:tblGrid>
        <w:gridCol w:w="3700"/>
        <w:gridCol w:w="5371"/>
      </w:tblGrid>
      <w:tr w:rsidR="006E35C0" w:rsidRPr="0074481D" w14:paraId="0C057656" w14:textId="77777777" w:rsidTr="00AF4D63">
        <w:tc>
          <w:tcPr>
            <w:tcW w:w="3700" w:type="dxa"/>
          </w:tcPr>
          <w:p w14:paraId="0C057654" w14:textId="77777777" w:rsidR="006E35C0" w:rsidRPr="0074481D" w:rsidRDefault="006E35C0" w:rsidP="00AF4D63">
            <w:pPr>
              <w:rPr>
                <w:b/>
                <w:bCs/>
                <w:lang w:val="fr-CA"/>
              </w:rPr>
            </w:pPr>
            <w:r w:rsidRPr="0074481D">
              <w:rPr>
                <w:noProof/>
                <w:lang w:val="fr-CA"/>
              </w:rPr>
              <w:lastRenderedPageBreak/>
              <w:drawing>
                <wp:inline distT="0" distB="0" distL="0" distR="0" wp14:anchorId="0C057683" wp14:editId="0C057684">
                  <wp:extent cx="1526651" cy="1055803"/>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29647" cy="1057875"/>
                          </a:xfrm>
                          <a:prstGeom prst="rect">
                            <a:avLst/>
                          </a:prstGeom>
                        </pic:spPr>
                      </pic:pic>
                    </a:graphicData>
                  </a:graphic>
                </wp:inline>
              </w:drawing>
            </w:r>
          </w:p>
        </w:tc>
        <w:tc>
          <w:tcPr>
            <w:tcW w:w="5371" w:type="dxa"/>
          </w:tcPr>
          <w:p w14:paraId="0C057655" w14:textId="77777777" w:rsidR="006E35C0" w:rsidRPr="0074481D" w:rsidRDefault="006E35C0" w:rsidP="00AF4D63">
            <w:pPr>
              <w:rPr>
                <w:b/>
                <w:bCs/>
                <w:lang w:val="fr-CA"/>
              </w:rPr>
            </w:pPr>
            <w:r w:rsidRPr="0074481D">
              <w:rPr>
                <w:noProof/>
                <w:lang w:val="fr-CA"/>
              </w:rPr>
              <w:drawing>
                <wp:anchor distT="0" distB="0" distL="114300" distR="114300" simplePos="0" relativeHeight="251658240" behindDoc="1" locked="0" layoutInCell="1" allowOverlap="1" wp14:anchorId="0C057685" wp14:editId="0C057686">
                  <wp:simplePos x="0" y="0"/>
                  <wp:positionH relativeFrom="column">
                    <wp:posOffset>184785</wp:posOffset>
                  </wp:positionH>
                  <wp:positionV relativeFrom="paragraph">
                    <wp:posOffset>0</wp:posOffset>
                  </wp:positionV>
                  <wp:extent cx="3096260" cy="105537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096260" cy="1055370"/>
                          </a:xfrm>
                          <a:prstGeom prst="rect">
                            <a:avLst/>
                          </a:prstGeom>
                        </pic:spPr>
                      </pic:pic>
                    </a:graphicData>
                  </a:graphic>
                  <wp14:sizeRelH relativeFrom="margin">
                    <wp14:pctWidth>0</wp14:pctWidth>
                  </wp14:sizeRelH>
                  <wp14:sizeRelV relativeFrom="margin">
                    <wp14:pctHeight>0</wp14:pctHeight>
                  </wp14:sizeRelV>
                </wp:anchor>
              </w:drawing>
            </w:r>
          </w:p>
        </w:tc>
      </w:tr>
    </w:tbl>
    <w:p w14:paraId="0C057657" w14:textId="77777777" w:rsidR="006E35C0" w:rsidRPr="0074481D" w:rsidRDefault="006E35C0" w:rsidP="006E35C0">
      <w:pPr>
        <w:rPr>
          <w:lang w:val="fr-CA"/>
        </w:rPr>
      </w:pPr>
    </w:p>
    <w:p w14:paraId="0C057658" w14:textId="77777777" w:rsidR="006E35C0" w:rsidRPr="0074481D" w:rsidRDefault="006E35C0" w:rsidP="00353201">
      <w:pPr>
        <w:spacing w:after="0" w:line="240" w:lineRule="auto"/>
        <w:jc w:val="center"/>
        <w:rPr>
          <w:rFonts w:eastAsia="Times New Roman"/>
          <w:b/>
          <w:bCs/>
          <w:lang w:val="fr-CA"/>
        </w:rPr>
      </w:pPr>
      <w:r w:rsidRPr="0074481D">
        <w:rPr>
          <w:b/>
          <w:bCs/>
          <w:lang w:val="fr-CA"/>
        </w:rPr>
        <w:t>Conférence conjointe CE-HCCH sur la</w:t>
      </w:r>
    </w:p>
    <w:p w14:paraId="0C057659" w14:textId="77777777" w:rsidR="006E35C0" w:rsidRPr="00353201" w:rsidRDefault="006E35C0" w:rsidP="00353201">
      <w:pPr>
        <w:spacing w:after="0" w:line="240" w:lineRule="auto"/>
        <w:jc w:val="center"/>
        <w:rPr>
          <w:rFonts w:eastAsia="Times New Roman"/>
          <w:b/>
          <w:bCs/>
          <w:lang w:val="fr-CA"/>
        </w:rPr>
      </w:pPr>
      <w:r w:rsidRPr="0074481D">
        <w:rPr>
          <w:b/>
          <w:bCs/>
          <w:lang w:val="fr-CA"/>
        </w:rPr>
        <w:t>Protection transfrontière des adultes vulnérables</w:t>
      </w:r>
    </w:p>
    <w:p w14:paraId="0C05765A" w14:textId="77777777" w:rsidR="006E35C0" w:rsidRPr="0074481D" w:rsidRDefault="006E35C0" w:rsidP="00353201">
      <w:pPr>
        <w:spacing w:after="0" w:line="240" w:lineRule="auto"/>
        <w:jc w:val="center"/>
        <w:rPr>
          <w:rFonts w:eastAsia="Palatino Linotype,Times New Rom" w:cs="Palatino Linotype,Times New Rom"/>
          <w:lang w:val="fr-CA"/>
        </w:rPr>
      </w:pPr>
      <w:r w:rsidRPr="0074481D">
        <w:rPr>
          <w:lang w:val="fr-CA"/>
        </w:rPr>
        <w:t>Bruxelles, du 5 au 7 décembre 2018</w:t>
      </w:r>
    </w:p>
    <w:p w14:paraId="0C05765B" w14:textId="77777777" w:rsidR="006E35C0" w:rsidRPr="0074481D" w:rsidRDefault="006E35C0" w:rsidP="006E35C0">
      <w:pPr>
        <w:spacing w:after="0" w:line="240" w:lineRule="auto"/>
        <w:jc w:val="both"/>
        <w:rPr>
          <w:rFonts w:eastAsia="Palatino Linotype,Times New Rom" w:cs="Palatino Linotype,Times New Rom"/>
          <w:b/>
          <w:bCs/>
          <w:lang w:val="fr-CA" w:eastAsia="en-GB"/>
        </w:rPr>
      </w:pPr>
    </w:p>
    <w:p w14:paraId="0C05765C" w14:textId="77777777" w:rsidR="006E35C0" w:rsidRPr="0074481D" w:rsidRDefault="006E35C0" w:rsidP="00353201">
      <w:pPr>
        <w:spacing w:after="0" w:line="240" w:lineRule="auto"/>
        <w:jc w:val="center"/>
        <w:rPr>
          <w:rFonts w:eastAsia="Palatino Linotype,Times New Rom" w:cs="Palatino Linotype,Times New Rom"/>
          <w:b/>
          <w:bCs/>
          <w:lang w:val="fr-CA"/>
        </w:rPr>
      </w:pPr>
      <w:r w:rsidRPr="0074481D">
        <w:rPr>
          <w:b/>
          <w:bCs/>
          <w:lang w:val="fr-CA"/>
        </w:rPr>
        <w:t>Conclusions et Recommandations</w:t>
      </w:r>
    </w:p>
    <w:p w14:paraId="0C05765D" w14:textId="77777777" w:rsidR="006E35C0" w:rsidRPr="0074481D" w:rsidRDefault="006E35C0" w:rsidP="006E35C0">
      <w:pPr>
        <w:spacing w:after="0" w:line="240" w:lineRule="auto"/>
        <w:jc w:val="both"/>
        <w:rPr>
          <w:rFonts w:eastAsia="Palatino Linotype,Times New Rom" w:cs="Palatino Linotype,Times New Rom"/>
          <w:b/>
          <w:bCs/>
          <w:lang w:val="fr-CA" w:eastAsia="en-GB"/>
        </w:rPr>
      </w:pPr>
    </w:p>
    <w:p w14:paraId="0C05765E" w14:textId="77777777" w:rsidR="006E35C0" w:rsidRPr="0074481D" w:rsidRDefault="006E35C0" w:rsidP="006E35C0">
      <w:pPr>
        <w:spacing w:after="0" w:line="240" w:lineRule="auto"/>
        <w:jc w:val="both"/>
        <w:rPr>
          <w:rFonts w:eastAsia="Times New Roman"/>
          <w:lang w:val="fr-CA"/>
        </w:rPr>
      </w:pPr>
      <w:r w:rsidRPr="0074481D">
        <w:rPr>
          <w:lang w:val="fr-CA"/>
        </w:rPr>
        <w:t>Du 5 au 7 décembre 2018, lors d’une conférence organisée conjointement par la Commission européenne et la Conférence de La Haye de droit international privé (ci-après, la « HCCH »), des experts d’Allemagne, d’Arabie saoudite, d’Argentine, d’Australie, d’Autriche, de Belgique, de Bulgarie, du Canada, du Chili, de Chine (RAS de Hong Kong), de Chypre, d’Estonie, de Finlande, de France, d’Espagne, des États-Unis d’Amérique, de Hongrie, d’Irlande, d’Italie, de Lettonie, de Lituanie, du Luxembourg, de Malte, de Monaco, du Monténégro, des Pays-Bas, de Pologne, du Portugal, de République tchèque, de Roumanie, de Slovaquie, de Slovénie, de Suède, de Suisse, de Turquie, du Royaume-Uni, de Zambie, d’</w:t>
      </w:r>
      <w:r w:rsidRPr="0074481D">
        <w:rPr>
          <w:i/>
          <w:iCs/>
          <w:lang w:val="fr-CA"/>
        </w:rPr>
        <w:t>AGE Platform Europe</w:t>
      </w:r>
      <w:r w:rsidRPr="0074481D">
        <w:rPr>
          <w:lang w:val="fr-CA"/>
        </w:rPr>
        <w:t>, d’</w:t>
      </w:r>
      <w:r w:rsidRPr="0074481D">
        <w:rPr>
          <w:i/>
          <w:iCs/>
          <w:lang w:val="fr-CA"/>
        </w:rPr>
        <w:t>Alzheimer’s Disease International</w:t>
      </w:r>
      <w:r w:rsidRPr="0074481D">
        <w:rPr>
          <w:lang w:val="fr-CA"/>
        </w:rPr>
        <w:t xml:space="preserve">, du Conseil Supérieur du Notariat, du Conseil des Barreaux d’Europe (CCBE), du Conseil de l’Europe, du Secrétariat Général du Conseil de l’Union Européenne, de </w:t>
      </w:r>
      <w:r w:rsidRPr="0074481D">
        <w:rPr>
          <w:i/>
          <w:iCs/>
          <w:lang w:val="fr-CA"/>
        </w:rPr>
        <w:t>Dementia Alliance International</w:t>
      </w:r>
      <w:r w:rsidRPr="0074481D">
        <w:rPr>
          <w:lang w:val="fr-CA"/>
        </w:rPr>
        <w:t>, de la Commission Européenne, du Forum européen des personnes handicapées, de l’Institut européen de droit, du Parlement européen, des Notaires d’Europe (CNUE), de l’</w:t>
      </w:r>
      <w:r w:rsidRPr="0074481D">
        <w:rPr>
          <w:iCs/>
          <w:lang w:val="fr-CA"/>
        </w:rPr>
        <w:t>Union Internationale du Notariat</w:t>
      </w:r>
      <w:r w:rsidRPr="0074481D">
        <w:rPr>
          <w:lang w:val="fr-CA"/>
        </w:rPr>
        <w:t xml:space="preserve"> (UINL), de STEP ainsi que du Bureau Permanent de la HCCH, se sont réunis à Bruxelles (Belgique), pour discuter de la protection transfrontière des adultes vulnérables.</w:t>
      </w:r>
    </w:p>
    <w:p w14:paraId="0C05765F" w14:textId="77777777" w:rsidR="006E35C0" w:rsidRPr="0074481D" w:rsidRDefault="006E35C0" w:rsidP="006E35C0">
      <w:pPr>
        <w:spacing w:after="0" w:line="240" w:lineRule="auto"/>
        <w:jc w:val="both"/>
        <w:rPr>
          <w:rFonts w:eastAsia="Times New Roman"/>
          <w:lang w:val="fr-CA" w:eastAsia="en-GB"/>
        </w:rPr>
      </w:pPr>
    </w:p>
    <w:p w14:paraId="0C057660" w14:textId="77777777" w:rsidR="006E35C0" w:rsidRPr="0074481D" w:rsidRDefault="006E35C0" w:rsidP="006E35C0">
      <w:pPr>
        <w:spacing w:after="0" w:line="240" w:lineRule="auto"/>
        <w:jc w:val="both"/>
        <w:rPr>
          <w:rFonts w:eastAsia="Times New Roman"/>
          <w:lang w:val="fr-CA"/>
        </w:rPr>
      </w:pPr>
      <w:r w:rsidRPr="0074481D">
        <w:rPr>
          <w:lang w:val="fr-CA"/>
        </w:rPr>
        <w:t>La conférence conjointe est parvenue aux Conclusions et Recommandations suivantes :</w:t>
      </w:r>
    </w:p>
    <w:p w14:paraId="0C057661" w14:textId="77777777" w:rsidR="006E35C0" w:rsidRPr="0074481D" w:rsidRDefault="006E35C0" w:rsidP="006E35C0">
      <w:pPr>
        <w:spacing w:after="0" w:line="240" w:lineRule="auto"/>
        <w:jc w:val="both"/>
        <w:rPr>
          <w:rFonts w:eastAsia="Times New Roman"/>
          <w:lang w:val="fr-CA" w:eastAsia="en-GB"/>
        </w:rPr>
      </w:pPr>
    </w:p>
    <w:p w14:paraId="0C057662" w14:textId="77777777" w:rsidR="006E35C0" w:rsidRPr="0074481D" w:rsidRDefault="006E35C0" w:rsidP="006E35C0">
      <w:pPr>
        <w:pStyle w:val="ListParagraph"/>
        <w:numPr>
          <w:ilvl w:val="0"/>
          <w:numId w:val="2"/>
        </w:numPr>
        <w:spacing w:after="0" w:line="240" w:lineRule="auto"/>
        <w:jc w:val="both"/>
        <w:rPr>
          <w:rFonts w:eastAsia="Times New Roman"/>
          <w:lang w:val="fr-CA"/>
        </w:rPr>
      </w:pPr>
      <w:r w:rsidRPr="0074481D">
        <w:rPr>
          <w:lang w:val="fr-CA"/>
        </w:rPr>
        <w:t xml:space="preserve">Les États qui ne sont pas encore Parties contractantes à la </w:t>
      </w:r>
      <w:r w:rsidRPr="0074481D">
        <w:rPr>
          <w:i/>
          <w:iCs/>
          <w:lang w:val="fr-CA"/>
        </w:rPr>
        <w:t>Convention de La Haye du 13 janvier 2000 sur la protection internationale des adultes</w:t>
      </w:r>
      <w:r w:rsidRPr="0074481D">
        <w:rPr>
          <w:lang w:val="fr-CA"/>
        </w:rPr>
        <w:t xml:space="preserve"> (ci-après, la « Convention Protection des adultes de 2000 ») sont invités à évaluer la possibilité et les avantages d’en devenir Parties.</w:t>
      </w:r>
    </w:p>
    <w:p w14:paraId="0C057663" w14:textId="77777777" w:rsidR="006E35C0" w:rsidRPr="0074481D" w:rsidRDefault="006E35C0" w:rsidP="006E35C0">
      <w:pPr>
        <w:spacing w:after="0" w:line="240" w:lineRule="auto"/>
        <w:jc w:val="both"/>
        <w:rPr>
          <w:rFonts w:eastAsia="Times New Roman"/>
          <w:lang w:val="fr-CA" w:eastAsia="en-GB"/>
        </w:rPr>
      </w:pPr>
    </w:p>
    <w:p w14:paraId="0C057664" w14:textId="6F7EDD60" w:rsidR="006E35C0" w:rsidRPr="0074481D" w:rsidRDefault="006E35C0" w:rsidP="006E35C0">
      <w:pPr>
        <w:pStyle w:val="ListParagraph"/>
        <w:numPr>
          <w:ilvl w:val="0"/>
          <w:numId w:val="2"/>
        </w:numPr>
        <w:spacing w:after="0" w:line="240" w:lineRule="auto"/>
        <w:jc w:val="both"/>
        <w:rPr>
          <w:rFonts w:eastAsia="Times New Roman"/>
          <w:lang w:val="fr-CA"/>
        </w:rPr>
      </w:pPr>
      <w:r w:rsidRPr="0074481D">
        <w:rPr>
          <w:lang w:val="fr-CA"/>
        </w:rPr>
        <w:t xml:space="preserve">La Convention Protection des adultes de 2000 et la </w:t>
      </w:r>
      <w:r w:rsidRPr="0074481D">
        <w:rPr>
          <w:i/>
          <w:iCs/>
          <w:lang w:val="fr-CA"/>
        </w:rPr>
        <w:t>Convention du 13 décembre 2006 relative aux droits des personnes handicapées</w:t>
      </w:r>
      <w:r w:rsidRPr="0074481D">
        <w:rPr>
          <w:lang w:val="fr-CA"/>
        </w:rPr>
        <w:t xml:space="preserve"> (ci-après, la « Convention </w:t>
      </w:r>
      <w:r w:rsidR="00B12291">
        <w:rPr>
          <w:lang w:val="fr-CA"/>
        </w:rPr>
        <w:t>C</w:t>
      </w:r>
      <w:r w:rsidR="006263B7">
        <w:rPr>
          <w:lang w:val="fr-CA"/>
        </w:rPr>
        <w:t>NU</w:t>
      </w:r>
      <w:r w:rsidR="00B12291">
        <w:rPr>
          <w:lang w:val="fr-CA"/>
        </w:rPr>
        <w:t>DPH</w:t>
      </w:r>
      <w:r w:rsidRPr="0074481D">
        <w:rPr>
          <w:lang w:val="fr-CA"/>
        </w:rPr>
        <w:t xml:space="preserve"> de 2006 ») sont complémentaires. Comme indiqué dans son préambule, la Convention Protection des adultes de 2000 affirme que l’intérêt de l’adulte ainsi que le respect de sa dignité et de sa volonté doivent être des considérations primordiales.</w:t>
      </w:r>
    </w:p>
    <w:p w14:paraId="0C057665" w14:textId="77777777" w:rsidR="006E35C0" w:rsidRPr="0074481D" w:rsidRDefault="006E35C0" w:rsidP="006E35C0">
      <w:pPr>
        <w:spacing w:after="0" w:line="240" w:lineRule="auto"/>
        <w:jc w:val="both"/>
        <w:rPr>
          <w:rFonts w:eastAsia="Times New Roman"/>
          <w:lang w:val="fr-CA" w:eastAsia="en-GB"/>
        </w:rPr>
      </w:pPr>
    </w:p>
    <w:p w14:paraId="0C057666" w14:textId="1925CE91" w:rsidR="006E35C0" w:rsidRPr="0074481D" w:rsidRDefault="006E35C0" w:rsidP="006E35C0">
      <w:pPr>
        <w:pStyle w:val="ListParagraph"/>
        <w:numPr>
          <w:ilvl w:val="0"/>
          <w:numId w:val="2"/>
        </w:numPr>
        <w:spacing w:after="0" w:line="240" w:lineRule="auto"/>
        <w:jc w:val="both"/>
        <w:rPr>
          <w:rFonts w:eastAsia="Times New Roman"/>
          <w:lang w:val="fr-CA"/>
        </w:rPr>
      </w:pPr>
      <w:r w:rsidRPr="0074481D">
        <w:rPr>
          <w:lang w:val="fr-CA"/>
        </w:rPr>
        <w:t xml:space="preserve">Les institutions des Nations Unies concernées par la Convention </w:t>
      </w:r>
      <w:r w:rsidR="00B12291">
        <w:rPr>
          <w:lang w:val="fr-CA"/>
        </w:rPr>
        <w:t>C</w:t>
      </w:r>
      <w:r w:rsidR="006263B7">
        <w:rPr>
          <w:lang w:val="fr-CA"/>
        </w:rPr>
        <w:t>NU</w:t>
      </w:r>
      <w:r w:rsidR="00B12291">
        <w:rPr>
          <w:lang w:val="fr-CA"/>
        </w:rPr>
        <w:t>DPH</w:t>
      </w:r>
      <w:r w:rsidRPr="0074481D">
        <w:rPr>
          <w:lang w:val="fr-CA"/>
        </w:rPr>
        <w:t xml:space="preserve"> de 2006, le Conseil de l’Europe, l’Union européenne et la HCCH sont invités à coopérer, en tandem avec les organisations non gouvernementales et les praticiens intéressés, en vue de mieux faire connaître, et promouvoir, la Convention Protection des adultes de 2000 et leurs travaux respectifs pour soutenir la mise en œuvre et le fonctionnement de cette Convention.</w:t>
      </w:r>
    </w:p>
    <w:p w14:paraId="0C057667" w14:textId="77777777" w:rsidR="006E35C0" w:rsidRPr="0074481D" w:rsidRDefault="006E35C0" w:rsidP="006E35C0">
      <w:pPr>
        <w:spacing w:after="0" w:line="240" w:lineRule="auto"/>
        <w:jc w:val="both"/>
        <w:rPr>
          <w:rFonts w:eastAsia="Times New Roman"/>
          <w:lang w:val="fr-CA" w:eastAsia="en-GB"/>
        </w:rPr>
      </w:pPr>
    </w:p>
    <w:p w14:paraId="0C057668" w14:textId="77777777" w:rsidR="006E35C0" w:rsidRPr="0074481D" w:rsidRDefault="006E35C0" w:rsidP="006E35C0">
      <w:pPr>
        <w:pStyle w:val="ListParagraph"/>
        <w:numPr>
          <w:ilvl w:val="0"/>
          <w:numId w:val="2"/>
        </w:numPr>
        <w:spacing w:after="0" w:line="240" w:lineRule="auto"/>
        <w:jc w:val="both"/>
        <w:rPr>
          <w:rFonts w:eastAsia="Times New Roman"/>
          <w:lang w:val="fr-CA"/>
        </w:rPr>
      </w:pPr>
      <w:r w:rsidRPr="0074481D">
        <w:rPr>
          <w:lang w:val="fr-CA"/>
        </w:rPr>
        <w:t>Il a été relevé que la mise en œuvre de la Convention Protection des adultes de 2000 peut être entreprise sur la base d’efforts et de ressources raisonnables. Les États ayant mis en œuvre la Convention sont invités à partager leur expérience avec les autres États intéressés.</w:t>
      </w:r>
    </w:p>
    <w:p w14:paraId="0C057669" w14:textId="77777777" w:rsidR="006E35C0" w:rsidRPr="0074481D" w:rsidRDefault="006E35C0" w:rsidP="006E35C0">
      <w:pPr>
        <w:spacing w:after="0" w:line="240" w:lineRule="auto"/>
        <w:jc w:val="both"/>
        <w:rPr>
          <w:rFonts w:eastAsia="Times New Roman"/>
          <w:lang w:val="fr-CA" w:eastAsia="en-GB"/>
        </w:rPr>
      </w:pPr>
    </w:p>
    <w:p w14:paraId="0C05766A" w14:textId="77777777" w:rsidR="006E35C0" w:rsidRPr="0074481D" w:rsidRDefault="006E35C0" w:rsidP="006E35C0">
      <w:pPr>
        <w:pStyle w:val="ListParagraph"/>
        <w:numPr>
          <w:ilvl w:val="0"/>
          <w:numId w:val="2"/>
        </w:numPr>
        <w:spacing w:after="0" w:line="240" w:lineRule="auto"/>
        <w:jc w:val="both"/>
        <w:rPr>
          <w:rFonts w:eastAsia="Times New Roman"/>
          <w:lang w:val="fr-CA"/>
        </w:rPr>
      </w:pPr>
      <w:r w:rsidRPr="0074481D">
        <w:rPr>
          <w:lang w:val="fr-CA"/>
        </w:rPr>
        <w:t>Un certain nombre d’États ont fait part de leur précieuse expérience de la réforme de leur cadre législatif concernant les adultes vulnérables ; ces réformes législatives ont souvent été menées en parallèle avec la mise en œuvre de la Convention Protection des adultes de 2000.</w:t>
      </w:r>
    </w:p>
    <w:p w14:paraId="0C05766B" w14:textId="77777777" w:rsidR="006E35C0" w:rsidRPr="0074481D" w:rsidRDefault="006E35C0" w:rsidP="006E35C0">
      <w:pPr>
        <w:spacing w:after="0" w:line="240" w:lineRule="auto"/>
        <w:jc w:val="both"/>
        <w:rPr>
          <w:rFonts w:eastAsia="Times New Roman"/>
          <w:lang w:val="fr-CA" w:eastAsia="en-GB"/>
        </w:rPr>
      </w:pPr>
    </w:p>
    <w:p w14:paraId="0C05766C" w14:textId="77777777" w:rsidR="006E35C0" w:rsidRPr="0074481D" w:rsidRDefault="006E35C0" w:rsidP="006E35C0">
      <w:pPr>
        <w:pStyle w:val="ListParagraph"/>
        <w:numPr>
          <w:ilvl w:val="0"/>
          <w:numId w:val="2"/>
        </w:numPr>
        <w:spacing w:after="0" w:line="240" w:lineRule="auto"/>
        <w:jc w:val="both"/>
        <w:rPr>
          <w:rFonts w:eastAsia="Times New Roman"/>
          <w:lang w:val="fr-CA"/>
        </w:rPr>
      </w:pPr>
      <w:r w:rsidRPr="0074481D">
        <w:rPr>
          <w:lang w:val="fr-CA"/>
        </w:rPr>
        <w:t>Tout en soulignant l’utilité pratique de la Convention Protection des adultes de 2000 en général, certaines Parties contractantes ont également mentionné que d’autres améliorations pratiques, en particulier en ce qui concerne le caractère exécutoire des mesures, seraient les bienvenues (par exemple, des guides de bonnes pratiques, des formulaires modèles et les communications judiciaires directes).</w:t>
      </w:r>
    </w:p>
    <w:p w14:paraId="0C05766D" w14:textId="77777777" w:rsidR="006E35C0" w:rsidRPr="0074481D" w:rsidRDefault="006E35C0" w:rsidP="006E35C0">
      <w:pPr>
        <w:spacing w:after="0" w:line="240" w:lineRule="auto"/>
        <w:jc w:val="both"/>
        <w:rPr>
          <w:rFonts w:eastAsia="Times New Roman"/>
          <w:lang w:val="fr-CA" w:eastAsia="en-GB"/>
        </w:rPr>
      </w:pPr>
    </w:p>
    <w:p w14:paraId="0C05766E" w14:textId="77777777" w:rsidR="006E35C0" w:rsidRPr="0074481D" w:rsidRDefault="006E35C0" w:rsidP="006E35C0">
      <w:pPr>
        <w:pStyle w:val="ListParagraph"/>
        <w:numPr>
          <w:ilvl w:val="0"/>
          <w:numId w:val="2"/>
        </w:numPr>
        <w:spacing w:after="0" w:line="240" w:lineRule="auto"/>
        <w:jc w:val="both"/>
        <w:rPr>
          <w:rFonts w:eastAsia="Times New Roman"/>
          <w:lang w:val="fr-CA"/>
        </w:rPr>
      </w:pPr>
      <w:r w:rsidRPr="0074481D">
        <w:rPr>
          <w:lang w:val="fr-CA"/>
        </w:rPr>
        <w:t>Il a été noté qu’un certain nombre d’États ont mis en place des institutions de tutelle ou de curatelle fondées sur des mécanismes d</w:t>
      </w:r>
      <w:proofErr w:type="gramStart"/>
      <w:r w:rsidRPr="0074481D">
        <w:rPr>
          <w:lang w:val="fr-CA"/>
        </w:rPr>
        <w:t>’«</w:t>
      </w:r>
      <w:proofErr w:type="gramEnd"/>
      <w:r w:rsidRPr="0074481D">
        <w:rPr>
          <w:lang w:val="fr-CA"/>
        </w:rPr>
        <w:t> aide à la décision ».</w:t>
      </w:r>
    </w:p>
    <w:p w14:paraId="0C05766F" w14:textId="77777777" w:rsidR="006E35C0" w:rsidRPr="0074481D" w:rsidRDefault="006E35C0" w:rsidP="006E35C0">
      <w:pPr>
        <w:spacing w:after="0" w:line="240" w:lineRule="auto"/>
        <w:jc w:val="both"/>
        <w:rPr>
          <w:rFonts w:eastAsia="Times New Roman"/>
          <w:lang w:val="fr-CA" w:eastAsia="en-GB"/>
        </w:rPr>
      </w:pPr>
    </w:p>
    <w:p w14:paraId="0C057670" w14:textId="1B9EAB42" w:rsidR="006E35C0" w:rsidRPr="0074481D" w:rsidRDefault="006E35C0" w:rsidP="006E35C0">
      <w:pPr>
        <w:pStyle w:val="ListParagraph"/>
        <w:numPr>
          <w:ilvl w:val="0"/>
          <w:numId w:val="2"/>
        </w:numPr>
        <w:spacing w:after="0" w:line="240" w:lineRule="auto"/>
        <w:jc w:val="both"/>
        <w:rPr>
          <w:rFonts w:eastAsia="Times New Roman"/>
          <w:lang w:val="fr-CA"/>
        </w:rPr>
      </w:pPr>
      <w:r w:rsidRPr="0074481D">
        <w:rPr>
          <w:lang w:val="fr-CA"/>
        </w:rPr>
        <w:t xml:space="preserve">Les mesures transfrontières que l’État chargé de l’exécution considère comme non conformes à la Convention </w:t>
      </w:r>
      <w:r w:rsidR="00B12291">
        <w:rPr>
          <w:lang w:val="fr-CA"/>
        </w:rPr>
        <w:t>C</w:t>
      </w:r>
      <w:r w:rsidR="006263B7">
        <w:rPr>
          <w:lang w:val="fr-CA"/>
        </w:rPr>
        <w:t>NU</w:t>
      </w:r>
      <w:r w:rsidR="00B12291">
        <w:rPr>
          <w:lang w:val="fr-CA"/>
        </w:rPr>
        <w:t>DPH</w:t>
      </w:r>
      <w:r w:rsidRPr="0074481D">
        <w:rPr>
          <w:lang w:val="fr-CA"/>
        </w:rPr>
        <w:t xml:space="preserve"> de 2006 pourraient faire l’objet d’une adaptation en vertu de la législation de cet État (art. 13 et 14 de la Convention Protection des adultes de 2000) pour faire en sorte que les situations internationales soient traitées d’une manière similaire aux situations nationales.</w:t>
      </w:r>
    </w:p>
    <w:p w14:paraId="0C057671" w14:textId="77777777" w:rsidR="006E35C0" w:rsidRPr="0074481D" w:rsidRDefault="006E35C0" w:rsidP="006E35C0">
      <w:pPr>
        <w:spacing w:after="0" w:line="240" w:lineRule="auto"/>
        <w:jc w:val="both"/>
        <w:rPr>
          <w:rFonts w:eastAsia="Times New Roman"/>
          <w:lang w:val="fr-CA" w:eastAsia="en-GB"/>
        </w:rPr>
      </w:pPr>
    </w:p>
    <w:p w14:paraId="0C057672" w14:textId="77777777" w:rsidR="006E35C0" w:rsidRPr="0074481D" w:rsidRDefault="006E35C0" w:rsidP="006E35C0">
      <w:pPr>
        <w:pStyle w:val="ListParagraph"/>
        <w:numPr>
          <w:ilvl w:val="0"/>
          <w:numId w:val="2"/>
        </w:numPr>
        <w:spacing w:after="0" w:line="240" w:lineRule="auto"/>
        <w:jc w:val="both"/>
        <w:rPr>
          <w:rFonts w:eastAsia="Times New Roman"/>
          <w:lang w:val="fr-CA"/>
        </w:rPr>
      </w:pPr>
      <w:r w:rsidRPr="0074481D">
        <w:rPr>
          <w:lang w:val="fr-CA"/>
        </w:rPr>
        <w:t>La transportabilité transfrontière des mesures prises dans le cadre de la Convention Protection des adultes de 2000 serait améliorée par l’élaboration d’un Profil d’État public pour chaque Partie contractante fournissant, par exemple, des informations sur la nature, les exigences de fond et de forme de ces mesures, ainsi que les conditions de leur entrée en vigueur.</w:t>
      </w:r>
    </w:p>
    <w:p w14:paraId="0C057673" w14:textId="77777777" w:rsidR="006E35C0" w:rsidRPr="0074481D" w:rsidRDefault="006E35C0" w:rsidP="006E35C0">
      <w:pPr>
        <w:spacing w:after="0" w:line="240" w:lineRule="auto"/>
        <w:jc w:val="both"/>
        <w:rPr>
          <w:rFonts w:eastAsia="Times New Roman"/>
          <w:lang w:val="fr-CA" w:eastAsia="en-GB"/>
        </w:rPr>
      </w:pPr>
    </w:p>
    <w:p w14:paraId="0C057674" w14:textId="77777777" w:rsidR="006E35C0" w:rsidRPr="0074481D" w:rsidRDefault="006E35C0" w:rsidP="006E35C0">
      <w:pPr>
        <w:pStyle w:val="ListParagraph"/>
        <w:numPr>
          <w:ilvl w:val="0"/>
          <w:numId w:val="2"/>
        </w:numPr>
        <w:spacing w:after="0" w:line="240" w:lineRule="auto"/>
        <w:jc w:val="both"/>
        <w:rPr>
          <w:rFonts w:eastAsia="Times New Roman"/>
          <w:lang w:val="fr-CA"/>
        </w:rPr>
      </w:pPr>
      <w:r w:rsidRPr="0074481D">
        <w:rPr>
          <w:lang w:val="fr-CA"/>
        </w:rPr>
        <w:t>L’élaboration d’un Profil d’État public dans le cadre de la Convention Protection des adultes de 2000 contribuerait également à l’instauration d’une confiance mutuelle entre les acteurs, y compris les autorités compétentes des différentes Parties contractantes.</w:t>
      </w:r>
    </w:p>
    <w:p w14:paraId="0C057675" w14:textId="77777777" w:rsidR="006E35C0" w:rsidRPr="0074481D" w:rsidRDefault="006E35C0" w:rsidP="006E35C0">
      <w:pPr>
        <w:spacing w:after="0" w:line="240" w:lineRule="auto"/>
        <w:jc w:val="both"/>
        <w:rPr>
          <w:rFonts w:eastAsia="Times New Roman"/>
          <w:lang w:val="fr-CA" w:eastAsia="en-GB"/>
        </w:rPr>
      </w:pPr>
    </w:p>
    <w:p w14:paraId="0C057676" w14:textId="77777777" w:rsidR="006E35C0" w:rsidRPr="0074481D" w:rsidRDefault="006E35C0" w:rsidP="006E35C0">
      <w:pPr>
        <w:pStyle w:val="ListParagraph"/>
        <w:numPr>
          <w:ilvl w:val="0"/>
          <w:numId w:val="2"/>
        </w:numPr>
        <w:spacing w:after="0" w:line="240" w:lineRule="auto"/>
        <w:jc w:val="both"/>
        <w:rPr>
          <w:rFonts w:eastAsia="Times New Roman"/>
          <w:lang w:val="fr-CA"/>
        </w:rPr>
      </w:pPr>
      <w:r w:rsidRPr="0074481D">
        <w:rPr>
          <w:lang w:val="fr-CA"/>
        </w:rPr>
        <w:t>La transportabilité transfrontière des mesures et des pouvoirs de représentation confirmés dans le cadre de la Convention Protection des adultes de 2000 peut être facilitée par l’utilisation du certificat recommandé en vertu de l’article 38 indiquant la qualité et les pouvoirs conférés à la personne à laquelle l’adulte vulnérable est confié.</w:t>
      </w:r>
    </w:p>
    <w:p w14:paraId="0C057677" w14:textId="77777777" w:rsidR="006E35C0" w:rsidRPr="0074481D" w:rsidRDefault="006E35C0" w:rsidP="006E35C0">
      <w:pPr>
        <w:spacing w:after="0" w:line="240" w:lineRule="auto"/>
        <w:jc w:val="both"/>
        <w:rPr>
          <w:rFonts w:eastAsia="Times New Roman"/>
          <w:lang w:val="fr-CA" w:eastAsia="en-GB"/>
        </w:rPr>
      </w:pPr>
    </w:p>
    <w:p w14:paraId="0C057678" w14:textId="77777777" w:rsidR="006E35C0" w:rsidRPr="0074481D" w:rsidRDefault="006E35C0" w:rsidP="006E35C0">
      <w:pPr>
        <w:pStyle w:val="ListParagraph"/>
        <w:numPr>
          <w:ilvl w:val="0"/>
          <w:numId w:val="2"/>
        </w:numPr>
        <w:spacing w:after="0" w:line="240" w:lineRule="auto"/>
        <w:jc w:val="both"/>
        <w:rPr>
          <w:rFonts w:eastAsia="Times New Roman"/>
          <w:lang w:val="fr-CA"/>
        </w:rPr>
      </w:pPr>
      <w:r w:rsidRPr="0074481D">
        <w:rPr>
          <w:lang w:val="fr-CA"/>
        </w:rPr>
        <w:t>La transportabilité transfrontière des pouvoirs de représentation pourrait être améliorée, par exemple, par l’élaboration et l’utilisation de formulaires modèles (ou de dispositions types), de modèles de certificats de pouvoir de représentation et d’accès aux registres électroniques pour vérifier leur authenticité et leur intégrité, comme établies par les autorités compétentes. Il a été indiqué qu’un certain nombre de certificats modèles de pouvoir de représentation ont été élaborés au fil des ans.</w:t>
      </w:r>
    </w:p>
    <w:p w14:paraId="0C057679" w14:textId="77777777" w:rsidR="006E35C0" w:rsidRPr="0074481D" w:rsidRDefault="006E35C0" w:rsidP="006E35C0">
      <w:pPr>
        <w:spacing w:after="0" w:line="240" w:lineRule="auto"/>
        <w:jc w:val="both"/>
        <w:rPr>
          <w:rFonts w:eastAsia="Times New Roman"/>
          <w:lang w:val="fr-CA" w:eastAsia="en-GB"/>
        </w:rPr>
      </w:pPr>
    </w:p>
    <w:p w14:paraId="0C05767A" w14:textId="77777777" w:rsidR="006E35C0" w:rsidRPr="0074481D" w:rsidRDefault="006E35C0" w:rsidP="006E35C0">
      <w:pPr>
        <w:pStyle w:val="ListParagraph"/>
        <w:numPr>
          <w:ilvl w:val="0"/>
          <w:numId w:val="2"/>
        </w:numPr>
        <w:spacing w:after="0" w:line="240" w:lineRule="auto"/>
        <w:jc w:val="both"/>
        <w:rPr>
          <w:rFonts w:eastAsia="Times New Roman"/>
          <w:lang w:val="fr-CA"/>
        </w:rPr>
      </w:pPr>
      <w:r w:rsidRPr="0074481D">
        <w:rPr>
          <w:lang w:val="fr-CA"/>
        </w:rPr>
        <w:t>Il a en outre été noté que des systèmes de registre électronique avaient été mis au point en vue d’aider les tiers, tels que les institutions financières, d’assurance et médicales, à vérifier l’authenticité et l’intégrité des pouvoirs de représentation ainsi que, dans certains cas, leur entrée en vigueur.</w:t>
      </w:r>
    </w:p>
    <w:p w14:paraId="0C05767B" w14:textId="77777777" w:rsidR="006E35C0" w:rsidRPr="0074481D" w:rsidRDefault="006E35C0" w:rsidP="006E35C0">
      <w:pPr>
        <w:spacing w:after="0" w:line="240" w:lineRule="auto"/>
        <w:jc w:val="both"/>
        <w:rPr>
          <w:rFonts w:eastAsia="Times New Roman"/>
          <w:lang w:val="fr-CA" w:eastAsia="en-GB"/>
        </w:rPr>
      </w:pPr>
    </w:p>
    <w:p w14:paraId="0C05767C" w14:textId="77777777" w:rsidR="006E35C0" w:rsidRPr="0074481D" w:rsidRDefault="006E35C0" w:rsidP="006E35C0">
      <w:pPr>
        <w:pStyle w:val="ListParagraph"/>
        <w:numPr>
          <w:ilvl w:val="0"/>
          <w:numId w:val="2"/>
        </w:numPr>
        <w:spacing w:after="0" w:line="240" w:lineRule="auto"/>
        <w:jc w:val="both"/>
        <w:rPr>
          <w:rFonts w:eastAsia="Times New Roman"/>
          <w:lang w:val="fr-CA"/>
        </w:rPr>
      </w:pPr>
      <w:r w:rsidRPr="0074481D">
        <w:rPr>
          <w:lang w:val="fr-CA"/>
        </w:rPr>
        <w:t>Le potentiel des communications judiciaires directes dans le contexte des adultes vulnérables a été souligné.</w:t>
      </w:r>
    </w:p>
    <w:p w14:paraId="0C05767D" w14:textId="77777777" w:rsidR="006E35C0" w:rsidRPr="0074481D" w:rsidRDefault="006E35C0" w:rsidP="006E35C0">
      <w:pPr>
        <w:spacing w:after="0" w:line="240" w:lineRule="auto"/>
        <w:jc w:val="both"/>
        <w:rPr>
          <w:rFonts w:eastAsia="Times New Roman"/>
          <w:lang w:val="fr-CA" w:eastAsia="en-GB"/>
        </w:rPr>
      </w:pPr>
    </w:p>
    <w:p w14:paraId="0C05767E" w14:textId="77777777" w:rsidR="006E35C0" w:rsidRPr="0074481D" w:rsidRDefault="006E35C0" w:rsidP="006E35C0">
      <w:pPr>
        <w:pStyle w:val="ListParagraph"/>
        <w:numPr>
          <w:ilvl w:val="0"/>
          <w:numId w:val="2"/>
        </w:numPr>
        <w:spacing w:after="0" w:line="240" w:lineRule="auto"/>
        <w:jc w:val="both"/>
        <w:rPr>
          <w:rFonts w:eastAsia="Times New Roman"/>
          <w:lang w:val="fr-CA"/>
        </w:rPr>
      </w:pPr>
      <w:r w:rsidRPr="0074481D">
        <w:rPr>
          <w:lang w:val="fr-CA"/>
        </w:rPr>
        <w:t>La possibilité d’élaborer des normes juridiques complémentaires, par exemple en ce qui concerne l’autonomie des parties, a été examinée, étant entendu qu’elle devrait apporter une réelle valeur ajoutée et contribuer au fonctionnement de la Convention Protection des adultes de 2000.</w:t>
      </w:r>
    </w:p>
    <w:p w14:paraId="0C05767F" w14:textId="77777777" w:rsidR="006E35C0" w:rsidRPr="0074481D" w:rsidRDefault="006E35C0" w:rsidP="006E35C0">
      <w:pPr>
        <w:spacing w:after="0" w:line="240" w:lineRule="auto"/>
        <w:jc w:val="both"/>
        <w:rPr>
          <w:rFonts w:eastAsia="Times New Roman"/>
          <w:lang w:val="fr-CA" w:eastAsia="en-GB"/>
        </w:rPr>
      </w:pPr>
    </w:p>
    <w:p w14:paraId="0C057680" w14:textId="77777777" w:rsidR="006E35C0" w:rsidRPr="0074481D" w:rsidRDefault="006E35C0" w:rsidP="006E35C0">
      <w:pPr>
        <w:pStyle w:val="ListParagraph"/>
        <w:numPr>
          <w:ilvl w:val="0"/>
          <w:numId w:val="2"/>
        </w:numPr>
        <w:spacing w:after="0" w:line="240" w:lineRule="auto"/>
        <w:jc w:val="both"/>
        <w:rPr>
          <w:rFonts w:eastAsia="Times New Roman"/>
          <w:lang w:val="fr-CA"/>
        </w:rPr>
      </w:pPr>
      <w:r w:rsidRPr="0074481D">
        <w:rPr>
          <w:lang w:val="fr-CA"/>
        </w:rPr>
        <w:lastRenderedPageBreak/>
        <w:t>Un soutien a été exprimé en faveur du projet du Bureau Permanent (c’est-à-dire du Secrétariat de la HCCH) de demander l’approbation de son organe directeur, le Conseil sur les affaires générales et la politique de la Conférence, pour commencer à planifier et organiser une première réunion d’une Commission spéciale sur le fonctionnement pratique de la Convention Protection des adultes de 2000, par exemple en développant un questionnaire adressé aux Parties contractantes et non contractantes.</w:t>
      </w:r>
    </w:p>
    <w:p w14:paraId="0C057681" w14:textId="77777777" w:rsidR="006E35C0" w:rsidRPr="0074481D" w:rsidRDefault="006E35C0" w:rsidP="006E35C0">
      <w:pPr>
        <w:spacing w:after="0" w:line="240" w:lineRule="auto"/>
        <w:jc w:val="both"/>
        <w:rPr>
          <w:rFonts w:eastAsia="Times New Roman"/>
          <w:lang w:val="fr-CA" w:eastAsia="en-GB"/>
        </w:rPr>
      </w:pPr>
    </w:p>
    <w:p w14:paraId="0C057682" w14:textId="77777777" w:rsidR="00A77A83" w:rsidRPr="0074481D" w:rsidRDefault="006E35C0" w:rsidP="006E35C0">
      <w:pPr>
        <w:pStyle w:val="ListParagraph"/>
        <w:numPr>
          <w:ilvl w:val="0"/>
          <w:numId w:val="2"/>
        </w:numPr>
        <w:spacing w:after="0" w:line="240" w:lineRule="auto"/>
        <w:jc w:val="both"/>
        <w:rPr>
          <w:rFonts w:eastAsia="Times New Roman"/>
          <w:lang w:val="fr-CA"/>
        </w:rPr>
      </w:pPr>
      <w:r w:rsidRPr="0074481D">
        <w:rPr>
          <w:lang w:val="fr-CA"/>
        </w:rPr>
        <w:t>Les participants ont exprimé le souhait de tenir régulièrement à l’avenir des réunions semblables à celle qui a eu lieu.</w:t>
      </w:r>
    </w:p>
    <w:sectPr w:rsidR="00A77A83" w:rsidRPr="007448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2882B" w14:textId="77777777" w:rsidR="00600B63" w:rsidRDefault="00600B63" w:rsidP="005D1105">
      <w:pPr>
        <w:spacing w:after="0" w:line="240" w:lineRule="auto"/>
      </w:pPr>
      <w:r>
        <w:separator/>
      </w:r>
    </w:p>
  </w:endnote>
  <w:endnote w:type="continuationSeparator" w:id="0">
    <w:p w14:paraId="07F20E45" w14:textId="77777777" w:rsidR="00600B63" w:rsidRDefault="00600B63" w:rsidP="005D1105">
      <w:pPr>
        <w:spacing w:after="0" w:line="240" w:lineRule="auto"/>
      </w:pPr>
      <w:r>
        <w:continuationSeparator/>
      </w:r>
    </w:p>
  </w:endnote>
  <w:endnote w:type="continuationNotice" w:id="1">
    <w:p w14:paraId="3EECA25D" w14:textId="77777777" w:rsidR="00600B63" w:rsidRDefault="00600B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alatino Linotype,Times New Rom">
    <w:altName w:val="Palatino Linotyp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5768F" w14:textId="77777777" w:rsidR="00DF4D43" w:rsidRPr="003F6360" w:rsidRDefault="00DF4D43" w:rsidP="00AF4D63">
    <w:pPr>
      <w:spacing w:after="0" w:line="240" w:lineRule="auto"/>
      <w:jc w:val="center"/>
      <w:rPr>
        <w:rFonts w:cs="Calibri"/>
        <w:color w:val="09295A"/>
        <w:sz w:val="18"/>
        <w:szCs w:val="18"/>
        <w:lang w:val="fr-FR"/>
      </w:rPr>
    </w:pPr>
    <w:r w:rsidRPr="003F6360">
      <w:rPr>
        <w:rFonts w:cs="Calibri"/>
        <w:color w:val="09295A"/>
        <w:sz w:val="18"/>
        <w:szCs w:val="18"/>
        <w:lang w:val="fr-FR"/>
      </w:rPr>
      <w:t xml:space="preserve">Conférence de La Haye de La Haye de droit international privé - Hague Conference on </w:t>
    </w:r>
    <w:proofErr w:type="spellStart"/>
    <w:r w:rsidRPr="003F6360">
      <w:rPr>
        <w:rFonts w:cs="Calibri"/>
        <w:color w:val="09295A"/>
        <w:sz w:val="18"/>
        <w:szCs w:val="18"/>
        <w:lang w:val="fr-FR"/>
      </w:rPr>
      <w:t>Private</w:t>
    </w:r>
    <w:proofErr w:type="spellEnd"/>
    <w:r w:rsidRPr="003F6360">
      <w:rPr>
        <w:rFonts w:cs="Calibri"/>
        <w:color w:val="09295A"/>
        <w:sz w:val="18"/>
        <w:szCs w:val="18"/>
        <w:lang w:val="fr-FR"/>
      </w:rPr>
      <w:t xml:space="preserve"> International Law</w:t>
    </w:r>
  </w:p>
  <w:p w14:paraId="0C057690" w14:textId="77777777" w:rsidR="00DF4D43" w:rsidRPr="003F6360" w:rsidRDefault="002C3C38" w:rsidP="00AF4D63">
    <w:pPr>
      <w:spacing w:line="240" w:lineRule="auto"/>
      <w:ind w:left="-709"/>
      <w:jc w:val="center"/>
      <w:rPr>
        <w:rFonts w:cs="Calibri"/>
        <w:color w:val="09295A"/>
        <w:sz w:val="16"/>
        <w:szCs w:val="16"/>
        <w:lang w:val="fr-FR"/>
      </w:rPr>
    </w:pPr>
    <w:r>
      <w:fldChar w:fldCharType="begin"/>
    </w:r>
    <w:r w:rsidRPr="002C3C38">
      <w:rPr>
        <w:lang w:val="fr-FR"/>
      </w:rPr>
      <w:instrText xml:space="preserve"> HYPERLINK "mailto:secretariat@hcch.net" </w:instrText>
    </w:r>
    <w:r>
      <w:fldChar w:fldCharType="separate"/>
    </w:r>
    <w:r w:rsidR="00DF4D43" w:rsidRPr="003F6360">
      <w:rPr>
        <w:rStyle w:val="Hyperlink"/>
        <w:rFonts w:cs="Calibri"/>
        <w:color w:val="09295A"/>
        <w:sz w:val="16"/>
        <w:szCs w:val="16"/>
        <w:lang w:val="fr-FR"/>
      </w:rPr>
      <w:t>secretariat@hcch.net</w:t>
    </w:r>
    <w:r>
      <w:rPr>
        <w:rStyle w:val="Hyperlink"/>
        <w:rFonts w:cs="Calibri"/>
        <w:color w:val="09295A"/>
        <w:sz w:val="16"/>
        <w:szCs w:val="16"/>
        <w:lang w:val="fr-FR"/>
      </w:rPr>
      <w:fldChar w:fldCharType="end"/>
    </w:r>
    <w:r w:rsidR="00DF4D43" w:rsidRPr="003F6360">
      <w:rPr>
        <w:rFonts w:cs="Calibri"/>
        <w:color w:val="09295A"/>
        <w:sz w:val="16"/>
        <w:szCs w:val="16"/>
        <w:lang w:val="fr-FR"/>
      </w:rPr>
      <w:t xml:space="preserve"> | </w:t>
    </w:r>
    <w:r>
      <w:fldChar w:fldCharType="begin"/>
    </w:r>
    <w:r w:rsidRPr="002C3C38">
      <w:rPr>
        <w:lang w:val="fr-FR"/>
      </w:rPr>
      <w:instrText xml:space="preserve"> HYPERLINK "http://www.hcch.net" </w:instrText>
    </w:r>
    <w:r>
      <w:fldChar w:fldCharType="separate"/>
    </w:r>
    <w:r w:rsidR="00DF4D43" w:rsidRPr="003F6360">
      <w:rPr>
        <w:rStyle w:val="Hyperlink"/>
        <w:rFonts w:cs="Calibri"/>
        <w:color w:val="09295A"/>
        <w:sz w:val="16"/>
        <w:szCs w:val="16"/>
        <w:lang w:val="fr-FR"/>
      </w:rPr>
      <w:t>www.hcch.net</w:t>
    </w:r>
    <w:r>
      <w:rPr>
        <w:rStyle w:val="Hyperlink"/>
        <w:rFonts w:cs="Calibri"/>
        <w:color w:val="09295A"/>
        <w:sz w:val="16"/>
        <w:szCs w:val="16"/>
        <w:lang w:val="fr-FR"/>
      </w:rPr>
      <w:fldChar w:fldCharType="end"/>
    </w:r>
  </w:p>
  <w:p w14:paraId="0C057691" w14:textId="77777777" w:rsidR="00DF4D43" w:rsidRPr="003F6360" w:rsidRDefault="00DF4D43" w:rsidP="00AF4D63">
    <w:pPr>
      <w:autoSpaceDE w:val="0"/>
      <w:autoSpaceDN w:val="0"/>
      <w:spacing w:after="0" w:line="240" w:lineRule="auto"/>
      <w:ind w:left="-426" w:right="-425"/>
      <w:jc w:val="center"/>
      <w:rPr>
        <w:rFonts w:cs="Calibri"/>
        <w:color w:val="09295A"/>
        <w:sz w:val="16"/>
        <w:szCs w:val="16"/>
        <w:lang w:val="fr-FR" w:eastAsia="en-GB"/>
      </w:rPr>
    </w:pPr>
    <w:proofErr w:type="spellStart"/>
    <w:r w:rsidRPr="003F6360">
      <w:rPr>
        <w:rFonts w:cs="Calibri"/>
        <w:color w:val="09295A"/>
        <w:sz w:val="16"/>
        <w:szCs w:val="16"/>
        <w:lang w:val="fr-FR" w:eastAsia="en-GB"/>
      </w:rPr>
      <w:t>Regional</w:t>
    </w:r>
    <w:proofErr w:type="spellEnd"/>
    <w:r w:rsidRPr="003F6360">
      <w:rPr>
        <w:rFonts w:cs="Calibri"/>
        <w:color w:val="09295A"/>
        <w:sz w:val="16"/>
        <w:szCs w:val="16"/>
        <w:lang w:val="fr-FR" w:eastAsia="en-GB"/>
      </w:rPr>
      <w:t xml:space="preserve"> Office for Asia and the Pacific (ROAP) - Bureau régional pour l</w:t>
    </w:r>
    <w:r>
      <w:rPr>
        <w:rFonts w:cs="Calibri"/>
        <w:color w:val="09295A"/>
        <w:sz w:val="16"/>
        <w:szCs w:val="16"/>
        <w:lang w:val="fr-FR" w:eastAsia="en-GB"/>
      </w:rPr>
      <w:t>’</w:t>
    </w:r>
    <w:r w:rsidRPr="003F6360">
      <w:rPr>
        <w:rFonts w:cs="Calibri"/>
        <w:color w:val="09295A"/>
        <w:sz w:val="16"/>
        <w:szCs w:val="16"/>
        <w:lang w:val="fr-FR" w:eastAsia="en-GB"/>
      </w:rPr>
      <w:t>Asie et le Pacifique (BRAP)</w:t>
    </w:r>
  </w:p>
  <w:p w14:paraId="0C057692" w14:textId="77777777" w:rsidR="00DF4D43" w:rsidRPr="00B45FD8" w:rsidRDefault="00DF4D43" w:rsidP="00AF4D63">
    <w:pPr>
      <w:pStyle w:val="Footer"/>
      <w:jc w:val="center"/>
      <w:rPr>
        <w:lang w:val="fr-FR"/>
      </w:rPr>
    </w:pPr>
    <w:proofErr w:type="spellStart"/>
    <w:r w:rsidRPr="003F6360">
      <w:rPr>
        <w:rFonts w:ascii="Calibri" w:hAnsi="Calibri" w:cs="Calibri"/>
        <w:color w:val="09295A"/>
        <w:sz w:val="16"/>
        <w:szCs w:val="16"/>
        <w:lang w:val="fr-FR" w:eastAsia="en-GB"/>
      </w:rPr>
      <w:t>Regional</w:t>
    </w:r>
    <w:proofErr w:type="spellEnd"/>
    <w:r w:rsidRPr="003F6360">
      <w:rPr>
        <w:rFonts w:ascii="Calibri" w:hAnsi="Calibri" w:cs="Calibri"/>
        <w:color w:val="09295A"/>
        <w:sz w:val="16"/>
        <w:szCs w:val="16"/>
        <w:lang w:val="fr-FR" w:eastAsia="en-GB"/>
      </w:rPr>
      <w:t xml:space="preserve"> Office for Latin America and the Caribbean (ROLAC) - Bureau régional pour l</w:t>
    </w:r>
    <w:r>
      <w:rPr>
        <w:rFonts w:ascii="Calibri" w:hAnsi="Calibri" w:cs="Calibri"/>
        <w:color w:val="09295A"/>
        <w:sz w:val="16"/>
        <w:szCs w:val="16"/>
        <w:lang w:val="fr-FR" w:eastAsia="en-GB"/>
      </w:rPr>
      <w:t>’</w:t>
    </w:r>
    <w:r w:rsidRPr="003F6360">
      <w:rPr>
        <w:rFonts w:ascii="Calibri" w:hAnsi="Calibri" w:cs="Calibri"/>
        <w:color w:val="09295A"/>
        <w:sz w:val="16"/>
        <w:szCs w:val="16"/>
        <w:lang w:val="fr-FR" w:eastAsia="en-GB"/>
      </w:rPr>
      <w:t>Amérique latine et les Caraïbes (BRALC)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57694" w14:textId="77777777" w:rsidR="00DF4D43" w:rsidRPr="003F6360" w:rsidRDefault="00DF4D43" w:rsidP="00AF4D63">
    <w:pPr>
      <w:pStyle w:val="Footer"/>
      <w:jc w:val="center"/>
      <w:rPr>
        <w:rFonts w:ascii="Calibri" w:hAnsi="Calibri" w:cs="Calibri"/>
        <w:sz w:val="22"/>
        <w:szCs w:val="22"/>
      </w:rPr>
    </w:pPr>
    <w:r w:rsidRPr="003F6360">
      <w:rPr>
        <w:rFonts w:ascii="Calibri" w:hAnsi="Calibri" w:cs="Calibri"/>
        <w:sz w:val="22"/>
        <w:szCs w:val="22"/>
      </w:rPr>
      <w:fldChar w:fldCharType="begin"/>
    </w:r>
    <w:r w:rsidRPr="003F6360">
      <w:rPr>
        <w:rFonts w:ascii="Calibri" w:hAnsi="Calibri" w:cs="Calibri"/>
        <w:sz w:val="22"/>
        <w:szCs w:val="22"/>
      </w:rPr>
      <w:instrText xml:space="preserve"> PAGE   \* MERGEFORMAT </w:instrText>
    </w:r>
    <w:r w:rsidRPr="003F6360">
      <w:rPr>
        <w:rFonts w:ascii="Calibri" w:hAnsi="Calibri" w:cs="Calibri"/>
        <w:sz w:val="22"/>
        <w:szCs w:val="22"/>
      </w:rPr>
      <w:fldChar w:fldCharType="separate"/>
    </w:r>
    <w:r w:rsidRPr="003F6360">
      <w:rPr>
        <w:rFonts w:ascii="Calibri" w:hAnsi="Calibri" w:cs="Calibri"/>
        <w:noProof/>
        <w:sz w:val="22"/>
        <w:szCs w:val="22"/>
      </w:rPr>
      <w:t>2</w:t>
    </w:r>
    <w:r w:rsidRPr="003F6360">
      <w:rPr>
        <w:rFonts w:ascii="Calibri" w:hAnsi="Calibri" w:cs="Calibri"/>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57696" w14:textId="77777777" w:rsidR="00DF4D43" w:rsidRPr="003F6360" w:rsidRDefault="00DF4D43" w:rsidP="00AF4D63">
    <w:pPr>
      <w:pStyle w:val="Footer"/>
      <w:jc w:val="center"/>
      <w:rPr>
        <w:rFonts w:ascii="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AC800" w14:textId="77777777" w:rsidR="00600B63" w:rsidRDefault="00600B63" w:rsidP="005D1105">
      <w:pPr>
        <w:spacing w:after="0" w:line="240" w:lineRule="auto"/>
      </w:pPr>
      <w:r>
        <w:separator/>
      </w:r>
    </w:p>
  </w:footnote>
  <w:footnote w:type="continuationSeparator" w:id="0">
    <w:p w14:paraId="20935490" w14:textId="77777777" w:rsidR="00600B63" w:rsidRDefault="00600B63" w:rsidP="005D1105">
      <w:pPr>
        <w:spacing w:after="0" w:line="240" w:lineRule="auto"/>
      </w:pPr>
      <w:r>
        <w:continuationSeparator/>
      </w:r>
    </w:p>
  </w:footnote>
  <w:footnote w:type="continuationNotice" w:id="1">
    <w:p w14:paraId="11F0D506" w14:textId="77777777" w:rsidR="00600B63" w:rsidRDefault="00600B63">
      <w:pPr>
        <w:spacing w:after="0" w:line="240" w:lineRule="auto"/>
      </w:pPr>
    </w:p>
  </w:footnote>
  <w:footnote w:id="2">
    <w:p w14:paraId="0C057699" w14:textId="294DD55A" w:rsidR="00DF4D43" w:rsidRPr="006E7702" w:rsidRDefault="00DF4D43" w:rsidP="005D1105">
      <w:pPr>
        <w:pStyle w:val="FootnoteText"/>
        <w:rPr>
          <w:sz w:val="18"/>
          <w:szCs w:val="18"/>
          <w:lang w:val="fr-CA"/>
        </w:rPr>
      </w:pPr>
      <w:r w:rsidRPr="006E7702">
        <w:rPr>
          <w:rStyle w:val="FootnoteReference"/>
          <w:sz w:val="18"/>
          <w:szCs w:val="18"/>
          <w:lang w:val="fr-CA"/>
        </w:rPr>
        <w:footnoteRef/>
      </w:r>
      <w:r w:rsidRPr="006E7702">
        <w:rPr>
          <w:sz w:val="18"/>
          <w:szCs w:val="18"/>
          <w:lang w:val="fr-CA"/>
        </w:rPr>
        <w:t xml:space="preserve"> Des informations générales en ce qui concerne la HCCH sont disponibles sur &lt; </w:t>
      </w:r>
      <w:hyperlink r:id="rId1" w:history="1">
        <w:r w:rsidRPr="006E7702">
          <w:rPr>
            <w:rStyle w:val="Hyperlink"/>
            <w:sz w:val="18"/>
            <w:szCs w:val="18"/>
            <w:lang w:val="fr-CA"/>
          </w:rPr>
          <w:t>www.hcch.net</w:t>
        </w:r>
      </w:hyperlink>
      <w:r w:rsidRPr="006E7702">
        <w:rPr>
          <w:sz w:val="18"/>
          <w:szCs w:val="18"/>
          <w:lang w:val="fr-CA"/>
        </w:rPr>
        <w:t xml:space="preserve"> &gt;, y compris une </w:t>
      </w:r>
      <w:hyperlink r:id="rId2" w:history="1">
        <w:r w:rsidRPr="006E7702">
          <w:rPr>
            <w:rStyle w:val="Hyperlink"/>
            <w:sz w:val="18"/>
            <w:szCs w:val="18"/>
            <w:lang w:val="fr-CA"/>
          </w:rPr>
          <w:t>vidéo</w:t>
        </w:r>
      </w:hyperlink>
      <w:r w:rsidR="007F38F8" w:rsidRPr="006E7702">
        <w:rPr>
          <w:sz w:val="18"/>
          <w:szCs w:val="18"/>
          <w:lang w:val="fr-CA"/>
        </w:rPr>
        <w:t xml:space="preserve"> disponible à l’adresse suivante : &lt; </w:t>
      </w:r>
      <w:hyperlink r:id="rId3" w:history="1">
        <w:r w:rsidR="00732700" w:rsidRPr="006E7702">
          <w:rPr>
            <w:rStyle w:val="Hyperlink"/>
            <w:sz w:val="18"/>
            <w:szCs w:val="18"/>
            <w:lang w:val="fr-CA"/>
          </w:rPr>
          <w:t>https://www.youtube.com/watch?v=Bu4UK_XD4mc</w:t>
        </w:r>
      </w:hyperlink>
      <w:r w:rsidR="00732700" w:rsidRPr="006E7702">
        <w:rPr>
          <w:sz w:val="18"/>
          <w:szCs w:val="18"/>
          <w:lang w:val="fr-CA"/>
        </w:rPr>
        <w:t> &gt;.</w:t>
      </w:r>
    </w:p>
  </w:footnote>
  <w:footnote w:id="3">
    <w:p w14:paraId="0C05769A" w14:textId="3B83BA7B" w:rsidR="00DF4D43" w:rsidRPr="006E7702" w:rsidRDefault="00DF4D43" w:rsidP="002E1567">
      <w:pPr>
        <w:pStyle w:val="FootnoteText"/>
        <w:tabs>
          <w:tab w:val="left" w:pos="567"/>
        </w:tabs>
        <w:ind w:left="567" w:hanging="567"/>
        <w:jc w:val="both"/>
        <w:rPr>
          <w:sz w:val="18"/>
          <w:szCs w:val="18"/>
          <w:lang w:val="fr-CA"/>
        </w:rPr>
      </w:pPr>
      <w:r w:rsidRPr="006E7702">
        <w:rPr>
          <w:rStyle w:val="FootnoteReference"/>
          <w:sz w:val="18"/>
          <w:szCs w:val="18"/>
          <w:lang w:val="fr-CA"/>
        </w:rPr>
        <w:footnoteRef/>
      </w:r>
      <w:r w:rsidRPr="006E7702">
        <w:rPr>
          <w:sz w:val="18"/>
          <w:szCs w:val="18"/>
          <w:lang w:val="fr-CA"/>
        </w:rPr>
        <w:tab/>
        <w:t xml:space="preserve">Pour un exemple de liste </w:t>
      </w:r>
      <w:r w:rsidR="00572B9E" w:rsidRPr="006E7702">
        <w:rPr>
          <w:sz w:val="18"/>
          <w:szCs w:val="18"/>
          <w:lang w:val="fr-CA"/>
        </w:rPr>
        <w:t xml:space="preserve">récapitulative </w:t>
      </w:r>
      <w:r w:rsidRPr="006E7702">
        <w:rPr>
          <w:sz w:val="18"/>
          <w:szCs w:val="18"/>
          <w:lang w:val="fr-CA"/>
        </w:rPr>
        <w:t xml:space="preserve">de mise en œuvre, voir la </w:t>
      </w:r>
      <w:r w:rsidR="002C3C38">
        <w:fldChar w:fldCharType="begin"/>
      </w:r>
      <w:r w:rsidR="002C3C38" w:rsidRPr="002C3C38">
        <w:rPr>
          <w:lang w:val="fr-FR"/>
        </w:rPr>
        <w:instrText xml:space="preserve"> HYPERLINK "https://assets.hcch.net/docs/df8d9fd7-5507-4e59-956b-d99cc1774776.pdf</w:instrText>
      </w:r>
      <w:r w:rsidR="002C3C38" w:rsidRPr="002C3C38">
        <w:rPr>
          <w:lang w:val="fr-FR"/>
        </w:rPr>
        <w:instrText xml:space="preserve">" </w:instrText>
      </w:r>
      <w:r w:rsidR="002C3C38">
        <w:fldChar w:fldCharType="separate"/>
      </w:r>
      <w:r w:rsidRPr="006E7702">
        <w:rPr>
          <w:rStyle w:val="Hyperlink"/>
          <w:sz w:val="18"/>
          <w:szCs w:val="18"/>
          <w:lang w:val="fr-CA"/>
        </w:rPr>
        <w:t>liste récapitulative de mise en œuvre de la Convention Recouvrement des aliments de 2007</w:t>
      </w:r>
      <w:r w:rsidR="002C3C38">
        <w:rPr>
          <w:rStyle w:val="Hyperlink"/>
          <w:sz w:val="18"/>
          <w:szCs w:val="18"/>
          <w:lang w:val="fr-CA"/>
        </w:rPr>
        <w:fldChar w:fldCharType="end"/>
      </w:r>
      <w:r w:rsidR="00A5614C" w:rsidRPr="006E7702">
        <w:rPr>
          <w:sz w:val="18"/>
          <w:szCs w:val="18"/>
          <w:lang w:val="fr-CA"/>
        </w:rPr>
        <w:t xml:space="preserve"> disponible à l’adresse suivante : &lt; </w:t>
      </w:r>
      <w:hyperlink r:id="rId4" w:history="1">
        <w:r w:rsidR="00994341" w:rsidRPr="006E7702">
          <w:rPr>
            <w:rStyle w:val="Hyperlink"/>
            <w:sz w:val="18"/>
            <w:szCs w:val="18"/>
            <w:lang w:val="fr-CA"/>
          </w:rPr>
          <w:t>https://assets.hcch.net/docs/df8d9fd7-5507-4e59-956b-d99cc1774776.pdf</w:t>
        </w:r>
      </w:hyperlink>
      <w:r w:rsidR="00994341" w:rsidRPr="006E7702">
        <w:rPr>
          <w:sz w:val="18"/>
          <w:szCs w:val="18"/>
          <w:lang w:val="fr-CA"/>
        </w:rPr>
        <w:t> &gt;.</w:t>
      </w:r>
    </w:p>
  </w:footnote>
  <w:footnote w:id="4">
    <w:p w14:paraId="0C05769B" w14:textId="7C92E314" w:rsidR="00DF4D43" w:rsidRPr="006E7702" w:rsidRDefault="00DF4D43" w:rsidP="005D1105">
      <w:pPr>
        <w:pStyle w:val="FootnoteText"/>
        <w:tabs>
          <w:tab w:val="left" w:pos="567"/>
        </w:tabs>
        <w:ind w:left="567" w:hanging="567"/>
        <w:jc w:val="both"/>
        <w:rPr>
          <w:sz w:val="18"/>
          <w:szCs w:val="18"/>
          <w:lang w:val="fr-CA"/>
        </w:rPr>
      </w:pPr>
      <w:r w:rsidRPr="006E7702">
        <w:rPr>
          <w:rStyle w:val="FootnoteReference"/>
          <w:sz w:val="18"/>
          <w:szCs w:val="18"/>
          <w:lang w:val="fr-CA"/>
        </w:rPr>
        <w:footnoteRef/>
      </w:r>
      <w:r w:rsidRPr="006E7702">
        <w:rPr>
          <w:sz w:val="18"/>
          <w:szCs w:val="18"/>
          <w:lang w:val="fr-CA"/>
        </w:rPr>
        <w:tab/>
        <w:t>Voir, C</w:t>
      </w:r>
      <w:r w:rsidR="00EC50FB" w:rsidRPr="006E7702">
        <w:rPr>
          <w:sz w:val="18"/>
          <w:szCs w:val="18"/>
          <w:lang w:val="fr-CA"/>
        </w:rPr>
        <w:t>NU</w:t>
      </w:r>
      <w:r w:rsidRPr="006E7702">
        <w:rPr>
          <w:sz w:val="18"/>
          <w:szCs w:val="18"/>
          <w:lang w:val="fr-CA"/>
        </w:rPr>
        <w:t>DPH de 2006, Art. 12(3).</w:t>
      </w:r>
    </w:p>
  </w:footnote>
  <w:footnote w:id="5">
    <w:p w14:paraId="0C05769C" w14:textId="1D4D9800" w:rsidR="00DF4D43" w:rsidRPr="006E7702" w:rsidRDefault="00DF4D43" w:rsidP="005D1105">
      <w:pPr>
        <w:pStyle w:val="FootnoteText"/>
        <w:tabs>
          <w:tab w:val="left" w:pos="567"/>
        </w:tabs>
        <w:ind w:left="567" w:hanging="567"/>
        <w:jc w:val="both"/>
        <w:rPr>
          <w:sz w:val="18"/>
          <w:szCs w:val="18"/>
          <w:lang w:val="fr-CA"/>
        </w:rPr>
      </w:pPr>
      <w:r w:rsidRPr="006E7702">
        <w:rPr>
          <w:rStyle w:val="FootnoteReference"/>
          <w:sz w:val="18"/>
          <w:szCs w:val="18"/>
          <w:lang w:val="fr-CA"/>
        </w:rPr>
        <w:footnoteRef/>
      </w:r>
      <w:r w:rsidRPr="006E7702">
        <w:rPr>
          <w:sz w:val="18"/>
          <w:szCs w:val="18"/>
          <w:lang w:val="fr-CA"/>
        </w:rPr>
        <w:tab/>
        <w:t xml:space="preserve">Pour un exemple de profil d’État, voir le </w:t>
      </w:r>
      <w:r w:rsidR="002C3C38">
        <w:fldChar w:fldCharType="begin"/>
      </w:r>
      <w:r w:rsidR="002C3C38" w:rsidRPr="002C3C38">
        <w:rPr>
          <w:lang w:val="fr-FR"/>
        </w:rPr>
        <w:instrText xml:space="preserve"> HYPERLINK "https://assets.hcch.net/upload/wop/maint2011pd03f.pdf" </w:instrText>
      </w:r>
      <w:r w:rsidR="002C3C38">
        <w:fldChar w:fldCharType="separate"/>
      </w:r>
      <w:r w:rsidRPr="006E7702">
        <w:rPr>
          <w:rStyle w:val="Hyperlink"/>
          <w:sz w:val="18"/>
          <w:szCs w:val="18"/>
          <w:lang w:val="fr-CA"/>
        </w:rPr>
        <w:t>profil des États dans le cadre de la Convention Recouvrement des aliments de 2007</w:t>
      </w:r>
      <w:r w:rsidR="002C3C38">
        <w:rPr>
          <w:rStyle w:val="Hyperlink"/>
          <w:sz w:val="18"/>
          <w:szCs w:val="18"/>
          <w:lang w:val="fr-CA"/>
        </w:rPr>
        <w:fldChar w:fldCharType="end"/>
      </w:r>
      <w:r w:rsidR="007434DB" w:rsidRPr="006E7702">
        <w:rPr>
          <w:sz w:val="18"/>
          <w:szCs w:val="18"/>
          <w:lang w:val="fr-CA"/>
        </w:rPr>
        <w:t xml:space="preserve"> disponible à l’adresse suivante : &lt; </w:t>
      </w:r>
      <w:hyperlink r:id="rId5" w:history="1">
        <w:r w:rsidR="007434DB" w:rsidRPr="006E7702">
          <w:rPr>
            <w:rStyle w:val="Hyperlink"/>
            <w:sz w:val="18"/>
            <w:szCs w:val="18"/>
            <w:lang w:val="fr-CA"/>
          </w:rPr>
          <w:t>https://assets.hcch.net/upload/wop/maint2011pd03f.pdf</w:t>
        </w:r>
      </w:hyperlink>
      <w:r w:rsidR="00417700" w:rsidRPr="006E7702">
        <w:rPr>
          <w:sz w:val="18"/>
          <w:szCs w:val="18"/>
          <w:lang w:val="fr-CA"/>
        </w:rPr>
        <w:t> &gt;.</w:t>
      </w:r>
      <w:r w:rsidRPr="006E7702">
        <w:rPr>
          <w:sz w:val="18"/>
          <w:szCs w:val="18"/>
          <w:lang w:val="fr-CA"/>
        </w:rPr>
        <w:t xml:space="preserve"> Les profils des États complétés dans le cadre de la Convention Recouvrement des aliments de 2007 sont disponibles sur la page web des </w:t>
      </w:r>
      <w:hyperlink r:id="rId6" w:history="1">
        <w:r w:rsidRPr="006E7702">
          <w:rPr>
            <w:rStyle w:val="Hyperlink"/>
            <w:sz w:val="18"/>
            <w:szCs w:val="18"/>
            <w:lang w:val="fr-CA"/>
          </w:rPr>
          <w:t>profils d’État en ligne</w:t>
        </w:r>
      </w:hyperlink>
      <w:r w:rsidRPr="006E7702">
        <w:rPr>
          <w:sz w:val="18"/>
          <w:szCs w:val="18"/>
          <w:lang w:val="fr-CA"/>
        </w:rPr>
        <w:t xml:space="preserve"> de cette Convention</w:t>
      </w:r>
      <w:r w:rsidR="00417700" w:rsidRPr="006E7702">
        <w:rPr>
          <w:sz w:val="18"/>
          <w:szCs w:val="18"/>
          <w:lang w:val="fr-CA"/>
        </w:rPr>
        <w:t xml:space="preserve"> disponible à l’adresse suivante : &lt; </w:t>
      </w:r>
      <w:hyperlink r:id="rId7" w:history="1">
        <w:r w:rsidR="00612B89" w:rsidRPr="006E7702">
          <w:rPr>
            <w:rStyle w:val="Hyperlink"/>
            <w:sz w:val="18"/>
            <w:szCs w:val="18"/>
            <w:lang w:val="fr-CA"/>
          </w:rPr>
          <w:t>http://hcch.cloudapp.net/smartlets/sfjsp?interviewID=hcchcp2012&amp;t_lang=fr</w:t>
        </w:r>
      </w:hyperlink>
      <w:r w:rsidR="00612B89" w:rsidRPr="006E7702">
        <w:rPr>
          <w:sz w:val="18"/>
          <w:szCs w:val="18"/>
          <w:lang w:val="fr-CA"/>
        </w:rPr>
        <w:t> &gt;</w:t>
      </w:r>
      <w:r w:rsidRPr="006E7702">
        <w:rPr>
          <w:sz w:val="18"/>
          <w:szCs w:val="18"/>
          <w:lang w:val="fr-CA"/>
        </w:rPr>
        <w:t>.</w:t>
      </w:r>
    </w:p>
  </w:footnote>
  <w:footnote w:id="6">
    <w:p w14:paraId="0C05769D" w14:textId="7116BF4D" w:rsidR="00DF4D43" w:rsidRPr="006E7702" w:rsidRDefault="00DF4D43" w:rsidP="005D1105">
      <w:pPr>
        <w:pStyle w:val="FootnoteText"/>
        <w:tabs>
          <w:tab w:val="left" w:pos="567"/>
        </w:tabs>
        <w:ind w:left="567" w:hanging="567"/>
        <w:jc w:val="both"/>
        <w:rPr>
          <w:sz w:val="18"/>
          <w:szCs w:val="18"/>
          <w:lang w:val="fr-CA"/>
        </w:rPr>
      </w:pPr>
      <w:r w:rsidRPr="006E7702">
        <w:rPr>
          <w:rStyle w:val="FootnoteReference"/>
          <w:sz w:val="18"/>
          <w:szCs w:val="18"/>
          <w:lang w:val="fr-CA"/>
        </w:rPr>
        <w:footnoteRef/>
      </w:r>
      <w:r w:rsidRPr="006E7702">
        <w:rPr>
          <w:sz w:val="18"/>
          <w:szCs w:val="18"/>
          <w:lang w:val="fr-CA"/>
        </w:rPr>
        <w:tab/>
        <w:t>Pour des exemples de Guides de bonnes pratiques, voir la page</w:t>
      </w:r>
      <w:r w:rsidR="002C3C38">
        <w:fldChar w:fldCharType="begin"/>
      </w:r>
      <w:r w:rsidR="002C3C38" w:rsidRPr="002C3C38">
        <w:rPr>
          <w:lang w:val="fr-FR"/>
        </w:rPr>
        <w:instrText xml:space="preserve"> HYPERLINK "https://</w:instrText>
      </w:r>
      <w:r w:rsidR="002C3C38" w:rsidRPr="002C3C38">
        <w:rPr>
          <w:lang w:val="fr-FR"/>
        </w:rPr>
        <w:instrText xml:space="preserve">www.hcch.net/fr/publications-and-studies/publications2/guides-to-good-practice/" </w:instrText>
      </w:r>
      <w:r w:rsidR="002C3C38">
        <w:fldChar w:fldCharType="separate"/>
      </w:r>
      <w:r w:rsidRPr="006E7702">
        <w:rPr>
          <w:rStyle w:val="Hyperlink"/>
          <w:sz w:val="18"/>
          <w:szCs w:val="18"/>
          <w:lang w:val="fr-CA"/>
        </w:rPr>
        <w:t xml:space="preserve"> Brochures, Manuels et Guides de bonnes pratiques</w:t>
      </w:r>
      <w:r w:rsidR="002C3C38">
        <w:rPr>
          <w:rStyle w:val="Hyperlink"/>
          <w:sz w:val="18"/>
          <w:szCs w:val="18"/>
          <w:lang w:val="fr-CA"/>
        </w:rPr>
        <w:fldChar w:fldCharType="end"/>
      </w:r>
      <w:r w:rsidRPr="006E7702">
        <w:rPr>
          <w:sz w:val="18"/>
          <w:szCs w:val="18"/>
          <w:lang w:val="fr-CA"/>
        </w:rPr>
        <w:t xml:space="preserve"> du site web de la HCCH</w:t>
      </w:r>
      <w:r w:rsidR="00E86EE9" w:rsidRPr="006E7702">
        <w:rPr>
          <w:sz w:val="18"/>
          <w:szCs w:val="18"/>
          <w:lang w:val="fr-CA"/>
        </w:rPr>
        <w:t xml:space="preserve"> à l’adresse suivante : &lt; </w:t>
      </w:r>
      <w:hyperlink r:id="rId8" w:history="1">
        <w:r w:rsidR="00E86EE9" w:rsidRPr="006E7702">
          <w:rPr>
            <w:rStyle w:val="Hyperlink"/>
            <w:sz w:val="18"/>
            <w:szCs w:val="18"/>
            <w:lang w:val="fr-CA"/>
          </w:rPr>
          <w:t>https://www.hcch.net/fr/publications-and-studies/publications2/guides-to-good-practice/</w:t>
        </w:r>
      </w:hyperlink>
      <w:r w:rsidR="00E86EE9" w:rsidRPr="006E7702">
        <w:rPr>
          <w:sz w:val="18"/>
          <w:szCs w:val="18"/>
          <w:lang w:val="fr-CA"/>
        </w:rPr>
        <w:t> &gt;</w:t>
      </w:r>
      <w:r w:rsidRPr="006E7702">
        <w:rPr>
          <w:sz w:val="18"/>
          <w:szCs w:val="18"/>
          <w:lang w:val="fr-CA"/>
        </w:rPr>
        <w:t>.</w:t>
      </w:r>
    </w:p>
  </w:footnote>
  <w:footnote w:id="7">
    <w:p w14:paraId="0C05769E" w14:textId="67A91A7C" w:rsidR="00DF4D43" w:rsidRPr="006E7702" w:rsidRDefault="00DF4D43" w:rsidP="005D1105">
      <w:pPr>
        <w:pStyle w:val="FootnoteText"/>
        <w:tabs>
          <w:tab w:val="left" w:pos="567"/>
        </w:tabs>
        <w:ind w:left="567" w:hanging="567"/>
        <w:jc w:val="both"/>
        <w:rPr>
          <w:sz w:val="18"/>
          <w:szCs w:val="18"/>
          <w:lang w:val="fr-CA"/>
        </w:rPr>
      </w:pPr>
      <w:r w:rsidRPr="006E7702">
        <w:rPr>
          <w:rStyle w:val="FootnoteReference"/>
          <w:sz w:val="18"/>
          <w:szCs w:val="18"/>
          <w:lang w:val="fr-CA"/>
        </w:rPr>
        <w:footnoteRef/>
      </w:r>
      <w:r w:rsidRPr="006E7702">
        <w:rPr>
          <w:sz w:val="18"/>
          <w:szCs w:val="18"/>
          <w:lang w:val="fr-CA"/>
        </w:rPr>
        <w:tab/>
        <w:t>Pour un exemple de manuel pratique, voir le</w:t>
      </w:r>
      <w:r w:rsidR="002C3C38">
        <w:fldChar w:fldCharType="begin"/>
      </w:r>
      <w:r w:rsidR="002C3C38" w:rsidRPr="002C3C38">
        <w:rPr>
          <w:lang w:val="fr-FR"/>
        </w:rPr>
        <w:instrText xml:space="preserve"> HYPERLINK "https://assets.hcch.net/docs/5eadb8e0-db64-4f0a-98de-a7254837a419.pdf" </w:instrText>
      </w:r>
      <w:r w:rsidR="002C3C38">
        <w:fldChar w:fldCharType="separate"/>
      </w:r>
      <w:r w:rsidRPr="006E7702">
        <w:rPr>
          <w:rStyle w:val="Hyperlink"/>
          <w:sz w:val="18"/>
          <w:szCs w:val="18"/>
          <w:lang w:val="fr-CA"/>
        </w:rPr>
        <w:t xml:space="preserve"> Manuel pratique sur le fonctionnement de la Convention Protection des enfants de 1996</w:t>
      </w:r>
      <w:r w:rsidR="002C3C38">
        <w:rPr>
          <w:rStyle w:val="Hyperlink"/>
          <w:sz w:val="18"/>
          <w:szCs w:val="18"/>
          <w:lang w:val="fr-CA"/>
        </w:rPr>
        <w:fldChar w:fldCharType="end"/>
      </w:r>
      <w:r w:rsidR="006653FB" w:rsidRPr="006E7702">
        <w:rPr>
          <w:sz w:val="18"/>
          <w:szCs w:val="18"/>
          <w:lang w:val="fr-CA"/>
        </w:rPr>
        <w:t xml:space="preserve"> disponible à l’adresse suivante : &lt; </w:t>
      </w:r>
      <w:hyperlink r:id="rId9" w:history="1">
        <w:r w:rsidR="006653FB" w:rsidRPr="006E7702">
          <w:rPr>
            <w:rStyle w:val="Hyperlink"/>
            <w:sz w:val="18"/>
            <w:szCs w:val="18"/>
            <w:lang w:val="fr-CA"/>
          </w:rPr>
          <w:t>https://assets.hcch.net/docs/5eadb8e0-db64-4f0a-98de-a7254837a419.pdf</w:t>
        </w:r>
      </w:hyperlink>
      <w:r w:rsidR="006653FB" w:rsidRPr="006E7702">
        <w:rPr>
          <w:sz w:val="18"/>
          <w:szCs w:val="18"/>
          <w:lang w:val="fr-CA"/>
        </w:rPr>
        <w:t> &gt;.</w:t>
      </w:r>
    </w:p>
  </w:footnote>
  <w:footnote w:id="8">
    <w:p w14:paraId="0C05769F" w14:textId="32EF4BED" w:rsidR="00DF4D43" w:rsidRPr="006E7702" w:rsidRDefault="00DF4D43" w:rsidP="005D1105">
      <w:pPr>
        <w:pStyle w:val="FootnoteText"/>
        <w:tabs>
          <w:tab w:val="left" w:pos="567"/>
        </w:tabs>
        <w:ind w:left="567" w:hanging="567"/>
        <w:jc w:val="both"/>
        <w:rPr>
          <w:sz w:val="18"/>
          <w:szCs w:val="18"/>
          <w:lang w:val="fr-CA"/>
        </w:rPr>
      </w:pPr>
      <w:r w:rsidRPr="006E7702">
        <w:rPr>
          <w:rStyle w:val="FootnoteReference"/>
          <w:sz w:val="18"/>
          <w:szCs w:val="18"/>
          <w:lang w:val="fr-CA"/>
        </w:rPr>
        <w:footnoteRef/>
      </w:r>
      <w:r w:rsidRPr="006E7702">
        <w:rPr>
          <w:sz w:val="18"/>
          <w:szCs w:val="18"/>
          <w:lang w:val="fr-CA"/>
        </w:rPr>
        <w:tab/>
        <w:t xml:space="preserve">Pour des exemples de formulaires standard et modèles, voir les </w:t>
      </w:r>
      <w:r w:rsidR="002C3C38">
        <w:fldChar w:fldCharType="begin"/>
      </w:r>
      <w:r w:rsidR="002C3C38" w:rsidRPr="002C3C38">
        <w:rPr>
          <w:lang w:val="fr-FR"/>
        </w:rPr>
        <w:instrText xml:space="preserve"> HYPERLINK "https://assets.hcch.net/upload/wop/maint_pd02fb2010rev.pdf" </w:instrText>
      </w:r>
      <w:r w:rsidR="002C3C38">
        <w:fldChar w:fldCharType="separate"/>
      </w:r>
      <w:r w:rsidRPr="006E7702">
        <w:rPr>
          <w:rStyle w:val="Hyperlink"/>
          <w:sz w:val="18"/>
          <w:szCs w:val="18"/>
          <w:lang w:val="fr-CA"/>
        </w:rPr>
        <w:t>Formulaires recommandés élaborés en vertu de la Convention Recouvrement des aliments de 2007</w:t>
      </w:r>
      <w:r w:rsidR="002C3C38">
        <w:rPr>
          <w:rStyle w:val="Hyperlink"/>
          <w:sz w:val="18"/>
          <w:szCs w:val="18"/>
          <w:lang w:val="fr-CA"/>
        </w:rPr>
        <w:fldChar w:fldCharType="end"/>
      </w:r>
      <w:r w:rsidR="00F12682" w:rsidRPr="006E7702">
        <w:rPr>
          <w:sz w:val="18"/>
          <w:szCs w:val="18"/>
          <w:lang w:val="fr-CA"/>
        </w:rPr>
        <w:t xml:space="preserve"> disponibles à l’adresse suivante : &lt; </w:t>
      </w:r>
      <w:hyperlink r:id="rId10" w:history="1">
        <w:r w:rsidR="00F12682" w:rsidRPr="006E7702">
          <w:rPr>
            <w:rStyle w:val="Hyperlink"/>
            <w:sz w:val="18"/>
            <w:szCs w:val="18"/>
            <w:lang w:val="fr-CA"/>
          </w:rPr>
          <w:t>https://assets.hcch.net/upload/wop/maint_pd02fb2010rev.pdf</w:t>
        </w:r>
      </w:hyperlink>
      <w:r w:rsidR="00F12682" w:rsidRPr="006E7702">
        <w:rPr>
          <w:sz w:val="18"/>
          <w:szCs w:val="18"/>
          <w:lang w:val="fr-CA"/>
        </w:rPr>
        <w:t> &gt;.</w:t>
      </w:r>
    </w:p>
  </w:footnote>
  <w:footnote w:id="9">
    <w:p w14:paraId="0C0576A0" w14:textId="25F0C7C7" w:rsidR="00DF4D43" w:rsidRPr="006E7702" w:rsidRDefault="00DF4D43" w:rsidP="005D1105">
      <w:pPr>
        <w:pStyle w:val="FootnoteText"/>
        <w:tabs>
          <w:tab w:val="left" w:pos="567"/>
        </w:tabs>
        <w:ind w:left="567" w:hanging="567"/>
        <w:jc w:val="both"/>
        <w:rPr>
          <w:sz w:val="18"/>
          <w:szCs w:val="18"/>
          <w:lang w:val="fr-CA"/>
        </w:rPr>
      </w:pPr>
      <w:r w:rsidRPr="006E7702">
        <w:rPr>
          <w:rStyle w:val="FootnoteReference"/>
          <w:sz w:val="18"/>
          <w:szCs w:val="18"/>
          <w:lang w:val="fr-CA"/>
        </w:rPr>
        <w:footnoteRef/>
      </w:r>
      <w:r w:rsidRPr="006E7702">
        <w:rPr>
          <w:sz w:val="18"/>
          <w:szCs w:val="18"/>
          <w:lang w:val="fr-CA"/>
        </w:rPr>
        <w:tab/>
        <w:t xml:space="preserve">Pour des exemples d’outils concernant les communications judiciaires directes, voir la sous-section « Communications judiciaires » de l’espace </w:t>
      </w:r>
      <w:r w:rsidR="002719A4" w:rsidRPr="006E7702">
        <w:rPr>
          <w:sz w:val="18"/>
          <w:szCs w:val="18"/>
          <w:lang w:val="fr-CA"/>
        </w:rPr>
        <w:t>« </w:t>
      </w:r>
      <w:r w:rsidRPr="006E7702">
        <w:rPr>
          <w:sz w:val="18"/>
          <w:szCs w:val="18"/>
          <w:lang w:val="fr-CA"/>
        </w:rPr>
        <w:t>Enlèvement d’enfants</w:t>
      </w:r>
      <w:r w:rsidR="002719A4" w:rsidRPr="006E7702">
        <w:rPr>
          <w:sz w:val="18"/>
          <w:szCs w:val="18"/>
          <w:lang w:val="fr-CA"/>
        </w:rPr>
        <w:t> »</w:t>
      </w:r>
      <w:r w:rsidRPr="006E7702">
        <w:rPr>
          <w:sz w:val="18"/>
          <w:szCs w:val="18"/>
          <w:lang w:val="fr-CA"/>
        </w:rPr>
        <w:t xml:space="preserve"> du site web de la HCCH, en particulier les « </w:t>
      </w:r>
      <w:r w:rsidR="002C3C38">
        <w:fldChar w:fldCharType="begin"/>
      </w:r>
      <w:r w:rsidR="002C3C38" w:rsidRPr="002C3C38">
        <w:rPr>
          <w:lang w:val="fr-FR"/>
        </w:rPr>
        <w:instrText xml:space="preserve"> HYPERLINK "https://assets.hcch.ne</w:instrText>
      </w:r>
      <w:r w:rsidR="002C3C38" w:rsidRPr="002C3C38">
        <w:rPr>
          <w:lang w:val="fr-FR"/>
        </w:rPr>
        <w:instrText xml:space="preserve">t/docs/62d073ca-eda0-494e-af66-2ddd368b7379.pdf" </w:instrText>
      </w:r>
      <w:r w:rsidR="002C3C38">
        <w:fldChar w:fldCharType="separate"/>
      </w:r>
      <w:r w:rsidRPr="006E7702">
        <w:rPr>
          <w:rStyle w:val="Hyperlink"/>
          <w:sz w:val="18"/>
          <w:szCs w:val="18"/>
          <w:lang w:val="fr-CA"/>
        </w:rPr>
        <w:t>Lignes de conduite émergentes relatives au développement du Réseau international de juges de La Haye et Principes généraux relatifs aux communications judiciaires, y compris les garanties communément acceptées pour les communications judiciaires directes dans des affaires particulières, dans le contexte du Réseau international des juges de La Haye</w:t>
      </w:r>
      <w:r w:rsidR="002C3C38">
        <w:rPr>
          <w:rStyle w:val="Hyperlink"/>
          <w:sz w:val="18"/>
          <w:szCs w:val="18"/>
          <w:lang w:val="fr-CA"/>
        </w:rPr>
        <w:fldChar w:fldCharType="end"/>
      </w:r>
      <w:r w:rsidRPr="006E7702">
        <w:rPr>
          <w:sz w:val="18"/>
          <w:szCs w:val="18"/>
          <w:lang w:val="fr-CA"/>
        </w:rPr>
        <w:t> »</w:t>
      </w:r>
      <w:r w:rsidR="00D15C01" w:rsidRPr="006E7702">
        <w:rPr>
          <w:sz w:val="18"/>
          <w:szCs w:val="18"/>
          <w:lang w:val="fr-CA"/>
        </w:rPr>
        <w:t xml:space="preserve"> disponibles à l’adresse suivante : &lt;</w:t>
      </w:r>
      <w:r w:rsidR="0019368B" w:rsidRPr="006E7702">
        <w:rPr>
          <w:sz w:val="18"/>
          <w:szCs w:val="18"/>
          <w:lang w:val="fr-CA"/>
        </w:rPr>
        <w:t> </w:t>
      </w:r>
      <w:hyperlink r:id="rId11" w:history="1">
        <w:r w:rsidR="0019368B" w:rsidRPr="006E7702">
          <w:rPr>
            <w:rStyle w:val="Hyperlink"/>
            <w:sz w:val="18"/>
            <w:szCs w:val="18"/>
            <w:lang w:val="fr-CA"/>
          </w:rPr>
          <w:t>https://assets.hcch.net/docs/f8ec0569-7bac-4ee0-97b8-ab406ced167b.pdf</w:t>
        </w:r>
      </w:hyperlink>
      <w:r w:rsidR="0019368B" w:rsidRPr="006E7702">
        <w:rPr>
          <w:sz w:val="18"/>
          <w:szCs w:val="18"/>
          <w:lang w:val="fr-CA"/>
        </w:rPr>
        <w:t> &gt;.</w:t>
      </w:r>
    </w:p>
  </w:footnote>
  <w:footnote w:id="10">
    <w:p w14:paraId="0C0576A1" w14:textId="166111B4" w:rsidR="00DF4D43" w:rsidRPr="006E7702" w:rsidRDefault="00DF4D43" w:rsidP="005D1105">
      <w:pPr>
        <w:pStyle w:val="FootnoteText"/>
        <w:tabs>
          <w:tab w:val="left" w:pos="567"/>
        </w:tabs>
        <w:ind w:left="567" w:hanging="567"/>
        <w:rPr>
          <w:sz w:val="18"/>
          <w:szCs w:val="18"/>
          <w:lang w:val="fr-CA"/>
        </w:rPr>
      </w:pPr>
      <w:r w:rsidRPr="006E7702">
        <w:rPr>
          <w:rStyle w:val="FootnoteReference"/>
          <w:sz w:val="18"/>
          <w:szCs w:val="18"/>
          <w:lang w:val="fr-CA"/>
        </w:rPr>
        <w:footnoteRef/>
      </w:r>
      <w:r w:rsidRPr="006E7702">
        <w:rPr>
          <w:sz w:val="18"/>
          <w:szCs w:val="18"/>
          <w:lang w:val="fr-CA"/>
        </w:rPr>
        <w:tab/>
        <w:t xml:space="preserve">Pour des exemples de rapports statistiques, voir les </w:t>
      </w:r>
      <w:r w:rsidR="002C3C38">
        <w:fldChar w:fldCharType="begin"/>
      </w:r>
      <w:r w:rsidR="002C3C38" w:rsidRPr="002C3C38">
        <w:rPr>
          <w:lang w:val="fr-FR"/>
        </w:rPr>
        <w:instrText xml:space="preserve"> HYPERLINK "https://www.hcch.net/fr/instruments/conventions/publications1/?dtid=32&amp;cid=24" </w:instrText>
      </w:r>
      <w:r w:rsidR="002C3C38">
        <w:fldChar w:fldCharType="separate"/>
      </w:r>
      <w:r w:rsidRPr="006E7702">
        <w:rPr>
          <w:rStyle w:val="Hyperlink"/>
          <w:sz w:val="18"/>
          <w:szCs w:val="18"/>
          <w:lang w:val="fr-CA"/>
        </w:rPr>
        <w:t>rapports statistiques de la Convention Enlèvement d’enfants de 1980</w:t>
      </w:r>
      <w:r w:rsidR="002C3C38">
        <w:rPr>
          <w:rStyle w:val="Hyperlink"/>
          <w:sz w:val="18"/>
          <w:szCs w:val="18"/>
          <w:lang w:val="fr-CA"/>
        </w:rPr>
        <w:fldChar w:fldCharType="end"/>
      </w:r>
      <w:r w:rsidR="004D6385" w:rsidRPr="006E7702">
        <w:rPr>
          <w:sz w:val="18"/>
          <w:szCs w:val="18"/>
          <w:lang w:val="fr-CA"/>
        </w:rPr>
        <w:t xml:space="preserve"> disponibles à l’adresse suivante : &lt;</w:t>
      </w:r>
      <w:r w:rsidR="006E7702" w:rsidRPr="006E7702">
        <w:rPr>
          <w:sz w:val="18"/>
          <w:szCs w:val="18"/>
          <w:lang w:val="fr-CA"/>
        </w:rPr>
        <w:t> </w:t>
      </w:r>
      <w:hyperlink r:id="rId12" w:history="1">
        <w:r w:rsidR="006E7702" w:rsidRPr="006E7702">
          <w:rPr>
            <w:rStyle w:val="Hyperlink"/>
            <w:sz w:val="18"/>
            <w:szCs w:val="18"/>
            <w:lang w:val="fr-CA"/>
          </w:rPr>
          <w:t>https://www.hcch.net/fr/instruments/conventions/publications1/?dtid=32&amp;cid=24</w:t>
        </w:r>
      </w:hyperlink>
      <w:r w:rsidR="006E7702" w:rsidRPr="006E7702">
        <w:rPr>
          <w:sz w:val="18"/>
          <w:szCs w:val="18"/>
          <w:lang w:val="fr-CA"/>
        </w:rPr>
        <w:t>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5768B" w14:textId="77777777" w:rsidR="00DF4D43" w:rsidRPr="004435A7" w:rsidRDefault="00DF4D43" w:rsidP="00AF4D63">
    <w:pPr>
      <w:pStyle w:val="Header"/>
      <w:framePr w:wrap="around" w:vAnchor="text" w:hAnchor="margin" w:xAlign="right" w:y="1"/>
      <w:rPr>
        <w:rStyle w:val="PageNumber"/>
        <w:rFonts w:ascii="Verdana" w:hAnsi="Verdana"/>
        <w:sz w:val="20"/>
      </w:rPr>
    </w:pPr>
    <w:r>
      <w:rPr>
        <w:rStyle w:val="PageNumber"/>
      </w:rPr>
      <w:fldChar w:fldCharType="begin"/>
    </w:r>
    <w:r>
      <w:rPr>
        <w:rStyle w:val="PageNumber"/>
      </w:rPr>
      <w:instrText xml:space="preserve">PAGE  </w:instrText>
    </w:r>
    <w:r>
      <w:rPr>
        <w:rStyle w:val="PageNumber"/>
      </w:rPr>
      <w:fldChar w:fldCharType="end"/>
    </w:r>
  </w:p>
  <w:p w14:paraId="0C05768C" w14:textId="77777777" w:rsidR="00DF4D43" w:rsidRPr="004435A7" w:rsidRDefault="00DF4D43">
    <w:pPr>
      <w:pStyle w:val="Header"/>
      <w:ind w:right="360"/>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5768D" w14:textId="77777777" w:rsidR="00DF4D43" w:rsidRPr="00EA139A" w:rsidRDefault="00DF4D43" w:rsidP="00AF4D63">
    <w:pPr>
      <w:pStyle w:val="Header"/>
      <w:jc w:val="center"/>
      <w:rPr>
        <w:rFonts w:ascii="Verdana" w:hAnsi="Verdana"/>
        <w:sz w:val="19"/>
        <w:szCs w:val="19"/>
      </w:rPr>
    </w:pPr>
    <w:r w:rsidRPr="00EA139A">
      <w:rPr>
        <w:rFonts w:ascii="Verdana" w:hAnsi="Verdana"/>
        <w:sz w:val="19"/>
        <w:szCs w:val="19"/>
      </w:rPr>
      <w:fldChar w:fldCharType="begin"/>
    </w:r>
    <w:r w:rsidRPr="00EA139A">
      <w:rPr>
        <w:rFonts w:ascii="Verdana" w:hAnsi="Verdana"/>
        <w:sz w:val="19"/>
        <w:szCs w:val="19"/>
      </w:rPr>
      <w:instrText xml:space="preserve"> PAGE   \* MERGEFORMAT </w:instrText>
    </w:r>
    <w:r w:rsidRPr="00EA139A">
      <w:rPr>
        <w:rFonts w:ascii="Verdana" w:hAnsi="Verdana"/>
        <w:sz w:val="19"/>
        <w:szCs w:val="19"/>
      </w:rPr>
      <w:fldChar w:fldCharType="separate"/>
    </w:r>
    <w:r>
      <w:rPr>
        <w:rFonts w:ascii="Verdana" w:hAnsi="Verdana"/>
        <w:noProof/>
        <w:sz w:val="19"/>
        <w:szCs w:val="19"/>
      </w:rPr>
      <w:t>2</w:t>
    </w:r>
    <w:r w:rsidRPr="00EA139A">
      <w:rPr>
        <w:rFonts w:ascii="Verdana" w:hAnsi="Verdana"/>
        <w:noProof/>
        <w:sz w:val="19"/>
        <w:szCs w:val="19"/>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5768E" w14:textId="77777777" w:rsidR="00DF4D43" w:rsidRDefault="00DF4D43" w:rsidP="00AF4D63">
    <w:pPr>
      <w:pStyle w:val="Header"/>
      <w:jc w:val="right"/>
    </w:pPr>
    <w:r w:rsidRPr="008320AB">
      <w:rPr>
        <w:rFonts w:ascii="Garamond" w:hAnsi="Garamond"/>
        <w:noProof/>
        <w:spacing w:val="-2"/>
        <w:lang w:val="en-US"/>
      </w:rPr>
      <w:drawing>
        <wp:inline distT="0" distB="0" distL="0" distR="0" wp14:anchorId="0C057697" wp14:editId="0C057698">
          <wp:extent cx="2139832" cy="1000800"/>
          <wp:effectExtent l="0" t="0" r="0" b="889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39832" cy="10008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57693" w14:textId="77777777" w:rsidR="00DF4D43" w:rsidRPr="003F6360" w:rsidRDefault="00DF4D43">
    <w:pPr>
      <w:pStyle w:val="Header"/>
      <w:jc w:val="center"/>
      <w:rPr>
        <w:rFonts w:ascii="Calibri" w:hAnsi="Calibri" w:cs="Calibri"/>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57695" w14:textId="77777777" w:rsidR="00DF4D43" w:rsidRPr="00587493" w:rsidRDefault="002C3C38" w:rsidP="00587493">
    <w:pPr>
      <w:pStyle w:val="Header"/>
      <w:tabs>
        <w:tab w:val="clear" w:pos="4320"/>
        <w:tab w:val="clear" w:pos="8640"/>
        <w:tab w:val="right" w:pos="8931"/>
      </w:tabs>
      <w:spacing w:after="120"/>
      <w:rPr>
        <w:rFonts w:ascii="Calibri" w:hAnsi="Calibri" w:cs="Calibri"/>
        <w:sz w:val="22"/>
        <w:szCs w:val="22"/>
      </w:rPr>
    </w:pPr>
    <w:sdt>
      <w:sdtPr>
        <w:rPr>
          <w:rFonts w:ascii="Calibri" w:hAnsi="Calibri" w:cs="Calibri"/>
          <w:sz w:val="22"/>
          <w:szCs w:val="22"/>
        </w:rPr>
        <w:id w:val="-2138166097"/>
        <w:docPartObj>
          <w:docPartGallery w:val="Page Numbers (Top of Page)"/>
          <w:docPartUnique/>
        </w:docPartObj>
      </w:sdtPr>
      <w:sdtEndPr>
        <w:rPr>
          <w:noProof/>
        </w:rPr>
      </w:sdtEndPr>
      <w:sdtContent>
        <w:r w:rsidR="00DF4D43" w:rsidRPr="00C26037">
          <w:rPr>
            <w:rFonts w:ascii="Calibri" w:hAnsi="Calibri" w:cs="Calibri"/>
            <w:sz w:val="22"/>
            <w:szCs w:val="22"/>
          </w:rPr>
          <w:t>ANNEX</w:t>
        </w:r>
        <w:r w:rsidR="00DF4D43">
          <w:rPr>
            <w:rFonts w:ascii="Calibri" w:hAnsi="Calibri" w:cs="Calibri"/>
            <w:sz w:val="22"/>
            <w:szCs w:val="22"/>
          </w:rPr>
          <w:t>E 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428DB"/>
    <w:multiLevelType w:val="multilevel"/>
    <w:tmpl w:val="43A6B1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5A045A8"/>
    <w:multiLevelType w:val="hybridMultilevel"/>
    <w:tmpl w:val="F62C7E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z4TcuIKS20xJY19XLwddZszFaUPmkpRVAu17CDdCnkBkgYt8gZNPJdayhhWi5gm044mob16GqKekvIRF4W2+PA==" w:salt="UjDvtXxF6nRMD+1oFgJA3w=="/>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105"/>
    <w:rsid w:val="00003852"/>
    <w:rsid w:val="0002098F"/>
    <w:rsid w:val="000236F2"/>
    <w:rsid w:val="00024F8C"/>
    <w:rsid w:val="00025CC6"/>
    <w:rsid w:val="000302CF"/>
    <w:rsid w:val="00041F9B"/>
    <w:rsid w:val="00044683"/>
    <w:rsid w:val="0005210A"/>
    <w:rsid w:val="00053A20"/>
    <w:rsid w:val="00055CFC"/>
    <w:rsid w:val="000613E2"/>
    <w:rsid w:val="00063CE9"/>
    <w:rsid w:val="00065A45"/>
    <w:rsid w:val="00066D01"/>
    <w:rsid w:val="00084CBC"/>
    <w:rsid w:val="00095E33"/>
    <w:rsid w:val="000977F5"/>
    <w:rsid w:val="000A3B24"/>
    <w:rsid w:val="000A71D7"/>
    <w:rsid w:val="000B4A1B"/>
    <w:rsid w:val="000C1F66"/>
    <w:rsid w:val="000C54E4"/>
    <w:rsid w:val="000C5F47"/>
    <w:rsid w:val="000C5F8A"/>
    <w:rsid w:val="000D203E"/>
    <w:rsid w:val="000E3F68"/>
    <w:rsid w:val="000E756B"/>
    <w:rsid w:val="000F6BEF"/>
    <w:rsid w:val="000F6C8D"/>
    <w:rsid w:val="0010069B"/>
    <w:rsid w:val="00100902"/>
    <w:rsid w:val="001014AC"/>
    <w:rsid w:val="00104FB4"/>
    <w:rsid w:val="001116BF"/>
    <w:rsid w:val="0011272F"/>
    <w:rsid w:val="00113EA5"/>
    <w:rsid w:val="00116F2C"/>
    <w:rsid w:val="00117C0A"/>
    <w:rsid w:val="001209C9"/>
    <w:rsid w:val="00121955"/>
    <w:rsid w:val="001413E8"/>
    <w:rsid w:val="00151649"/>
    <w:rsid w:val="00156B24"/>
    <w:rsid w:val="001635A5"/>
    <w:rsid w:val="00175B1F"/>
    <w:rsid w:val="00181167"/>
    <w:rsid w:val="0019368B"/>
    <w:rsid w:val="00194668"/>
    <w:rsid w:val="001A00DD"/>
    <w:rsid w:val="001A38D5"/>
    <w:rsid w:val="001A4607"/>
    <w:rsid w:val="001A7F4C"/>
    <w:rsid w:val="001C207D"/>
    <w:rsid w:val="001C4C84"/>
    <w:rsid w:val="001D2F8A"/>
    <w:rsid w:val="001D4502"/>
    <w:rsid w:val="001E336C"/>
    <w:rsid w:val="001E3E22"/>
    <w:rsid w:val="001E56FD"/>
    <w:rsid w:val="001E75FD"/>
    <w:rsid w:val="00213248"/>
    <w:rsid w:val="0021397F"/>
    <w:rsid w:val="00214D88"/>
    <w:rsid w:val="002228B6"/>
    <w:rsid w:val="00226A82"/>
    <w:rsid w:val="0023013E"/>
    <w:rsid w:val="002318C9"/>
    <w:rsid w:val="00237758"/>
    <w:rsid w:val="0024487B"/>
    <w:rsid w:val="00245C94"/>
    <w:rsid w:val="002528BA"/>
    <w:rsid w:val="002658BB"/>
    <w:rsid w:val="002719A4"/>
    <w:rsid w:val="002A3941"/>
    <w:rsid w:val="002B1A66"/>
    <w:rsid w:val="002B20CC"/>
    <w:rsid w:val="002C2D1E"/>
    <w:rsid w:val="002C3C38"/>
    <w:rsid w:val="002D19DB"/>
    <w:rsid w:val="002E1567"/>
    <w:rsid w:val="002E55A3"/>
    <w:rsid w:val="002E7C72"/>
    <w:rsid w:val="002F2601"/>
    <w:rsid w:val="002F4E41"/>
    <w:rsid w:val="002F5605"/>
    <w:rsid w:val="003024C4"/>
    <w:rsid w:val="003051DC"/>
    <w:rsid w:val="00325A71"/>
    <w:rsid w:val="0032619D"/>
    <w:rsid w:val="00342318"/>
    <w:rsid w:val="00347607"/>
    <w:rsid w:val="00350407"/>
    <w:rsid w:val="00351945"/>
    <w:rsid w:val="00353201"/>
    <w:rsid w:val="0035743A"/>
    <w:rsid w:val="003673AD"/>
    <w:rsid w:val="00371ACF"/>
    <w:rsid w:val="0037212B"/>
    <w:rsid w:val="00372406"/>
    <w:rsid w:val="003814E6"/>
    <w:rsid w:val="003879F0"/>
    <w:rsid w:val="003942C3"/>
    <w:rsid w:val="00395D4A"/>
    <w:rsid w:val="003A12A1"/>
    <w:rsid w:val="003A1E2E"/>
    <w:rsid w:val="003A2D8E"/>
    <w:rsid w:val="003A5D39"/>
    <w:rsid w:val="003B3565"/>
    <w:rsid w:val="003B6493"/>
    <w:rsid w:val="003D4363"/>
    <w:rsid w:val="003D75A4"/>
    <w:rsid w:val="003F7A50"/>
    <w:rsid w:val="00400908"/>
    <w:rsid w:val="004030DE"/>
    <w:rsid w:val="0041601A"/>
    <w:rsid w:val="00417700"/>
    <w:rsid w:val="0043030E"/>
    <w:rsid w:val="00432924"/>
    <w:rsid w:val="00432E48"/>
    <w:rsid w:val="00434E3D"/>
    <w:rsid w:val="00435535"/>
    <w:rsid w:val="00437FB2"/>
    <w:rsid w:val="00446BE0"/>
    <w:rsid w:val="00470117"/>
    <w:rsid w:val="00474E43"/>
    <w:rsid w:val="00477F99"/>
    <w:rsid w:val="0048602E"/>
    <w:rsid w:val="00492B36"/>
    <w:rsid w:val="00493B14"/>
    <w:rsid w:val="004961BE"/>
    <w:rsid w:val="004A6491"/>
    <w:rsid w:val="004A6AF3"/>
    <w:rsid w:val="004C4766"/>
    <w:rsid w:val="004C4D9A"/>
    <w:rsid w:val="004C5450"/>
    <w:rsid w:val="004C5BE2"/>
    <w:rsid w:val="004C5D99"/>
    <w:rsid w:val="004D1697"/>
    <w:rsid w:val="004D6385"/>
    <w:rsid w:val="004E0508"/>
    <w:rsid w:val="004E4B56"/>
    <w:rsid w:val="0051179C"/>
    <w:rsid w:val="005139AF"/>
    <w:rsid w:val="00515A4D"/>
    <w:rsid w:val="00517D64"/>
    <w:rsid w:val="00526D88"/>
    <w:rsid w:val="005271EF"/>
    <w:rsid w:val="00532491"/>
    <w:rsid w:val="00534E0C"/>
    <w:rsid w:val="00535FF0"/>
    <w:rsid w:val="0054144A"/>
    <w:rsid w:val="00554907"/>
    <w:rsid w:val="00560387"/>
    <w:rsid w:val="0056728A"/>
    <w:rsid w:val="00572B9E"/>
    <w:rsid w:val="00587493"/>
    <w:rsid w:val="005A7329"/>
    <w:rsid w:val="005B30F1"/>
    <w:rsid w:val="005C1E59"/>
    <w:rsid w:val="005C2752"/>
    <w:rsid w:val="005D1105"/>
    <w:rsid w:val="005E0DCE"/>
    <w:rsid w:val="005E6DCB"/>
    <w:rsid w:val="005F058D"/>
    <w:rsid w:val="005F150D"/>
    <w:rsid w:val="005F4081"/>
    <w:rsid w:val="005F48E8"/>
    <w:rsid w:val="005F7075"/>
    <w:rsid w:val="00600723"/>
    <w:rsid w:val="00600B63"/>
    <w:rsid w:val="00602352"/>
    <w:rsid w:val="00603AF8"/>
    <w:rsid w:val="0060597B"/>
    <w:rsid w:val="00612B89"/>
    <w:rsid w:val="00613880"/>
    <w:rsid w:val="006263B7"/>
    <w:rsid w:val="00626DD7"/>
    <w:rsid w:val="00630390"/>
    <w:rsid w:val="00650E46"/>
    <w:rsid w:val="0065141B"/>
    <w:rsid w:val="006528F6"/>
    <w:rsid w:val="00655D25"/>
    <w:rsid w:val="00661EB3"/>
    <w:rsid w:val="006653FB"/>
    <w:rsid w:val="00676F77"/>
    <w:rsid w:val="00697A92"/>
    <w:rsid w:val="006A46A1"/>
    <w:rsid w:val="006B0AA6"/>
    <w:rsid w:val="006B1CF8"/>
    <w:rsid w:val="006B2F55"/>
    <w:rsid w:val="006B49EF"/>
    <w:rsid w:val="006E2F22"/>
    <w:rsid w:val="006E35C0"/>
    <w:rsid w:val="006E7702"/>
    <w:rsid w:val="006E7D25"/>
    <w:rsid w:val="006F062D"/>
    <w:rsid w:val="006F21CF"/>
    <w:rsid w:val="006F6491"/>
    <w:rsid w:val="00714734"/>
    <w:rsid w:val="00721C74"/>
    <w:rsid w:val="00722247"/>
    <w:rsid w:val="00722284"/>
    <w:rsid w:val="00732700"/>
    <w:rsid w:val="00740A0E"/>
    <w:rsid w:val="007434DB"/>
    <w:rsid w:val="0074481D"/>
    <w:rsid w:val="007458AD"/>
    <w:rsid w:val="00753BB2"/>
    <w:rsid w:val="0075766A"/>
    <w:rsid w:val="007775AC"/>
    <w:rsid w:val="00781511"/>
    <w:rsid w:val="00784E75"/>
    <w:rsid w:val="00794246"/>
    <w:rsid w:val="007A11F4"/>
    <w:rsid w:val="007A28DD"/>
    <w:rsid w:val="007B011C"/>
    <w:rsid w:val="007B115A"/>
    <w:rsid w:val="007B33F7"/>
    <w:rsid w:val="007B795B"/>
    <w:rsid w:val="007C17F3"/>
    <w:rsid w:val="007C34AD"/>
    <w:rsid w:val="007D33E0"/>
    <w:rsid w:val="007D57BA"/>
    <w:rsid w:val="007F0FE3"/>
    <w:rsid w:val="007F38F8"/>
    <w:rsid w:val="007F51AB"/>
    <w:rsid w:val="00803497"/>
    <w:rsid w:val="00811539"/>
    <w:rsid w:val="008145C0"/>
    <w:rsid w:val="008172EA"/>
    <w:rsid w:val="008208AE"/>
    <w:rsid w:val="0082150F"/>
    <w:rsid w:val="0082488A"/>
    <w:rsid w:val="00825D10"/>
    <w:rsid w:val="008263EA"/>
    <w:rsid w:val="008304C2"/>
    <w:rsid w:val="008307CF"/>
    <w:rsid w:val="00834B6B"/>
    <w:rsid w:val="00837058"/>
    <w:rsid w:val="00837EC9"/>
    <w:rsid w:val="00842FAF"/>
    <w:rsid w:val="00844D48"/>
    <w:rsid w:val="008537E6"/>
    <w:rsid w:val="008541B8"/>
    <w:rsid w:val="00855E5F"/>
    <w:rsid w:val="0086039F"/>
    <w:rsid w:val="00860B72"/>
    <w:rsid w:val="00874F90"/>
    <w:rsid w:val="00893848"/>
    <w:rsid w:val="008A4A32"/>
    <w:rsid w:val="008C2BF1"/>
    <w:rsid w:val="008C3355"/>
    <w:rsid w:val="008D0A57"/>
    <w:rsid w:val="008E13AD"/>
    <w:rsid w:val="008E780B"/>
    <w:rsid w:val="008E7A5B"/>
    <w:rsid w:val="008F226A"/>
    <w:rsid w:val="0091131D"/>
    <w:rsid w:val="009134C5"/>
    <w:rsid w:val="009153A8"/>
    <w:rsid w:val="00933809"/>
    <w:rsid w:val="00952121"/>
    <w:rsid w:val="009521A8"/>
    <w:rsid w:val="00955F1D"/>
    <w:rsid w:val="00955F68"/>
    <w:rsid w:val="0095736F"/>
    <w:rsid w:val="00960DCB"/>
    <w:rsid w:val="009632E9"/>
    <w:rsid w:val="009639F0"/>
    <w:rsid w:val="00966554"/>
    <w:rsid w:val="009665BD"/>
    <w:rsid w:val="00973757"/>
    <w:rsid w:val="00976794"/>
    <w:rsid w:val="00983058"/>
    <w:rsid w:val="0098421C"/>
    <w:rsid w:val="00986FE9"/>
    <w:rsid w:val="00994341"/>
    <w:rsid w:val="00995D5A"/>
    <w:rsid w:val="009A252E"/>
    <w:rsid w:val="009C4FFD"/>
    <w:rsid w:val="009D60C1"/>
    <w:rsid w:val="009E0DAA"/>
    <w:rsid w:val="009E428D"/>
    <w:rsid w:val="009E42BA"/>
    <w:rsid w:val="00A116C2"/>
    <w:rsid w:val="00A11C7F"/>
    <w:rsid w:val="00A207AB"/>
    <w:rsid w:val="00A2256E"/>
    <w:rsid w:val="00A268E3"/>
    <w:rsid w:val="00A26BA2"/>
    <w:rsid w:val="00A3682F"/>
    <w:rsid w:val="00A40636"/>
    <w:rsid w:val="00A40A07"/>
    <w:rsid w:val="00A41BC1"/>
    <w:rsid w:val="00A45DE7"/>
    <w:rsid w:val="00A50B54"/>
    <w:rsid w:val="00A54A28"/>
    <w:rsid w:val="00A5614C"/>
    <w:rsid w:val="00A5675D"/>
    <w:rsid w:val="00A60BED"/>
    <w:rsid w:val="00A63E34"/>
    <w:rsid w:val="00A70281"/>
    <w:rsid w:val="00A73605"/>
    <w:rsid w:val="00A77A83"/>
    <w:rsid w:val="00A825F2"/>
    <w:rsid w:val="00A82C5E"/>
    <w:rsid w:val="00A86E53"/>
    <w:rsid w:val="00A8743F"/>
    <w:rsid w:val="00A938AF"/>
    <w:rsid w:val="00A93A66"/>
    <w:rsid w:val="00A95802"/>
    <w:rsid w:val="00AA4BEC"/>
    <w:rsid w:val="00AA5CA6"/>
    <w:rsid w:val="00AC09D1"/>
    <w:rsid w:val="00AD566C"/>
    <w:rsid w:val="00AE00DA"/>
    <w:rsid w:val="00AE0716"/>
    <w:rsid w:val="00AE176D"/>
    <w:rsid w:val="00AE5D88"/>
    <w:rsid w:val="00AF27F4"/>
    <w:rsid w:val="00AF4D63"/>
    <w:rsid w:val="00B01346"/>
    <w:rsid w:val="00B07257"/>
    <w:rsid w:val="00B116FA"/>
    <w:rsid w:val="00B12291"/>
    <w:rsid w:val="00B132C7"/>
    <w:rsid w:val="00B140B6"/>
    <w:rsid w:val="00B14D36"/>
    <w:rsid w:val="00B30596"/>
    <w:rsid w:val="00B360B8"/>
    <w:rsid w:val="00B42692"/>
    <w:rsid w:val="00B57DD5"/>
    <w:rsid w:val="00B60352"/>
    <w:rsid w:val="00B610BC"/>
    <w:rsid w:val="00B7098D"/>
    <w:rsid w:val="00B72886"/>
    <w:rsid w:val="00B73070"/>
    <w:rsid w:val="00B7702C"/>
    <w:rsid w:val="00B87822"/>
    <w:rsid w:val="00BA5B35"/>
    <w:rsid w:val="00BA7EEE"/>
    <w:rsid w:val="00BB68A3"/>
    <w:rsid w:val="00BB74CA"/>
    <w:rsid w:val="00BD3BFE"/>
    <w:rsid w:val="00BD7F79"/>
    <w:rsid w:val="00C0307F"/>
    <w:rsid w:val="00C04285"/>
    <w:rsid w:val="00C07B4A"/>
    <w:rsid w:val="00C1322D"/>
    <w:rsid w:val="00C23B88"/>
    <w:rsid w:val="00C4047C"/>
    <w:rsid w:val="00C40A4C"/>
    <w:rsid w:val="00C4326B"/>
    <w:rsid w:val="00C50966"/>
    <w:rsid w:val="00C519DB"/>
    <w:rsid w:val="00C5369E"/>
    <w:rsid w:val="00C5599A"/>
    <w:rsid w:val="00C601D4"/>
    <w:rsid w:val="00C63B35"/>
    <w:rsid w:val="00C728F2"/>
    <w:rsid w:val="00C737EB"/>
    <w:rsid w:val="00C841B1"/>
    <w:rsid w:val="00C842B7"/>
    <w:rsid w:val="00C8554D"/>
    <w:rsid w:val="00C9029F"/>
    <w:rsid w:val="00C91D94"/>
    <w:rsid w:val="00C91E5F"/>
    <w:rsid w:val="00C946AF"/>
    <w:rsid w:val="00C97CC9"/>
    <w:rsid w:val="00CB37BF"/>
    <w:rsid w:val="00CB4ACD"/>
    <w:rsid w:val="00CB4B33"/>
    <w:rsid w:val="00CC14CD"/>
    <w:rsid w:val="00CC7CF9"/>
    <w:rsid w:val="00CD3BAD"/>
    <w:rsid w:val="00CF07F1"/>
    <w:rsid w:val="00D15C01"/>
    <w:rsid w:val="00D16D11"/>
    <w:rsid w:val="00D36BD2"/>
    <w:rsid w:val="00D3704A"/>
    <w:rsid w:val="00D37DC2"/>
    <w:rsid w:val="00D40247"/>
    <w:rsid w:val="00D52783"/>
    <w:rsid w:val="00D56706"/>
    <w:rsid w:val="00D61567"/>
    <w:rsid w:val="00D657CD"/>
    <w:rsid w:val="00D80ACE"/>
    <w:rsid w:val="00D80D7D"/>
    <w:rsid w:val="00D91F43"/>
    <w:rsid w:val="00DA7FF5"/>
    <w:rsid w:val="00DC09F0"/>
    <w:rsid w:val="00DC3E1B"/>
    <w:rsid w:val="00DC7EE1"/>
    <w:rsid w:val="00DD2F48"/>
    <w:rsid w:val="00DE06FC"/>
    <w:rsid w:val="00DE2B4A"/>
    <w:rsid w:val="00DE7697"/>
    <w:rsid w:val="00DF4D43"/>
    <w:rsid w:val="00DF5E61"/>
    <w:rsid w:val="00E01DAD"/>
    <w:rsid w:val="00E026DF"/>
    <w:rsid w:val="00E05623"/>
    <w:rsid w:val="00E150C1"/>
    <w:rsid w:val="00E33FA5"/>
    <w:rsid w:val="00E3637C"/>
    <w:rsid w:val="00E44A12"/>
    <w:rsid w:val="00E50C51"/>
    <w:rsid w:val="00E52F1C"/>
    <w:rsid w:val="00E61B21"/>
    <w:rsid w:val="00E62EAF"/>
    <w:rsid w:val="00E81976"/>
    <w:rsid w:val="00E823CE"/>
    <w:rsid w:val="00E86334"/>
    <w:rsid w:val="00E86EE9"/>
    <w:rsid w:val="00E9489D"/>
    <w:rsid w:val="00E9563B"/>
    <w:rsid w:val="00E95AF8"/>
    <w:rsid w:val="00EA1918"/>
    <w:rsid w:val="00EA4871"/>
    <w:rsid w:val="00EA640B"/>
    <w:rsid w:val="00EB09CA"/>
    <w:rsid w:val="00EB25C9"/>
    <w:rsid w:val="00EC50FB"/>
    <w:rsid w:val="00EC5208"/>
    <w:rsid w:val="00EC67B3"/>
    <w:rsid w:val="00ED2A81"/>
    <w:rsid w:val="00ED426F"/>
    <w:rsid w:val="00EE3D5C"/>
    <w:rsid w:val="00EE5EF4"/>
    <w:rsid w:val="00EF3070"/>
    <w:rsid w:val="00F12682"/>
    <w:rsid w:val="00F15B76"/>
    <w:rsid w:val="00F2067E"/>
    <w:rsid w:val="00F21BEE"/>
    <w:rsid w:val="00F32766"/>
    <w:rsid w:val="00F33EF6"/>
    <w:rsid w:val="00F516C1"/>
    <w:rsid w:val="00F64F12"/>
    <w:rsid w:val="00F65042"/>
    <w:rsid w:val="00F72308"/>
    <w:rsid w:val="00F75DA8"/>
    <w:rsid w:val="00F76376"/>
    <w:rsid w:val="00F939F9"/>
    <w:rsid w:val="00F95BD2"/>
    <w:rsid w:val="00F96A24"/>
    <w:rsid w:val="00FA3F4B"/>
    <w:rsid w:val="00FC42AA"/>
    <w:rsid w:val="00FD15E6"/>
    <w:rsid w:val="00FE1ACA"/>
    <w:rsid w:val="00FE37B5"/>
    <w:rsid w:val="00FE4AB1"/>
    <w:rsid w:val="00FF06AF"/>
    <w:rsid w:val="7E7F1B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057513"/>
  <w15:chartTrackingRefBased/>
  <w15:docId w15:val="{1FDC25EF-7C9D-4DF9-9046-A78ADB87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ACA"/>
    <w:pPr>
      <w:spacing w:after="160" w:line="259"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105"/>
    <w:pPr>
      <w:ind w:left="720"/>
      <w:contextualSpacing/>
    </w:pPr>
  </w:style>
  <w:style w:type="character" w:styleId="Hyperlink">
    <w:name w:val="Hyperlink"/>
    <w:uiPriority w:val="99"/>
    <w:unhideWhenUsed/>
    <w:rsid w:val="005D1105"/>
    <w:rPr>
      <w:color w:val="0563C1"/>
      <w:u w:val="single"/>
    </w:rPr>
  </w:style>
  <w:style w:type="paragraph" w:styleId="FootnoteText">
    <w:name w:val="footnote text"/>
    <w:basedOn w:val="Normal"/>
    <w:link w:val="FootnoteTextChar"/>
    <w:uiPriority w:val="99"/>
    <w:semiHidden/>
    <w:unhideWhenUsed/>
    <w:rsid w:val="005D1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1105"/>
    <w:rPr>
      <w:rFonts w:ascii="Calibri" w:eastAsia="Calibri" w:hAnsi="Calibri" w:cs="Times New Roman"/>
      <w:sz w:val="20"/>
      <w:szCs w:val="20"/>
      <w:lang w:val="en-GB"/>
    </w:rPr>
  </w:style>
  <w:style w:type="character" w:styleId="FootnoteReference">
    <w:name w:val="footnote reference"/>
    <w:uiPriority w:val="99"/>
    <w:semiHidden/>
    <w:unhideWhenUsed/>
    <w:rsid w:val="005D1105"/>
    <w:rPr>
      <w:vertAlign w:val="superscript"/>
    </w:rPr>
  </w:style>
  <w:style w:type="paragraph" w:styleId="Header">
    <w:name w:val="header"/>
    <w:basedOn w:val="Normal"/>
    <w:link w:val="HeaderChar"/>
    <w:uiPriority w:val="99"/>
    <w:rsid w:val="005D1105"/>
    <w:pPr>
      <w:tabs>
        <w:tab w:val="center" w:pos="4320"/>
        <w:tab w:val="right" w:pos="8640"/>
      </w:tabs>
      <w:spacing w:after="0" w:line="240" w:lineRule="auto"/>
    </w:pPr>
    <w:rPr>
      <w:rFonts w:ascii="Times New Roman" w:eastAsia="SimSun" w:hAnsi="Times New Roman"/>
      <w:sz w:val="24"/>
      <w:szCs w:val="24"/>
    </w:rPr>
  </w:style>
  <w:style w:type="character" w:customStyle="1" w:styleId="HeaderChar">
    <w:name w:val="Header Char"/>
    <w:basedOn w:val="DefaultParagraphFont"/>
    <w:link w:val="Header"/>
    <w:uiPriority w:val="99"/>
    <w:rsid w:val="005D1105"/>
    <w:rPr>
      <w:rFonts w:ascii="Times New Roman" w:eastAsia="SimSun" w:hAnsi="Times New Roman" w:cs="Times New Roman"/>
      <w:lang w:val="en-GB"/>
    </w:rPr>
  </w:style>
  <w:style w:type="character" w:styleId="PageNumber">
    <w:name w:val="page number"/>
    <w:basedOn w:val="DefaultParagraphFont"/>
    <w:rsid w:val="005D1105"/>
  </w:style>
  <w:style w:type="paragraph" w:styleId="Footer">
    <w:name w:val="footer"/>
    <w:basedOn w:val="Normal"/>
    <w:link w:val="FooterChar"/>
    <w:uiPriority w:val="99"/>
    <w:rsid w:val="005D1105"/>
    <w:pPr>
      <w:tabs>
        <w:tab w:val="center" w:pos="4320"/>
        <w:tab w:val="right" w:pos="8640"/>
      </w:tabs>
      <w:spacing w:after="0" w:line="240" w:lineRule="auto"/>
    </w:pPr>
    <w:rPr>
      <w:rFonts w:ascii="Times New Roman" w:eastAsia="SimSun" w:hAnsi="Times New Roman"/>
      <w:sz w:val="24"/>
      <w:szCs w:val="24"/>
    </w:rPr>
  </w:style>
  <w:style w:type="character" w:customStyle="1" w:styleId="FooterChar">
    <w:name w:val="Footer Char"/>
    <w:basedOn w:val="DefaultParagraphFont"/>
    <w:link w:val="Footer"/>
    <w:uiPriority w:val="99"/>
    <w:rsid w:val="005D1105"/>
    <w:rPr>
      <w:rFonts w:ascii="Times New Roman" w:eastAsia="SimSun" w:hAnsi="Times New Roman" w:cs="Times New Roman"/>
      <w:lang w:val="en-GB"/>
    </w:rPr>
  </w:style>
  <w:style w:type="paragraph" w:customStyle="1" w:styleId="Paragraphs">
    <w:name w:val="Paragraphs"/>
    <w:basedOn w:val="Normal"/>
    <w:link w:val="ParagraphsChar"/>
    <w:rsid w:val="005D1105"/>
    <w:pPr>
      <w:tabs>
        <w:tab w:val="left" w:pos="567"/>
      </w:tabs>
      <w:spacing w:after="0" w:line="240" w:lineRule="auto"/>
      <w:jc w:val="both"/>
    </w:pPr>
    <w:rPr>
      <w:rFonts w:ascii="Verdana" w:hAnsi="Verdana"/>
      <w:sz w:val="19"/>
      <w:szCs w:val="19"/>
    </w:rPr>
  </w:style>
  <w:style w:type="character" w:customStyle="1" w:styleId="ParagraphsChar">
    <w:name w:val="Paragraphs Char"/>
    <w:link w:val="Paragraphs"/>
    <w:rsid w:val="005D1105"/>
    <w:rPr>
      <w:rFonts w:ascii="Verdana" w:eastAsia="Calibri" w:hAnsi="Verdana" w:cs="Times New Roman"/>
      <w:sz w:val="19"/>
      <w:szCs w:val="19"/>
      <w:lang w:val="en-GB"/>
    </w:rPr>
  </w:style>
  <w:style w:type="character" w:styleId="UnresolvedMention">
    <w:name w:val="Unresolved Mention"/>
    <w:basedOn w:val="DefaultParagraphFont"/>
    <w:uiPriority w:val="99"/>
    <w:semiHidden/>
    <w:unhideWhenUsed/>
    <w:rsid w:val="00342318"/>
    <w:rPr>
      <w:color w:val="605E5C"/>
      <w:shd w:val="clear" w:color="auto" w:fill="E1DFDD"/>
    </w:rPr>
  </w:style>
  <w:style w:type="character" w:styleId="FollowedHyperlink">
    <w:name w:val="FollowedHyperlink"/>
    <w:basedOn w:val="DefaultParagraphFont"/>
    <w:uiPriority w:val="99"/>
    <w:semiHidden/>
    <w:unhideWhenUsed/>
    <w:rsid w:val="00342318"/>
    <w:rPr>
      <w:color w:val="954F72" w:themeColor="followedHyperlink"/>
      <w:u w:val="single"/>
    </w:rPr>
  </w:style>
  <w:style w:type="paragraph" w:styleId="BalloonText">
    <w:name w:val="Balloon Text"/>
    <w:basedOn w:val="Normal"/>
    <w:link w:val="BalloonTextChar"/>
    <w:uiPriority w:val="99"/>
    <w:semiHidden/>
    <w:unhideWhenUsed/>
    <w:rsid w:val="00DE2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B4A"/>
    <w:rPr>
      <w:rFonts w:ascii="Segoe UI" w:eastAsia="Calibri" w:hAnsi="Segoe UI" w:cs="Segoe UI"/>
      <w:sz w:val="18"/>
      <w:szCs w:val="18"/>
      <w:lang w:val="en-GB"/>
    </w:rPr>
  </w:style>
  <w:style w:type="table" w:styleId="TableGrid">
    <w:name w:val="Table Grid"/>
    <w:basedOn w:val="TableNormal"/>
    <w:uiPriority w:val="39"/>
    <w:rsid w:val="00995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015188">
      <w:bodyDiv w:val="1"/>
      <w:marLeft w:val="0"/>
      <w:marRight w:val="0"/>
      <w:marTop w:val="0"/>
      <w:marBottom w:val="0"/>
      <w:divBdr>
        <w:top w:val="none" w:sz="0" w:space="0" w:color="auto"/>
        <w:left w:val="none" w:sz="0" w:space="0" w:color="auto"/>
        <w:bottom w:val="none" w:sz="0" w:space="0" w:color="auto"/>
        <w:right w:val="none" w:sz="0" w:space="0" w:color="auto"/>
      </w:divBdr>
      <w:divsChild>
        <w:div w:id="62532910">
          <w:marLeft w:val="0"/>
          <w:marRight w:val="0"/>
          <w:marTop w:val="0"/>
          <w:marBottom w:val="0"/>
          <w:divBdr>
            <w:top w:val="none" w:sz="0" w:space="0" w:color="auto"/>
            <w:left w:val="none" w:sz="0" w:space="0" w:color="auto"/>
            <w:bottom w:val="none" w:sz="0" w:space="0" w:color="auto"/>
            <w:right w:val="none" w:sz="0" w:space="0" w:color="auto"/>
          </w:divBdr>
          <w:divsChild>
            <w:div w:id="523910105">
              <w:marLeft w:val="0"/>
              <w:marRight w:val="0"/>
              <w:marTop w:val="0"/>
              <w:marBottom w:val="0"/>
              <w:divBdr>
                <w:top w:val="none" w:sz="0" w:space="0" w:color="auto"/>
                <w:left w:val="none" w:sz="0" w:space="0" w:color="auto"/>
                <w:bottom w:val="none" w:sz="0" w:space="0" w:color="auto"/>
                <w:right w:val="none" w:sz="0" w:space="0" w:color="auto"/>
              </w:divBdr>
              <w:divsChild>
                <w:div w:id="876314153">
                  <w:marLeft w:val="0"/>
                  <w:marRight w:val="0"/>
                  <w:marTop w:val="0"/>
                  <w:marBottom w:val="0"/>
                  <w:divBdr>
                    <w:top w:val="none" w:sz="0" w:space="0" w:color="auto"/>
                    <w:left w:val="none" w:sz="0" w:space="0" w:color="auto"/>
                    <w:bottom w:val="none" w:sz="0" w:space="0" w:color="auto"/>
                    <w:right w:val="none" w:sz="0" w:space="0" w:color="auto"/>
                  </w:divBdr>
                  <w:divsChild>
                    <w:div w:id="214152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9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hcch.ne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secretariat@hcch.net"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ecretariat@hcch.net" TargetMode="External"/><Relationship Id="rId22"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hcch.net/fr/publications-and-studies/publications2/guides-to-good-practice/" TargetMode="External"/><Relationship Id="rId3" Type="http://schemas.openxmlformats.org/officeDocument/2006/relationships/hyperlink" Target="https://www.youtube.com/watch?v=Bu4UK_XD4mc" TargetMode="External"/><Relationship Id="rId7" Type="http://schemas.openxmlformats.org/officeDocument/2006/relationships/hyperlink" Target="http://hcch.cloudapp.net/smartlets/sfjsp?interviewID=hcchcp2012&amp;t_lang=fr" TargetMode="External"/><Relationship Id="rId12" Type="http://schemas.openxmlformats.org/officeDocument/2006/relationships/hyperlink" Target="https://www.hcch.net/fr/instruments/conventions/publications1/?dtid=32&amp;cid=24" TargetMode="External"/><Relationship Id="rId2" Type="http://schemas.openxmlformats.org/officeDocument/2006/relationships/hyperlink" Target="mailto:https://www.youtube.com/watch?v=Bu4UK_XD4mc" TargetMode="External"/><Relationship Id="rId1" Type="http://schemas.openxmlformats.org/officeDocument/2006/relationships/hyperlink" Target="http://www.hcch.net" TargetMode="External"/><Relationship Id="rId6" Type="http://schemas.openxmlformats.org/officeDocument/2006/relationships/hyperlink" Target="http://hcch.cloudapp.net/smartlets/sfjsp?interviewID=hcchcp2012&amp;t_lang=fr" TargetMode="External"/><Relationship Id="rId11" Type="http://schemas.openxmlformats.org/officeDocument/2006/relationships/hyperlink" Target="https://assets.hcch.net/docs/f8ec0569-7bac-4ee0-97b8-ab406ced167b.pdf" TargetMode="External"/><Relationship Id="rId5" Type="http://schemas.openxmlformats.org/officeDocument/2006/relationships/hyperlink" Target="https://assets.hcch.net/upload/wop/maint2011pd03f.pdf" TargetMode="External"/><Relationship Id="rId10" Type="http://schemas.openxmlformats.org/officeDocument/2006/relationships/hyperlink" Target="https://assets.hcch.net/upload/wop/maint_pd02fb2010rev.pdf" TargetMode="External"/><Relationship Id="rId4" Type="http://schemas.openxmlformats.org/officeDocument/2006/relationships/hyperlink" Target="https://assets.hcch.net/docs/df8d9fd7-5507-4e59-956b-d99cc1774776.pdf" TargetMode="External"/><Relationship Id="rId9" Type="http://schemas.openxmlformats.org/officeDocument/2006/relationships/hyperlink" Target="https://assets.hcch.net/docs/5eadb8e0-db64-4f0a-98de-a7254837a419.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B482F54AFC9444A88DF3EC49887963" ma:contentTypeVersion="4" ma:contentTypeDescription="Create a new document." ma:contentTypeScope="" ma:versionID="f7edbc23512b51e4c883f425da2c4913">
  <xsd:schema xmlns:xsd="http://www.w3.org/2001/XMLSchema" xmlns:xs="http://www.w3.org/2001/XMLSchema" xmlns:p="http://schemas.microsoft.com/office/2006/metadata/properties" xmlns:ns2="2a3b9391-2df5-4e26-b0d4-f73055886a10" xmlns:ns3="6652c5c8-06da-49d8-9279-6cb6c545cc53" targetNamespace="http://schemas.microsoft.com/office/2006/metadata/properties" ma:root="true" ma:fieldsID="7b528ceaa39f82523c06677153e74d37" ns2:_="" ns3:_="">
    <xsd:import namespace="2a3b9391-2df5-4e26-b0d4-f73055886a10"/>
    <xsd:import namespace="6652c5c8-06da-49d8-9279-6cb6c545cc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b9391-2df5-4e26-b0d4-f7305588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52c5c8-06da-49d8-9279-6cb6c545cc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652c5c8-06da-49d8-9279-6cb6c545cc53">
      <UserInfo>
        <DisplayName>Philippe Lortie</DisplayName>
        <AccountId>22</AccountId>
        <AccountType/>
      </UserInfo>
      <UserInfo>
        <DisplayName>Anna Koelewijn</DisplayName>
        <AccountId>28</AccountId>
        <AccountType/>
      </UserInfo>
      <UserInfo>
        <DisplayName>Lydie de Loof</DisplayName>
        <AccountId>57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CC66DB-6765-40E6-A675-F591C93E5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b9391-2df5-4e26-b0d4-f73055886a10"/>
    <ds:schemaRef ds:uri="6652c5c8-06da-49d8-9279-6cb6c545c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870752-C7EF-4877-B84D-6B273939E5EF}">
  <ds:schemaRefs>
    <ds:schemaRef ds:uri="http://schemas.microsoft.com/office/2006/metadata/properties"/>
    <ds:schemaRef ds:uri="http://schemas.microsoft.com/office/infopath/2007/PartnerControls"/>
    <ds:schemaRef ds:uri="6652c5c8-06da-49d8-9279-6cb6c545cc53"/>
  </ds:schemaRefs>
</ds:datastoreItem>
</file>

<file path=customXml/itemProps3.xml><?xml version="1.0" encoding="utf-8"?>
<ds:datastoreItem xmlns:ds="http://schemas.openxmlformats.org/officeDocument/2006/customXml" ds:itemID="{43A08B2B-5935-4798-88BF-B9FC0B4301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39D4E951.dotm</Template>
  <TotalTime>23</TotalTime>
  <Pages>11</Pages>
  <Words>3425</Words>
  <Characters>18840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22221</CharactersWithSpaces>
  <SharedDoc>false</SharedDoc>
  <HLinks>
    <vt:vector size="96" baseType="variant">
      <vt:variant>
        <vt:i4>4456513</vt:i4>
      </vt:variant>
      <vt:variant>
        <vt:i4>6</vt:i4>
      </vt:variant>
      <vt:variant>
        <vt:i4>0</vt:i4>
      </vt:variant>
      <vt:variant>
        <vt:i4>5</vt:i4>
      </vt:variant>
      <vt:variant>
        <vt:lpwstr>http://www.hcch.net/</vt:lpwstr>
      </vt:variant>
      <vt:variant>
        <vt:lpwstr/>
      </vt:variant>
      <vt:variant>
        <vt:i4>2818079</vt:i4>
      </vt:variant>
      <vt:variant>
        <vt:i4>3</vt:i4>
      </vt:variant>
      <vt:variant>
        <vt:i4>0</vt:i4>
      </vt:variant>
      <vt:variant>
        <vt:i4>5</vt:i4>
      </vt:variant>
      <vt:variant>
        <vt:lpwstr>mailto:secretariat@hcch.net</vt:lpwstr>
      </vt:variant>
      <vt:variant>
        <vt:lpwstr/>
      </vt:variant>
      <vt:variant>
        <vt:i4>2818079</vt:i4>
      </vt:variant>
      <vt:variant>
        <vt:i4>0</vt:i4>
      </vt:variant>
      <vt:variant>
        <vt:i4>0</vt:i4>
      </vt:variant>
      <vt:variant>
        <vt:i4>5</vt:i4>
      </vt:variant>
      <vt:variant>
        <vt:lpwstr>mailto:secretariat@hcch.net</vt:lpwstr>
      </vt:variant>
      <vt:variant>
        <vt:lpwstr/>
      </vt:variant>
      <vt:variant>
        <vt:i4>1310727</vt:i4>
      </vt:variant>
      <vt:variant>
        <vt:i4>30</vt:i4>
      </vt:variant>
      <vt:variant>
        <vt:i4>0</vt:i4>
      </vt:variant>
      <vt:variant>
        <vt:i4>5</vt:i4>
      </vt:variant>
      <vt:variant>
        <vt:lpwstr>https://www.hcch.net/fr/instruments/conventions/publications1/?dtid=32&amp;cid=24</vt:lpwstr>
      </vt:variant>
      <vt:variant>
        <vt:lpwstr/>
      </vt:variant>
      <vt:variant>
        <vt:i4>1179712</vt:i4>
      </vt:variant>
      <vt:variant>
        <vt:i4>27</vt:i4>
      </vt:variant>
      <vt:variant>
        <vt:i4>0</vt:i4>
      </vt:variant>
      <vt:variant>
        <vt:i4>5</vt:i4>
      </vt:variant>
      <vt:variant>
        <vt:lpwstr>https://assets.hcch.net/docs/62d073ca-eda0-494e-af66-2ddd368b7379.pdf</vt:lpwstr>
      </vt:variant>
      <vt:variant>
        <vt:lpwstr/>
      </vt:variant>
      <vt:variant>
        <vt:i4>5177436</vt:i4>
      </vt:variant>
      <vt:variant>
        <vt:i4>24</vt:i4>
      </vt:variant>
      <vt:variant>
        <vt:i4>0</vt:i4>
      </vt:variant>
      <vt:variant>
        <vt:i4>5</vt:i4>
      </vt:variant>
      <vt:variant>
        <vt:lpwstr>https://www.hcch.net/fr/instruments/conventions/specialised-sections/child-abduction/</vt:lpwstr>
      </vt:variant>
      <vt:variant>
        <vt:lpwstr/>
      </vt:variant>
      <vt:variant>
        <vt:i4>2097221</vt:i4>
      </vt:variant>
      <vt:variant>
        <vt:i4>21</vt:i4>
      </vt:variant>
      <vt:variant>
        <vt:i4>0</vt:i4>
      </vt:variant>
      <vt:variant>
        <vt:i4>5</vt:i4>
      </vt:variant>
      <vt:variant>
        <vt:lpwstr>https://assets.hcch.net/upload/wop/maint_pd02fb2010rev.pdf</vt:lpwstr>
      </vt:variant>
      <vt:variant>
        <vt:lpwstr/>
      </vt:variant>
      <vt:variant>
        <vt:i4>1376320</vt:i4>
      </vt:variant>
      <vt:variant>
        <vt:i4>18</vt:i4>
      </vt:variant>
      <vt:variant>
        <vt:i4>0</vt:i4>
      </vt:variant>
      <vt:variant>
        <vt:i4>5</vt:i4>
      </vt:variant>
      <vt:variant>
        <vt:lpwstr>https://assets.hcch.net/docs/5eadb8e0-db64-4f0a-98de-a7254837a419.pdf</vt:lpwstr>
      </vt:variant>
      <vt:variant>
        <vt:lpwstr/>
      </vt:variant>
      <vt:variant>
        <vt:i4>2424959</vt:i4>
      </vt:variant>
      <vt:variant>
        <vt:i4>15</vt:i4>
      </vt:variant>
      <vt:variant>
        <vt:i4>0</vt:i4>
      </vt:variant>
      <vt:variant>
        <vt:i4>5</vt:i4>
      </vt:variant>
      <vt:variant>
        <vt:lpwstr>https://www.hcch.net/fr/publications-and-studies/publications2/guides-to-good-practice/</vt:lpwstr>
      </vt:variant>
      <vt:variant>
        <vt:lpwstr/>
      </vt:variant>
      <vt:variant>
        <vt:i4>6422530</vt:i4>
      </vt:variant>
      <vt:variant>
        <vt:i4>12</vt:i4>
      </vt:variant>
      <vt:variant>
        <vt:i4>0</vt:i4>
      </vt:variant>
      <vt:variant>
        <vt:i4>5</vt:i4>
      </vt:variant>
      <vt:variant>
        <vt:lpwstr>http://hcch.cloudapp.net/smartlets/sfjsp?interviewID=hcchcp2012&amp;t_lang=fr</vt:lpwstr>
      </vt:variant>
      <vt:variant>
        <vt:lpwstr/>
      </vt:variant>
      <vt:variant>
        <vt:i4>720980</vt:i4>
      </vt:variant>
      <vt:variant>
        <vt:i4>9</vt:i4>
      </vt:variant>
      <vt:variant>
        <vt:i4>0</vt:i4>
      </vt:variant>
      <vt:variant>
        <vt:i4>5</vt:i4>
      </vt:variant>
      <vt:variant>
        <vt:lpwstr>https://assets.hcch.net/upload/wop/maint2011pd03f.pdf</vt:lpwstr>
      </vt:variant>
      <vt:variant>
        <vt:lpwstr/>
      </vt:variant>
      <vt:variant>
        <vt:i4>1179673</vt:i4>
      </vt:variant>
      <vt:variant>
        <vt:i4>6</vt:i4>
      </vt:variant>
      <vt:variant>
        <vt:i4>0</vt:i4>
      </vt:variant>
      <vt:variant>
        <vt:i4>5</vt:i4>
      </vt:variant>
      <vt:variant>
        <vt:lpwstr>https://assets.hcch.net/docs/df8d9fd7-5507-4e59-956b-d99cc1774776.pdf</vt:lpwstr>
      </vt:variant>
      <vt:variant>
        <vt:lpwstr/>
      </vt:variant>
      <vt:variant>
        <vt:i4>4128835</vt:i4>
      </vt:variant>
      <vt:variant>
        <vt:i4>3</vt:i4>
      </vt:variant>
      <vt:variant>
        <vt:i4>0</vt:i4>
      </vt:variant>
      <vt:variant>
        <vt:i4>5</vt:i4>
      </vt:variant>
      <vt:variant>
        <vt:lpwstr>mailto:https://www.youtube.com/watch?v=Bu4UK_XD4mc</vt:lpwstr>
      </vt:variant>
      <vt:variant>
        <vt:lpwstr/>
      </vt:variant>
      <vt:variant>
        <vt:i4>4456513</vt:i4>
      </vt:variant>
      <vt:variant>
        <vt:i4>0</vt:i4>
      </vt:variant>
      <vt:variant>
        <vt:i4>0</vt:i4>
      </vt:variant>
      <vt:variant>
        <vt:i4>5</vt:i4>
      </vt:variant>
      <vt:variant>
        <vt:lpwstr>http://www.hcch.net/</vt:lpwstr>
      </vt:variant>
      <vt:variant>
        <vt:lpwstr/>
      </vt:variant>
      <vt:variant>
        <vt:i4>4456513</vt:i4>
      </vt:variant>
      <vt:variant>
        <vt:i4>8</vt:i4>
      </vt:variant>
      <vt:variant>
        <vt:i4>0</vt:i4>
      </vt:variant>
      <vt:variant>
        <vt:i4>5</vt:i4>
      </vt:variant>
      <vt:variant>
        <vt:lpwstr>http://www.hcch.net/</vt:lpwstr>
      </vt:variant>
      <vt:variant>
        <vt:lpwstr/>
      </vt:variant>
      <vt:variant>
        <vt:i4>2818079</vt:i4>
      </vt:variant>
      <vt:variant>
        <vt:i4>5</vt:i4>
      </vt:variant>
      <vt:variant>
        <vt:i4>0</vt:i4>
      </vt:variant>
      <vt:variant>
        <vt:i4>5</vt:i4>
      </vt:variant>
      <vt:variant>
        <vt:lpwstr>mailto:secretariat@hcch.net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Machuelle</dc:creator>
  <cp:keywords/>
  <dc:description/>
  <cp:lastModifiedBy>Stuart Hawkins</cp:lastModifiedBy>
  <cp:revision>431</cp:revision>
  <dcterms:created xsi:type="dcterms:W3CDTF">2019-07-18T07:07:00Z</dcterms:created>
  <dcterms:modified xsi:type="dcterms:W3CDTF">2019-07-25T15:31:00Z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0x01010044B482F54AFC9444A88DF3EC49887963</vt:lpwstr>
  </property>
  <property fmtid="{D5CDD505-2E9C-101B-9397-08002B2CF9AE}" pid="3" name="ComplianceAssetId">
    <vt:lpwstr/>
  </property>
</Properties>
</file>