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A2B93B"/>
          <w:left w:val="single" w:sz="4" w:space="0" w:color="A2B93B"/>
          <w:bottom w:val="single" w:sz="4" w:space="0" w:color="A2B93B"/>
          <w:right w:val="single" w:sz="4" w:space="0" w:color="A2B93B"/>
          <w:insideH w:val="single" w:sz="4" w:space="0" w:color="A2B93B"/>
          <w:insideV w:val="single" w:sz="4" w:space="0" w:color="A2B93B"/>
        </w:tblBorders>
        <w:tblCellMar>
          <w:top w:w="142" w:type="dxa"/>
          <w:left w:w="142" w:type="dxa"/>
          <w:bottom w:w="142" w:type="dxa"/>
          <w:right w:w="142" w:type="dxa"/>
        </w:tblCellMar>
        <w:tblLook w:val="0480" w:firstRow="0" w:lastRow="0" w:firstColumn="1" w:lastColumn="0" w:noHBand="0" w:noVBand="1"/>
      </w:tblPr>
      <w:tblGrid>
        <w:gridCol w:w="3397"/>
        <w:gridCol w:w="6797"/>
      </w:tblGrid>
      <w:tr w:rsidR="00B74E49" w:rsidRPr="000F0B4B" w14:paraId="46117AE8" w14:textId="77777777" w:rsidTr="245394BE">
        <w:trPr>
          <w:trHeight w:val="850"/>
        </w:trPr>
        <w:tc>
          <w:tcPr>
            <w:tcW w:w="1666" w:type="pct"/>
            <w:shd w:val="clear" w:color="auto" w:fill="auto"/>
            <w:vAlign w:val="center"/>
          </w:tcPr>
          <w:p w14:paraId="47D74616" w14:textId="77777777" w:rsidR="00B74E49" w:rsidRPr="000F0B4B" w:rsidRDefault="00B74E49" w:rsidP="00954D20">
            <w:pPr>
              <w:spacing w:after="0" w:line="240" w:lineRule="auto"/>
              <w:jc w:val="center"/>
              <w:rPr>
                <w:rFonts w:ascii="Franklin Gothic Medium" w:hAnsi="Franklin Gothic Medium"/>
                <w:color w:val="024987"/>
              </w:rPr>
            </w:pPr>
            <w:r w:rsidRPr="000F0B4B">
              <w:rPr>
                <w:rFonts w:ascii="Franklin Gothic Medium" w:hAnsi="Franklin Gothic Medium"/>
                <w:color w:val="024987"/>
              </w:rPr>
              <w:t>Titre</w:t>
            </w:r>
          </w:p>
        </w:tc>
        <w:tc>
          <w:tcPr>
            <w:tcW w:w="3334" w:type="pct"/>
            <w:shd w:val="clear" w:color="auto" w:fill="auto"/>
            <w:vAlign w:val="center"/>
          </w:tcPr>
          <w:p w14:paraId="28A88B11" w14:textId="77777777" w:rsidR="00B74E49" w:rsidRPr="000F0B4B" w:rsidRDefault="00B74E49" w:rsidP="00954D20">
            <w:pPr>
              <w:spacing w:after="0" w:line="240" w:lineRule="auto"/>
              <w:jc w:val="left"/>
              <w:rPr>
                <w:b/>
                <w:bCs/>
                <w:sz w:val="24"/>
                <w:szCs w:val="24"/>
              </w:rPr>
            </w:pPr>
            <w:r w:rsidRPr="000F0B4B">
              <w:rPr>
                <w:b/>
                <w:sz w:val="24"/>
              </w:rPr>
              <w:t>Projet de Boîte à outils visant à prévenir les pratiques illicites en matière d’adoption internationale et à y remédier</w:t>
            </w:r>
            <w:r w:rsidRPr="000F0B4B">
              <w:rPr>
                <w:b/>
                <w:sz w:val="24"/>
              </w:rPr>
              <w:br/>
              <w:t>PARTIE III – LISTE RÉCAPITULATIVE VISANT À AIDER LES AUTORITÉS CENTRALES À PRENDRE DES DÉCISIONS</w:t>
            </w:r>
          </w:p>
          <w:p w14:paraId="64EBD32E" w14:textId="77777777" w:rsidR="00B74E49" w:rsidRPr="000F0B4B" w:rsidRDefault="00B74E49" w:rsidP="00954D20">
            <w:pPr>
              <w:spacing w:after="0" w:line="240" w:lineRule="auto"/>
              <w:jc w:val="left"/>
              <w:rPr>
                <w:b/>
                <w:sz w:val="24"/>
                <w:szCs w:val="24"/>
              </w:rPr>
            </w:pPr>
          </w:p>
        </w:tc>
      </w:tr>
      <w:tr w:rsidR="00B74E49" w:rsidRPr="000F0B4B" w14:paraId="4706A924" w14:textId="77777777" w:rsidTr="245394BE">
        <w:trPr>
          <w:trHeight w:val="850"/>
        </w:trPr>
        <w:tc>
          <w:tcPr>
            <w:tcW w:w="1666" w:type="pct"/>
            <w:shd w:val="clear" w:color="auto" w:fill="auto"/>
            <w:vAlign w:val="center"/>
          </w:tcPr>
          <w:p w14:paraId="27A4DF0A" w14:textId="77777777" w:rsidR="00B74E49" w:rsidRPr="000F0B4B" w:rsidRDefault="00B74E49" w:rsidP="00954D20">
            <w:pPr>
              <w:spacing w:after="0" w:line="240" w:lineRule="auto"/>
              <w:jc w:val="center"/>
              <w:rPr>
                <w:rFonts w:ascii="Franklin Gothic Medium" w:hAnsi="Franklin Gothic Medium"/>
                <w:color w:val="024987"/>
              </w:rPr>
            </w:pPr>
            <w:r w:rsidRPr="000F0B4B">
              <w:rPr>
                <w:rFonts w:ascii="Franklin Gothic Medium" w:hAnsi="Franklin Gothic Medium"/>
                <w:color w:val="024987"/>
              </w:rPr>
              <w:t>Document</w:t>
            </w:r>
          </w:p>
        </w:tc>
        <w:tc>
          <w:tcPr>
            <w:tcW w:w="3334" w:type="pct"/>
            <w:shd w:val="clear" w:color="auto" w:fill="auto"/>
            <w:vAlign w:val="center"/>
          </w:tcPr>
          <w:p w14:paraId="7B0D446B" w14:textId="77777777" w:rsidR="00B74E49" w:rsidRPr="000F0B4B" w:rsidRDefault="00B74E49" w:rsidP="00954D20">
            <w:pPr>
              <w:spacing w:after="0" w:line="240" w:lineRule="auto"/>
              <w:jc w:val="left"/>
            </w:pPr>
            <w:bookmarkStart w:id="0" w:name="PrelDoc_Info"/>
            <w:r w:rsidRPr="000F0B4B">
              <w:rPr>
                <w:b/>
                <w:bCs/>
                <w:sz w:val="24"/>
              </w:rPr>
              <w:t>Doc. prél. No 6C REV de janvier 2022</w:t>
            </w:r>
            <w:bookmarkEnd w:id="0"/>
          </w:p>
        </w:tc>
      </w:tr>
      <w:tr w:rsidR="00B74E49" w:rsidRPr="000F0B4B" w14:paraId="38A9D8ED" w14:textId="77777777" w:rsidTr="245394BE">
        <w:trPr>
          <w:trHeight w:val="850"/>
        </w:trPr>
        <w:tc>
          <w:tcPr>
            <w:tcW w:w="1666" w:type="pct"/>
            <w:shd w:val="clear" w:color="auto" w:fill="auto"/>
            <w:vAlign w:val="center"/>
          </w:tcPr>
          <w:p w14:paraId="6593B60C" w14:textId="77777777" w:rsidR="00B74E49" w:rsidRPr="000F0B4B" w:rsidRDefault="00B74E49" w:rsidP="00954D20">
            <w:pPr>
              <w:spacing w:after="0" w:line="240" w:lineRule="auto"/>
              <w:jc w:val="center"/>
              <w:rPr>
                <w:rFonts w:ascii="Franklin Gothic Medium" w:hAnsi="Franklin Gothic Medium"/>
                <w:color w:val="024987"/>
              </w:rPr>
            </w:pPr>
            <w:r w:rsidRPr="000F0B4B">
              <w:rPr>
                <w:rFonts w:ascii="Franklin Gothic Medium" w:hAnsi="Franklin Gothic Medium"/>
                <w:color w:val="024987"/>
              </w:rPr>
              <w:t>Auteur</w:t>
            </w:r>
          </w:p>
        </w:tc>
        <w:tc>
          <w:tcPr>
            <w:tcW w:w="3334" w:type="pct"/>
            <w:shd w:val="clear" w:color="auto" w:fill="auto"/>
            <w:vAlign w:val="center"/>
          </w:tcPr>
          <w:p w14:paraId="6EBBE0BE" w14:textId="77777777" w:rsidR="00B74E49" w:rsidRPr="000F0B4B" w:rsidRDefault="00B74E49" w:rsidP="00954D20">
            <w:pPr>
              <w:spacing w:after="0" w:line="240" w:lineRule="auto"/>
              <w:jc w:val="left"/>
              <w:rPr>
                <w:color w:val="808080"/>
              </w:rPr>
            </w:pPr>
            <w:r w:rsidRPr="000F0B4B">
              <w:t>Groupe de travail sur la prévention des pratiques illicites en matière d’adoption internationale et la manière d’y remédier (Groupe de travail), avec l’appui du Bureau Permanent (BP) de la HCCH</w:t>
            </w:r>
          </w:p>
        </w:tc>
      </w:tr>
      <w:tr w:rsidR="00B74E49" w:rsidRPr="000F0B4B" w14:paraId="4716F2D0" w14:textId="77777777" w:rsidTr="245394BE">
        <w:trPr>
          <w:trHeight w:val="603"/>
        </w:trPr>
        <w:tc>
          <w:tcPr>
            <w:tcW w:w="1666" w:type="pct"/>
            <w:shd w:val="clear" w:color="auto" w:fill="auto"/>
            <w:vAlign w:val="center"/>
          </w:tcPr>
          <w:p w14:paraId="66F3D855" w14:textId="77777777" w:rsidR="00B74E49" w:rsidRPr="000F0B4B" w:rsidRDefault="00B74E49" w:rsidP="00954D20">
            <w:pPr>
              <w:spacing w:after="0" w:line="240" w:lineRule="auto"/>
              <w:jc w:val="center"/>
              <w:rPr>
                <w:rFonts w:ascii="Franklin Gothic Medium" w:hAnsi="Franklin Gothic Medium"/>
                <w:color w:val="024987"/>
              </w:rPr>
            </w:pPr>
            <w:r w:rsidRPr="000F0B4B">
              <w:rPr>
                <w:rFonts w:ascii="Franklin Gothic Medium" w:hAnsi="Franklin Gothic Medium"/>
                <w:color w:val="024987"/>
              </w:rPr>
              <w:t>Point de l’ordre du jour</w:t>
            </w:r>
          </w:p>
        </w:tc>
        <w:tc>
          <w:tcPr>
            <w:tcW w:w="3334" w:type="pct"/>
            <w:shd w:val="clear" w:color="auto" w:fill="auto"/>
            <w:vAlign w:val="center"/>
          </w:tcPr>
          <w:p w14:paraId="33BF25B9" w14:textId="7ECF5303" w:rsidR="00B74E49" w:rsidRPr="000F0B4B" w:rsidRDefault="00B74E49" w:rsidP="00954D20">
            <w:pPr>
              <w:spacing w:after="0" w:line="240" w:lineRule="auto"/>
              <w:jc w:val="left"/>
            </w:pPr>
            <w:r>
              <w:t>Point 7</w:t>
            </w:r>
          </w:p>
        </w:tc>
      </w:tr>
      <w:tr w:rsidR="00B74E49" w:rsidRPr="000F0B4B" w14:paraId="241DA133" w14:textId="77777777" w:rsidTr="245394BE">
        <w:trPr>
          <w:trHeight w:val="700"/>
        </w:trPr>
        <w:tc>
          <w:tcPr>
            <w:tcW w:w="1666" w:type="pct"/>
            <w:shd w:val="clear" w:color="auto" w:fill="auto"/>
            <w:vAlign w:val="center"/>
          </w:tcPr>
          <w:p w14:paraId="566DEFC6" w14:textId="77777777" w:rsidR="00B74E49" w:rsidRPr="000F0B4B" w:rsidRDefault="00B74E49" w:rsidP="00954D20">
            <w:pPr>
              <w:spacing w:after="0" w:line="240" w:lineRule="auto"/>
              <w:jc w:val="center"/>
              <w:rPr>
                <w:rFonts w:ascii="Franklin Gothic Medium" w:hAnsi="Franklin Gothic Medium"/>
                <w:color w:val="024987"/>
              </w:rPr>
            </w:pPr>
            <w:r w:rsidRPr="000F0B4B">
              <w:rPr>
                <w:rFonts w:ascii="Franklin Gothic Medium" w:hAnsi="Franklin Gothic Medium"/>
                <w:color w:val="024987"/>
              </w:rPr>
              <w:t>Mandat(s)</w:t>
            </w:r>
          </w:p>
        </w:tc>
        <w:tc>
          <w:tcPr>
            <w:tcW w:w="3334" w:type="pct"/>
            <w:shd w:val="clear" w:color="auto" w:fill="auto"/>
            <w:vAlign w:val="center"/>
          </w:tcPr>
          <w:p w14:paraId="52947371" w14:textId="77777777" w:rsidR="00B74E49" w:rsidRPr="000F0B4B" w:rsidRDefault="00B74E49" w:rsidP="00954D20">
            <w:pPr>
              <w:spacing w:after="0" w:line="240" w:lineRule="auto"/>
              <w:rPr>
                <w:i/>
                <w:iCs/>
                <w:color w:val="808080"/>
              </w:rPr>
            </w:pPr>
            <w:r w:rsidRPr="000F0B4B">
              <w:t>C&amp;R No 24 du CAGP du 2017</w:t>
            </w:r>
          </w:p>
        </w:tc>
      </w:tr>
      <w:tr w:rsidR="00B74E49" w:rsidRPr="000F0B4B" w14:paraId="65F389E4" w14:textId="77777777" w:rsidTr="245394BE">
        <w:trPr>
          <w:trHeight w:val="850"/>
        </w:trPr>
        <w:tc>
          <w:tcPr>
            <w:tcW w:w="1666" w:type="pct"/>
            <w:shd w:val="clear" w:color="auto" w:fill="auto"/>
            <w:vAlign w:val="center"/>
          </w:tcPr>
          <w:p w14:paraId="1FBDF1A1" w14:textId="77777777" w:rsidR="00B74E49" w:rsidRPr="000F0B4B" w:rsidRDefault="00B74E49" w:rsidP="00954D20">
            <w:pPr>
              <w:spacing w:after="0" w:line="240" w:lineRule="auto"/>
              <w:jc w:val="center"/>
              <w:rPr>
                <w:rFonts w:ascii="Franklin Gothic Medium" w:hAnsi="Franklin Gothic Medium"/>
                <w:color w:val="024987"/>
              </w:rPr>
            </w:pPr>
            <w:r w:rsidRPr="000F0B4B">
              <w:rPr>
                <w:rFonts w:ascii="Franklin Gothic Medium" w:hAnsi="Franklin Gothic Medium"/>
                <w:color w:val="024987"/>
              </w:rPr>
              <w:t>Objectif</w:t>
            </w:r>
          </w:p>
        </w:tc>
        <w:tc>
          <w:tcPr>
            <w:tcW w:w="3334" w:type="pct"/>
            <w:shd w:val="clear" w:color="auto" w:fill="auto"/>
            <w:vAlign w:val="center"/>
          </w:tcPr>
          <w:p w14:paraId="54EB67A2" w14:textId="77777777" w:rsidR="00B74E49" w:rsidRPr="000F0B4B" w:rsidRDefault="00B74E49" w:rsidP="00954D20">
            <w:pPr>
              <w:spacing w:after="0" w:line="240" w:lineRule="auto"/>
              <w:jc w:val="left"/>
            </w:pPr>
            <w:r w:rsidRPr="000F0B4B">
              <w:t>Discuter des principales questions en suspens concernant le projet de Boîte à outils lors de la réunion de la Commission spéciale, en vue d’obtenir l’approbation de la Commission spéciale</w:t>
            </w:r>
          </w:p>
        </w:tc>
      </w:tr>
      <w:tr w:rsidR="00B74E49" w:rsidRPr="000F0B4B" w14:paraId="070E0BC6" w14:textId="77777777" w:rsidTr="245394BE">
        <w:trPr>
          <w:trHeight w:val="850"/>
        </w:trPr>
        <w:tc>
          <w:tcPr>
            <w:tcW w:w="1666" w:type="pct"/>
            <w:shd w:val="clear" w:color="auto" w:fill="auto"/>
            <w:vAlign w:val="center"/>
          </w:tcPr>
          <w:p w14:paraId="4AFDDA13" w14:textId="77777777" w:rsidR="00B74E49" w:rsidRPr="000F0B4B" w:rsidRDefault="00B74E49" w:rsidP="00954D20">
            <w:pPr>
              <w:spacing w:after="0" w:line="240" w:lineRule="auto"/>
              <w:jc w:val="center"/>
              <w:rPr>
                <w:rFonts w:ascii="Franklin Gothic Medium" w:hAnsi="Franklin Gothic Medium"/>
                <w:color w:val="024987"/>
              </w:rPr>
            </w:pPr>
            <w:r w:rsidRPr="000F0B4B">
              <w:rPr>
                <w:rFonts w:ascii="Franklin Gothic Medium" w:hAnsi="Franklin Gothic Medium"/>
                <w:color w:val="024987"/>
              </w:rPr>
              <w:t>Mesures à prendre</w:t>
            </w:r>
          </w:p>
        </w:tc>
        <w:tc>
          <w:tcPr>
            <w:tcW w:w="3334" w:type="pct"/>
            <w:shd w:val="clear" w:color="auto" w:fill="auto"/>
            <w:vAlign w:val="center"/>
          </w:tcPr>
          <w:p w14:paraId="07A3FA79" w14:textId="77777777" w:rsidR="00B74E49" w:rsidRPr="000F0B4B" w:rsidRDefault="00B74E49" w:rsidP="00954D20">
            <w:pPr>
              <w:tabs>
                <w:tab w:val="left" w:pos="2325"/>
              </w:tabs>
              <w:spacing w:after="0" w:line="240" w:lineRule="auto"/>
              <w:jc w:val="left"/>
            </w:pPr>
            <w:r w:rsidRPr="000F0B4B">
              <w:t>Pour décision</w:t>
            </w:r>
            <w:r w:rsidRPr="000F0B4B">
              <w:tab/>
            </w:r>
            <w:r w:rsidRPr="000F0B4B">
              <w:tab/>
            </w:r>
            <w:r w:rsidRPr="000F0B4B">
              <w:rPr>
                <w:rFonts w:ascii="MS Gothic" w:hAnsi="MS Gothic"/>
              </w:rPr>
              <w:t>☐</w:t>
            </w:r>
          </w:p>
          <w:p w14:paraId="38CCB931" w14:textId="77777777" w:rsidR="00B74E49" w:rsidRPr="000F0B4B" w:rsidRDefault="00B74E49" w:rsidP="00954D20">
            <w:pPr>
              <w:tabs>
                <w:tab w:val="left" w:pos="2325"/>
              </w:tabs>
              <w:spacing w:after="0" w:line="240" w:lineRule="auto"/>
              <w:jc w:val="left"/>
            </w:pPr>
            <w:r w:rsidRPr="000F0B4B">
              <w:t>Pour approbation</w:t>
            </w:r>
            <w:r w:rsidRPr="000F0B4B">
              <w:tab/>
            </w:r>
            <w:r w:rsidRPr="000F0B4B">
              <w:tab/>
            </w:r>
            <w:r w:rsidRPr="000F0B4B">
              <w:rPr>
                <w:rFonts w:ascii="MS Gothic" w:hAnsi="MS Gothic"/>
              </w:rPr>
              <w:t>☐</w:t>
            </w:r>
          </w:p>
          <w:p w14:paraId="20E96059" w14:textId="77777777" w:rsidR="00B74E49" w:rsidRPr="000F0B4B" w:rsidRDefault="00B74E49" w:rsidP="00954D20">
            <w:pPr>
              <w:tabs>
                <w:tab w:val="left" w:pos="2325"/>
              </w:tabs>
              <w:spacing w:after="0" w:line="240" w:lineRule="auto"/>
              <w:jc w:val="left"/>
            </w:pPr>
            <w:r w:rsidRPr="000F0B4B">
              <w:t>Pour discussion</w:t>
            </w:r>
            <w:r w:rsidRPr="000F0B4B">
              <w:tab/>
            </w:r>
            <w:r w:rsidRPr="000F0B4B">
              <w:tab/>
            </w:r>
            <w:r w:rsidRPr="000F0B4B">
              <w:rPr>
                <w:rFonts w:ascii="MS Gothic" w:hAnsi="MS Gothic"/>
              </w:rPr>
              <w:t>☒</w:t>
            </w:r>
          </w:p>
          <w:p w14:paraId="3421FE1D" w14:textId="77777777" w:rsidR="00B74E49" w:rsidRPr="000F0B4B" w:rsidRDefault="00B74E49" w:rsidP="00954D20">
            <w:pPr>
              <w:tabs>
                <w:tab w:val="left" w:pos="2325"/>
              </w:tabs>
              <w:spacing w:after="0" w:line="240" w:lineRule="auto"/>
              <w:jc w:val="left"/>
            </w:pPr>
            <w:r w:rsidRPr="000F0B4B">
              <w:t>Pour action / achèvement</w:t>
            </w:r>
            <w:r w:rsidRPr="000F0B4B">
              <w:tab/>
            </w:r>
            <w:r w:rsidRPr="000F0B4B">
              <w:rPr>
                <w:rFonts w:ascii="MS Gothic" w:hAnsi="MS Gothic"/>
              </w:rPr>
              <w:t>☐</w:t>
            </w:r>
          </w:p>
          <w:p w14:paraId="171E78D4" w14:textId="77777777" w:rsidR="00B74E49" w:rsidRPr="000F0B4B" w:rsidRDefault="00B74E49" w:rsidP="00954D20">
            <w:pPr>
              <w:tabs>
                <w:tab w:val="left" w:pos="2325"/>
              </w:tabs>
              <w:spacing w:after="0" w:line="240" w:lineRule="auto"/>
              <w:jc w:val="left"/>
            </w:pPr>
            <w:r w:rsidRPr="000F0B4B">
              <w:t>Pour information</w:t>
            </w:r>
            <w:r w:rsidRPr="000F0B4B">
              <w:tab/>
            </w:r>
            <w:r w:rsidRPr="000F0B4B">
              <w:tab/>
              <w:t>☐</w:t>
            </w:r>
          </w:p>
        </w:tc>
      </w:tr>
      <w:tr w:rsidR="00B74E49" w:rsidRPr="000F0B4B" w14:paraId="2668414A" w14:textId="77777777" w:rsidTr="245394BE">
        <w:trPr>
          <w:trHeight w:val="529"/>
        </w:trPr>
        <w:tc>
          <w:tcPr>
            <w:tcW w:w="1666" w:type="pct"/>
            <w:shd w:val="clear" w:color="auto" w:fill="auto"/>
            <w:vAlign w:val="center"/>
          </w:tcPr>
          <w:p w14:paraId="40E66B98" w14:textId="77777777" w:rsidR="00B74E49" w:rsidRPr="000F0B4B" w:rsidRDefault="00B74E49" w:rsidP="00954D20">
            <w:pPr>
              <w:spacing w:after="0" w:line="240" w:lineRule="auto"/>
              <w:jc w:val="center"/>
              <w:rPr>
                <w:rFonts w:ascii="Franklin Gothic Medium" w:hAnsi="Franklin Gothic Medium"/>
                <w:color w:val="024987"/>
              </w:rPr>
            </w:pPr>
            <w:r w:rsidRPr="000F0B4B">
              <w:rPr>
                <w:rFonts w:ascii="Franklin Gothic Medium" w:hAnsi="Franklin Gothic Medium"/>
                <w:color w:val="024987"/>
              </w:rPr>
              <w:t>Annexes</w:t>
            </w:r>
          </w:p>
        </w:tc>
        <w:tc>
          <w:tcPr>
            <w:tcW w:w="3334" w:type="pct"/>
            <w:shd w:val="clear" w:color="auto" w:fill="auto"/>
            <w:vAlign w:val="center"/>
          </w:tcPr>
          <w:p w14:paraId="62BA76B1" w14:textId="77777777" w:rsidR="00B74E49" w:rsidRPr="000F0B4B" w:rsidRDefault="00B74E49" w:rsidP="00954D20">
            <w:pPr>
              <w:spacing w:after="0" w:line="240" w:lineRule="auto"/>
            </w:pPr>
            <w:r w:rsidRPr="000F0B4B">
              <w:t>S.O.</w:t>
            </w:r>
          </w:p>
        </w:tc>
      </w:tr>
      <w:tr w:rsidR="00B74E49" w:rsidRPr="000F0B4B" w14:paraId="489CC01E" w14:textId="77777777" w:rsidTr="245394BE">
        <w:trPr>
          <w:trHeight w:val="850"/>
        </w:trPr>
        <w:tc>
          <w:tcPr>
            <w:tcW w:w="1666" w:type="pct"/>
            <w:shd w:val="clear" w:color="auto" w:fill="auto"/>
            <w:vAlign w:val="center"/>
          </w:tcPr>
          <w:p w14:paraId="089D7752" w14:textId="77777777" w:rsidR="00B74E49" w:rsidRPr="000F0B4B" w:rsidRDefault="00B74E49" w:rsidP="00954D20">
            <w:pPr>
              <w:spacing w:after="0" w:line="240" w:lineRule="auto"/>
              <w:jc w:val="center"/>
              <w:rPr>
                <w:rFonts w:ascii="Franklin Gothic Medium" w:hAnsi="Franklin Gothic Medium"/>
                <w:color w:val="024987"/>
              </w:rPr>
            </w:pPr>
            <w:r w:rsidRPr="000F0B4B">
              <w:rPr>
                <w:rFonts w:ascii="Franklin Gothic Medium" w:hAnsi="Franklin Gothic Medium"/>
                <w:color w:val="024987"/>
              </w:rPr>
              <w:t>Document(s) connexe(s)</w:t>
            </w:r>
          </w:p>
        </w:tc>
        <w:tc>
          <w:tcPr>
            <w:tcW w:w="3334" w:type="pct"/>
            <w:shd w:val="clear" w:color="auto" w:fill="auto"/>
            <w:vAlign w:val="center"/>
          </w:tcPr>
          <w:p w14:paraId="1BF74A8D" w14:textId="77777777" w:rsidR="00B74E49" w:rsidRPr="000F0B4B" w:rsidRDefault="00B74E49" w:rsidP="00954D20">
            <w:pPr>
              <w:spacing w:after="0" w:line="240" w:lineRule="auto"/>
              <w:jc w:val="left"/>
            </w:pPr>
            <w:r w:rsidRPr="000F0B4B">
              <w:t>Rapport du Groupe de travail (</w:t>
            </w:r>
            <w:hyperlink r:id="rId11" w:history="1">
              <w:r w:rsidRPr="000F0B4B">
                <w:rPr>
                  <w:color w:val="024987"/>
                  <w:u w:val="single"/>
                </w:rPr>
                <w:t>réunions de septembre et novembre 2021</w:t>
              </w:r>
            </w:hyperlink>
            <w:r w:rsidRPr="000F0B4B">
              <w:t>)</w:t>
            </w:r>
          </w:p>
          <w:p w14:paraId="78F3BAD1" w14:textId="77777777" w:rsidR="00B74E49" w:rsidRPr="000F0B4B" w:rsidRDefault="00B74E49" w:rsidP="00954D20">
            <w:pPr>
              <w:spacing w:after="0" w:line="240" w:lineRule="auto"/>
              <w:jc w:val="left"/>
            </w:pPr>
            <w:r w:rsidRPr="000F0B4B">
              <w:t>Rapport du Groupe de travail (</w:t>
            </w:r>
            <w:hyperlink r:id="rId12" w:history="1">
              <w:r w:rsidRPr="000F0B4B">
                <w:rPr>
                  <w:color w:val="024987"/>
                  <w:u w:val="single"/>
                </w:rPr>
                <w:t>réunion du 8 au 10 juillet 2020</w:t>
              </w:r>
            </w:hyperlink>
            <w:r w:rsidRPr="000F0B4B">
              <w:t>)</w:t>
            </w:r>
          </w:p>
          <w:p w14:paraId="3952DB96" w14:textId="77777777" w:rsidR="00B74E49" w:rsidRPr="000F0B4B" w:rsidRDefault="00B74E49" w:rsidP="00954D20">
            <w:pPr>
              <w:spacing w:after="0" w:line="240" w:lineRule="auto"/>
              <w:jc w:val="left"/>
            </w:pPr>
            <w:r w:rsidRPr="000F0B4B">
              <w:t>Conclusions et Recommandations du Groupe de travail (</w:t>
            </w:r>
            <w:hyperlink r:id="rId13" w:history="1">
              <w:r w:rsidRPr="000F0B4B">
                <w:rPr>
                  <w:color w:val="024987"/>
                  <w:u w:val="single"/>
                </w:rPr>
                <w:t>réunion du 21 au 23 mai 2019</w:t>
              </w:r>
            </w:hyperlink>
            <w:r w:rsidRPr="000F0B4B">
              <w:t xml:space="preserve">) </w:t>
            </w:r>
          </w:p>
          <w:p w14:paraId="3ABEE67B" w14:textId="77777777" w:rsidR="00B74E49" w:rsidRPr="000F0B4B" w:rsidRDefault="00B74E49" w:rsidP="00954D20">
            <w:pPr>
              <w:spacing w:after="0" w:line="240" w:lineRule="auto"/>
              <w:jc w:val="left"/>
            </w:pPr>
            <w:r w:rsidRPr="000F0B4B">
              <w:t>Conclusions et Recommandations du Groupe de travail (</w:t>
            </w:r>
            <w:hyperlink r:id="rId14" w:history="1">
              <w:r w:rsidRPr="000F0B4B">
                <w:rPr>
                  <w:color w:val="024987"/>
                  <w:u w:val="single"/>
                </w:rPr>
                <w:t>réunion du 13 au 15 octobre 2016</w:t>
              </w:r>
            </w:hyperlink>
            <w:r w:rsidRPr="000F0B4B">
              <w:t>)</w:t>
            </w:r>
          </w:p>
        </w:tc>
      </w:tr>
    </w:tbl>
    <w:p w14:paraId="40832B05" w14:textId="77777777" w:rsidR="00B74E49" w:rsidRPr="000F0B4B" w:rsidRDefault="00B74E49" w:rsidP="00B74E49">
      <w:pPr>
        <w:tabs>
          <w:tab w:val="left" w:pos="8040"/>
        </w:tabs>
        <w:sectPr w:rsidR="00B74E49" w:rsidRPr="000F0B4B" w:rsidSect="00430BD2">
          <w:headerReference w:type="even" r:id="rId15"/>
          <w:headerReference w:type="default" r:id="rId16"/>
          <w:footerReference w:type="even" r:id="rId17"/>
          <w:footerReference w:type="default" r:id="rId18"/>
          <w:headerReference w:type="first" r:id="rId19"/>
          <w:footerReference w:type="first" r:id="rId20"/>
          <w:endnotePr>
            <w:numFmt w:val="decimal"/>
            <w:numRestart w:val="eachSect"/>
          </w:endnotePr>
          <w:pgSz w:w="11906" w:h="16838"/>
          <w:pgMar w:top="2835" w:right="851" w:bottom="851" w:left="851" w:header="709" w:footer="709" w:gutter="0"/>
          <w:cols w:space="708"/>
          <w:docGrid w:linePitch="360"/>
        </w:sectPr>
      </w:pPr>
    </w:p>
    <w:p w14:paraId="7E7D89C7" w14:textId="77777777" w:rsidR="00B74E49" w:rsidRPr="000F0B4B" w:rsidRDefault="00B74E49" w:rsidP="005266D4">
      <w:pPr>
        <w:pStyle w:val="TOCHeading"/>
      </w:pPr>
      <w:bookmarkStart w:id="1" w:name="_Toc44606104"/>
      <w:bookmarkStart w:id="2" w:name="_Toc44605845"/>
      <w:r w:rsidRPr="000F0B4B">
        <w:lastRenderedPageBreak/>
        <w:t>Table des matières</w:t>
      </w:r>
    </w:p>
    <w:p w14:paraId="311B9B8B" w14:textId="77777777" w:rsidR="00B74E49" w:rsidRPr="000F0B4B" w:rsidRDefault="00B74E49" w:rsidP="00B74E49">
      <w:pPr>
        <w:rPr>
          <w:rFonts w:eastAsiaTheme="minorEastAsia"/>
          <w:lang w:val="en-US"/>
        </w:rPr>
      </w:pPr>
      <w:r w:rsidRPr="000F0B4B">
        <w:rPr>
          <w:noProof/>
        </w:rPr>
        <w:fldChar w:fldCharType="begin"/>
      </w:r>
      <w:r w:rsidRPr="000F0B4B">
        <w:instrText xml:space="preserve"> TOC \o "1-3" \h \z \u </w:instrText>
      </w:r>
      <w:r w:rsidRPr="000F0B4B">
        <w:rPr>
          <w:noProof/>
        </w:rPr>
        <w:fldChar w:fldCharType="separate"/>
      </w:r>
      <w:hyperlink w:anchor="_Toc99530693" w:history="1">
        <w:r w:rsidRPr="000F0B4B">
          <w:rPr>
            <w:rStyle w:val="Hyperlink"/>
            <w:color w:val="002060"/>
          </w:rPr>
          <w:t>LISTE RÉCAPITULATIVE VISANT À AIDER LES AUTORITÉS CENTRALES À PRENDRE DES DÉCISIONS</w:t>
        </w:r>
        <w:r w:rsidRPr="000F0B4B">
          <w:rPr>
            <w:webHidden/>
          </w:rPr>
          <w:tab/>
        </w:r>
        <w:r w:rsidRPr="000F0B4B">
          <w:rPr>
            <w:webHidden/>
          </w:rPr>
          <w:fldChar w:fldCharType="begin"/>
        </w:r>
        <w:r w:rsidRPr="000F0B4B">
          <w:rPr>
            <w:webHidden/>
          </w:rPr>
          <w:instrText xml:space="preserve"> PAGEREF _Toc99530693 \h </w:instrText>
        </w:r>
        <w:r w:rsidRPr="000F0B4B">
          <w:rPr>
            <w:webHidden/>
          </w:rPr>
        </w:r>
        <w:r w:rsidRPr="000F0B4B">
          <w:rPr>
            <w:webHidden/>
          </w:rPr>
          <w:fldChar w:fldCharType="separate"/>
        </w:r>
        <w:r w:rsidRPr="000F0B4B">
          <w:rPr>
            <w:webHidden/>
          </w:rPr>
          <w:t>3</w:t>
        </w:r>
        <w:r w:rsidRPr="000F0B4B">
          <w:rPr>
            <w:webHidden/>
          </w:rPr>
          <w:fldChar w:fldCharType="end"/>
        </w:r>
      </w:hyperlink>
    </w:p>
    <w:p w14:paraId="0B2AEDE7" w14:textId="77777777" w:rsidR="00B74E49" w:rsidRPr="000F0B4B" w:rsidRDefault="007F095F" w:rsidP="0045031C">
      <w:pPr>
        <w:pStyle w:val="TOC2"/>
        <w:rPr>
          <w:rFonts w:eastAsiaTheme="minorEastAsia"/>
          <w:lang w:val="en-US"/>
        </w:rPr>
      </w:pPr>
      <w:hyperlink w:anchor="_Toc99530694" w:history="1">
        <w:r w:rsidR="00B74E49" w:rsidRPr="000F0B4B">
          <w:rPr>
            <w:rStyle w:val="Hyperlink"/>
            <w:color w:val="002060"/>
          </w:rPr>
          <w:t>Liste récapitulative</w:t>
        </w:r>
        <w:r w:rsidR="00B74E49" w:rsidRPr="000F0B4B">
          <w:rPr>
            <w:webHidden/>
          </w:rPr>
          <w:tab/>
        </w:r>
        <w:r w:rsidR="00B74E49" w:rsidRPr="000F0B4B">
          <w:rPr>
            <w:webHidden/>
          </w:rPr>
          <w:fldChar w:fldCharType="begin"/>
        </w:r>
        <w:r w:rsidR="00B74E49" w:rsidRPr="000F0B4B">
          <w:rPr>
            <w:webHidden/>
          </w:rPr>
          <w:instrText xml:space="preserve"> PAGEREF _Toc99530694 \h </w:instrText>
        </w:r>
        <w:r w:rsidR="00B74E49" w:rsidRPr="000F0B4B">
          <w:rPr>
            <w:webHidden/>
          </w:rPr>
        </w:r>
        <w:r w:rsidR="00B74E49" w:rsidRPr="000F0B4B">
          <w:rPr>
            <w:webHidden/>
          </w:rPr>
          <w:fldChar w:fldCharType="separate"/>
        </w:r>
        <w:r w:rsidR="00B74E49" w:rsidRPr="000F0B4B">
          <w:rPr>
            <w:webHidden/>
          </w:rPr>
          <w:t>3</w:t>
        </w:r>
        <w:r w:rsidR="00B74E49" w:rsidRPr="000F0B4B">
          <w:rPr>
            <w:webHidden/>
          </w:rPr>
          <w:fldChar w:fldCharType="end"/>
        </w:r>
      </w:hyperlink>
    </w:p>
    <w:p w14:paraId="08F5788F" w14:textId="77777777" w:rsidR="00B74E49" w:rsidRPr="000F0B4B" w:rsidRDefault="007F095F" w:rsidP="0045031C">
      <w:pPr>
        <w:pStyle w:val="TOC3"/>
        <w:rPr>
          <w:rFonts w:eastAsiaTheme="minorEastAsia"/>
          <w:lang w:val="en-US"/>
        </w:rPr>
      </w:pPr>
      <w:hyperlink w:anchor="_Toc99530695" w:history="1">
        <w:r w:rsidR="00B74E49" w:rsidRPr="000F0B4B">
          <w:rPr>
            <w:rStyle w:val="Hyperlink"/>
            <w:color w:val="002060"/>
          </w:rPr>
          <w:t>Étape 1 – Vérification de l’identité de l’enfant par l’Autorité centrale de l’État d’origine (</w:t>
        </w:r>
        <w:r w:rsidR="00B74E49" w:rsidRPr="000F0B4B">
          <w:rPr>
            <w:rStyle w:val="Hyperlink"/>
            <w:i/>
            <w:iCs/>
            <w:color w:val="002060"/>
          </w:rPr>
          <w:t>voir également la FS 4 « Identité »</w:t>
        </w:r>
        <w:r w:rsidR="00B74E49" w:rsidRPr="000F0B4B">
          <w:rPr>
            <w:rStyle w:val="Hyperlink"/>
            <w:color w:val="002060"/>
          </w:rPr>
          <w:t>)</w:t>
        </w:r>
        <w:r w:rsidR="00B74E49" w:rsidRPr="000F0B4B">
          <w:rPr>
            <w:webHidden/>
          </w:rPr>
          <w:tab/>
        </w:r>
        <w:r w:rsidR="00B74E49" w:rsidRPr="000F0B4B">
          <w:rPr>
            <w:webHidden/>
          </w:rPr>
          <w:fldChar w:fldCharType="begin"/>
        </w:r>
        <w:r w:rsidR="00B74E49" w:rsidRPr="000F0B4B">
          <w:rPr>
            <w:webHidden/>
          </w:rPr>
          <w:instrText xml:space="preserve"> PAGEREF _Toc99530695 \h </w:instrText>
        </w:r>
        <w:r w:rsidR="00B74E49" w:rsidRPr="000F0B4B">
          <w:rPr>
            <w:webHidden/>
          </w:rPr>
        </w:r>
        <w:r w:rsidR="00B74E49" w:rsidRPr="000F0B4B">
          <w:rPr>
            <w:webHidden/>
          </w:rPr>
          <w:fldChar w:fldCharType="separate"/>
        </w:r>
        <w:r w:rsidR="00B74E49" w:rsidRPr="000F0B4B">
          <w:rPr>
            <w:webHidden/>
          </w:rPr>
          <w:t>4</w:t>
        </w:r>
        <w:r w:rsidR="00B74E49" w:rsidRPr="000F0B4B">
          <w:rPr>
            <w:webHidden/>
          </w:rPr>
          <w:fldChar w:fldCharType="end"/>
        </w:r>
      </w:hyperlink>
    </w:p>
    <w:p w14:paraId="4C1EBDEC" w14:textId="77777777" w:rsidR="00B74E49" w:rsidRPr="000F0B4B" w:rsidRDefault="007F095F" w:rsidP="0045031C">
      <w:pPr>
        <w:pStyle w:val="TOC3"/>
        <w:rPr>
          <w:rFonts w:eastAsiaTheme="minorEastAsia"/>
          <w:lang w:val="en-US"/>
        </w:rPr>
      </w:pPr>
      <w:hyperlink w:anchor="_Toc99530696" w:history="1">
        <w:r w:rsidR="00B74E49" w:rsidRPr="000F0B4B">
          <w:rPr>
            <w:rStyle w:val="Hyperlink"/>
            <w:color w:val="002060"/>
          </w:rPr>
          <w:t>Étape 2 – Vérification du respect du principe de subsidiarité par l’Autorité centrale de l’État d’origine (</w:t>
        </w:r>
        <w:r w:rsidR="00B74E49" w:rsidRPr="000F0B4B">
          <w:rPr>
            <w:rStyle w:val="Hyperlink"/>
            <w:i/>
            <w:iCs/>
            <w:color w:val="002060"/>
          </w:rPr>
          <w:t>voir également la FS 6 « Subsidiarité »</w:t>
        </w:r>
        <w:r w:rsidR="00B74E49" w:rsidRPr="000F0B4B">
          <w:rPr>
            <w:rStyle w:val="Hyperlink"/>
            <w:color w:val="002060"/>
          </w:rPr>
          <w:t>)</w:t>
        </w:r>
        <w:r w:rsidR="00B74E49" w:rsidRPr="000F0B4B">
          <w:rPr>
            <w:webHidden/>
          </w:rPr>
          <w:tab/>
        </w:r>
        <w:r w:rsidR="00B74E49" w:rsidRPr="000F0B4B">
          <w:rPr>
            <w:webHidden/>
          </w:rPr>
          <w:fldChar w:fldCharType="begin"/>
        </w:r>
        <w:r w:rsidR="00B74E49" w:rsidRPr="000F0B4B">
          <w:rPr>
            <w:webHidden/>
          </w:rPr>
          <w:instrText xml:space="preserve"> PAGEREF _Toc99530696 \h </w:instrText>
        </w:r>
        <w:r w:rsidR="00B74E49" w:rsidRPr="000F0B4B">
          <w:rPr>
            <w:webHidden/>
          </w:rPr>
        </w:r>
        <w:r w:rsidR="00B74E49" w:rsidRPr="000F0B4B">
          <w:rPr>
            <w:webHidden/>
          </w:rPr>
          <w:fldChar w:fldCharType="separate"/>
        </w:r>
        <w:r w:rsidR="00B74E49" w:rsidRPr="000F0B4B">
          <w:rPr>
            <w:webHidden/>
          </w:rPr>
          <w:t>5</w:t>
        </w:r>
        <w:r w:rsidR="00B74E49" w:rsidRPr="000F0B4B">
          <w:rPr>
            <w:webHidden/>
          </w:rPr>
          <w:fldChar w:fldCharType="end"/>
        </w:r>
      </w:hyperlink>
    </w:p>
    <w:p w14:paraId="5268D482" w14:textId="77777777" w:rsidR="00B74E49" w:rsidRPr="000F0B4B" w:rsidRDefault="007F095F" w:rsidP="0045031C">
      <w:pPr>
        <w:pStyle w:val="TOC3"/>
        <w:rPr>
          <w:rFonts w:eastAsiaTheme="minorEastAsia"/>
          <w:lang w:val="en-US"/>
        </w:rPr>
      </w:pPr>
      <w:hyperlink w:anchor="_Toc99530697" w:history="1">
        <w:r w:rsidR="00B74E49" w:rsidRPr="000F0B4B">
          <w:rPr>
            <w:rStyle w:val="Hyperlink"/>
            <w:color w:val="002060"/>
          </w:rPr>
          <w:t>Étape 3 – Vérification par l’Autorité centrale de l’État d’origine de la détermination de l’adoptabilité de l’enfant faite par l’autorité compétente de l’État d’origine (voir également la FS 7 « Consentement » et la FS 8 « Enfants de parents inconnus »).</w:t>
        </w:r>
        <w:r w:rsidR="00B74E49" w:rsidRPr="000F0B4B">
          <w:rPr>
            <w:webHidden/>
          </w:rPr>
          <w:tab/>
        </w:r>
        <w:r w:rsidR="00B74E49" w:rsidRPr="000F0B4B">
          <w:rPr>
            <w:webHidden/>
          </w:rPr>
          <w:fldChar w:fldCharType="begin"/>
        </w:r>
        <w:r w:rsidR="00B74E49" w:rsidRPr="000F0B4B">
          <w:rPr>
            <w:webHidden/>
          </w:rPr>
          <w:instrText xml:space="preserve"> PAGEREF _Toc99530697 \h </w:instrText>
        </w:r>
        <w:r w:rsidR="00B74E49" w:rsidRPr="000F0B4B">
          <w:rPr>
            <w:webHidden/>
          </w:rPr>
        </w:r>
        <w:r w:rsidR="00B74E49" w:rsidRPr="000F0B4B">
          <w:rPr>
            <w:webHidden/>
          </w:rPr>
          <w:fldChar w:fldCharType="separate"/>
        </w:r>
        <w:r w:rsidR="00B74E49" w:rsidRPr="000F0B4B">
          <w:rPr>
            <w:webHidden/>
          </w:rPr>
          <w:t>7</w:t>
        </w:r>
        <w:r w:rsidR="00B74E49" w:rsidRPr="000F0B4B">
          <w:rPr>
            <w:webHidden/>
          </w:rPr>
          <w:fldChar w:fldCharType="end"/>
        </w:r>
      </w:hyperlink>
    </w:p>
    <w:p w14:paraId="1AAD6DE6" w14:textId="77777777" w:rsidR="00B74E49" w:rsidRPr="000F0B4B" w:rsidRDefault="007F095F" w:rsidP="0045031C">
      <w:pPr>
        <w:pStyle w:val="TOC3"/>
        <w:rPr>
          <w:rFonts w:eastAsiaTheme="minorEastAsia"/>
          <w:lang w:val="en-US"/>
        </w:rPr>
      </w:pPr>
      <w:hyperlink w:anchor="_Toc99530698" w:history="1">
        <w:r w:rsidR="00B74E49" w:rsidRPr="000F0B4B">
          <w:rPr>
            <w:rStyle w:val="Hyperlink"/>
            <w:color w:val="002060"/>
          </w:rPr>
          <w:t>Étape 3A – Lorsque l’adoptabilité s’appuie sur les consentements à l’adoption – Vérification des consentements</w:t>
        </w:r>
        <w:r w:rsidR="00B74E49" w:rsidRPr="000F0B4B">
          <w:rPr>
            <w:webHidden/>
          </w:rPr>
          <w:tab/>
        </w:r>
        <w:r w:rsidR="00B74E49" w:rsidRPr="000F0B4B">
          <w:rPr>
            <w:webHidden/>
          </w:rPr>
          <w:fldChar w:fldCharType="begin"/>
        </w:r>
        <w:r w:rsidR="00B74E49" w:rsidRPr="000F0B4B">
          <w:rPr>
            <w:webHidden/>
          </w:rPr>
          <w:instrText xml:space="preserve"> PAGEREF _Toc99530698 \h </w:instrText>
        </w:r>
        <w:r w:rsidR="00B74E49" w:rsidRPr="000F0B4B">
          <w:rPr>
            <w:webHidden/>
          </w:rPr>
        </w:r>
        <w:r w:rsidR="00B74E49" w:rsidRPr="000F0B4B">
          <w:rPr>
            <w:webHidden/>
          </w:rPr>
          <w:fldChar w:fldCharType="separate"/>
        </w:r>
        <w:r w:rsidR="00B74E49" w:rsidRPr="000F0B4B">
          <w:rPr>
            <w:webHidden/>
          </w:rPr>
          <w:t>7</w:t>
        </w:r>
        <w:r w:rsidR="00B74E49" w:rsidRPr="000F0B4B">
          <w:rPr>
            <w:webHidden/>
          </w:rPr>
          <w:fldChar w:fldCharType="end"/>
        </w:r>
      </w:hyperlink>
    </w:p>
    <w:p w14:paraId="0A5DCEE6" w14:textId="77777777" w:rsidR="00B74E49" w:rsidRPr="000F0B4B" w:rsidRDefault="007F095F" w:rsidP="0045031C">
      <w:pPr>
        <w:pStyle w:val="TOC3"/>
        <w:rPr>
          <w:rFonts w:eastAsiaTheme="minorEastAsia"/>
          <w:lang w:val="en-US"/>
        </w:rPr>
      </w:pPr>
      <w:hyperlink w:anchor="_Toc99530699" w:history="1">
        <w:r w:rsidR="00B74E49" w:rsidRPr="000F0B4B">
          <w:rPr>
            <w:rStyle w:val="Hyperlink"/>
            <w:color w:val="002060"/>
          </w:rPr>
          <w:t>Étape 3B – Lorsque l’adoptabilité s’appuie sur une décision administrative ou judiciaire –Vérification de la décision</w:t>
        </w:r>
        <w:r w:rsidR="00B74E49" w:rsidRPr="000F0B4B">
          <w:rPr>
            <w:webHidden/>
          </w:rPr>
          <w:tab/>
        </w:r>
        <w:r w:rsidR="00B74E49" w:rsidRPr="000F0B4B">
          <w:rPr>
            <w:webHidden/>
          </w:rPr>
          <w:fldChar w:fldCharType="begin"/>
        </w:r>
        <w:r w:rsidR="00B74E49" w:rsidRPr="000F0B4B">
          <w:rPr>
            <w:webHidden/>
          </w:rPr>
          <w:instrText xml:space="preserve"> PAGEREF _Toc99530699 \h </w:instrText>
        </w:r>
        <w:r w:rsidR="00B74E49" w:rsidRPr="000F0B4B">
          <w:rPr>
            <w:webHidden/>
          </w:rPr>
        </w:r>
        <w:r w:rsidR="00B74E49" w:rsidRPr="000F0B4B">
          <w:rPr>
            <w:webHidden/>
          </w:rPr>
          <w:fldChar w:fldCharType="separate"/>
        </w:r>
        <w:r w:rsidR="00B74E49" w:rsidRPr="000F0B4B">
          <w:rPr>
            <w:webHidden/>
          </w:rPr>
          <w:t>9</w:t>
        </w:r>
        <w:r w:rsidR="00B74E49" w:rsidRPr="000F0B4B">
          <w:rPr>
            <w:webHidden/>
          </w:rPr>
          <w:fldChar w:fldCharType="end"/>
        </w:r>
      </w:hyperlink>
    </w:p>
    <w:p w14:paraId="4BD705D3" w14:textId="77777777" w:rsidR="00B74E49" w:rsidRPr="000F0B4B" w:rsidRDefault="007F095F" w:rsidP="0045031C">
      <w:pPr>
        <w:pStyle w:val="TOC3"/>
        <w:rPr>
          <w:rFonts w:eastAsiaTheme="minorEastAsia"/>
          <w:lang w:val="en-US"/>
        </w:rPr>
      </w:pPr>
      <w:hyperlink w:anchor="_Toc99530700" w:history="1">
        <w:r w:rsidR="00B74E49" w:rsidRPr="000F0B4B">
          <w:rPr>
            <w:rStyle w:val="Hyperlink"/>
            <w:color w:val="002060"/>
          </w:rPr>
          <w:t>Étape 4 – Vérification par l’Autorité centrale de l’État d’accueil de l’évaluation de la capacité légale et de l’aptitude à adopter (</w:t>
        </w:r>
        <w:r w:rsidR="00B74E49" w:rsidRPr="000F0B4B">
          <w:rPr>
            <w:rStyle w:val="Hyperlink"/>
            <w:i/>
            <w:iCs/>
            <w:color w:val="002060"/>
          </w:rPr>
          <w:t>voir également la FS 9 « FPA »</w:t>
        </w:r>
        <w:r w:rsidR="00B74E49" w:rsidRPr="000F0B4B">
          <w:rPr>
            <w:rStyle w:val="Hyperlink"/>
            <w:color w:val="002060"/>
          </w:rPr>
          <w:t>)</w:t>
        </w:r>
        <w:r w:rsidR="00B74E49" w:rsidRPr="000F0B4B">
          <w:rPr>
            <w:webHidden/>
          </w:rPr>
          <w:tab/>
        </w:r>
        <w:r w:rsidR="00B74E49" w:rsidRPr="000F0B4B">
          <w:rPr>
            <w:webHidden/>
          </w:rPr>
          <w:fldChar w:fldCharType="begin"/>
        </w:r>
        <w:r w:rsidR="00B74E49" w:rsidRPr="000F0B4B">
          <w:rPr>
            <w:webHidden/>
          </w:rPr>
          <w:instrText xml:space="preserve"> PAGEREF _Toc99530700 \h </w:instrText>
        </w:r>
        <w:r w:rsidR="00B74E49" w:rsidRPr="000F0B4B">
          <w:rPr>
            <w:webHidden/>
          </w:rPr>
        </w:r>
        <w:r w:rsidR="00B74E49" w:rsidRPr="000F0B4B">
          <w:rPr>
            <w:webHidden/>
          </w:rPr>
          <w:fldChar w:fldCharType="separate"/>
        </w:r>
        <w:r w:rsidR="00B74E49" w:rsidRPr="000F0B4B">
          <w:rPr>
            <w:webHidden/>
          </w:rPr>
          <w:t>11</w:t>
        </w:r>
        <w:r w:rsidR="00B74E49" w:rsidRPr="000F0B4B">
          <w:rPr>
            <w:webHidden/>
          </w:rPr>
          <w:fldChar w:fldCharType="end"/>
        </w:r>
      </w:hyperlink>
    </w:p>
    <w:p w14:paraId="1307594E" w14:textId="77777777" w:rsidR="00B74E49" w:rsidRPr="000F0B4B" w:rsidRDefault="007F095F" w:rsidP="0045031C">
      <w:pPr>
        <w:pStyle w:val="TOC3"/>
        <w:rPr>
          <w:rFonts w:eastAsiaTheme="minorEastAsia"/>
          <w:lang w:val="en-US"/>
        </w:rPr>
      </w:pPr>
      <w:hyperlink w:anchor="_Toc99530701" w:history="1">
        <w:r w:rsidR="00B74E49" w:rsidRPr="000F0B4B">
          <w:rPr>
            <w:rStyle w:val="Hyperlink"/>
            <w:color w:val="002060"/>
          </w:rPr>
          <w:t>Étape 5 – Décision d’apparentement par l’Autorité centrale (ou l’autorité compétente) de l’État d’origine (voir également la FS 9 « Apparentement »)</w:t>
        </w:r>
        <w:r w:rsidR="00B74E49" w:rsidRPr="000F0B4B">
          <w:rPr>
            <w:webHidden/>
          </w:rPr>
          <w:tab/>
        </w:r>
        <w:r w:rsidR="00B74E49" w:rsidRPr="000F0B4B">
          <w:rPr>
            <w:webHidden/>
          </w:rPr>
          <w:fldChar w:fldCharType="begin"/>
        </w:r>
        <w:r w:rsidR="00B74E49" w:rsidRPr="000F0B4B">
          <w:rPr>
            <w:webHidden/>
          </w:rPr>
          <w:instrText xml:space="preserve"> PAGEREF _Toc99530701 \h </w:instrText>
        </w:r>
        <w:r w:rsidR="00B74E49" w:rsidRPr="000F0B4B">
          <w:rPr>
            <w:webHidden/>
          </w:rPr>
        </w:r>
        <w:r w:rsidR="00B74E49" w:rsidRPr="000F0B4B">
          <w:rPr>
            <w:webHidden/>
          </w:rPr>
          <w:fldChar w:fldCharType="separate"/>
        </w:r>
        <w:r w:rsidR="00B74E49" w:rsidRPr="000F0B4B">
          <w:rPr>
            <w:webHidden/>
          </w:rPr>
          <w:t>11</w:t>
        </w:r>
        <w:r w:rsidR="00B74E49" w:rsidRPr="000F0B4B">
          <w:rPr>
            <w:webHidden/>
          </w:rPr>
          <w:fldChar w:fldCharType="end"/>
        </w:r>
      </w:hyperlink>
    </w:p>
    <w:p w14:paraId="1BF9BD29" w14:textId="77777777" w:rsidR="00B74E49" w:rsidRPr="000F0B4B" w:rsidRDefault="007F095F" w:rsidP="0045031C">
      <w:pPr>
        <w:pStyle w:val="TOC3"/>
        <w:rPr>
          <w:rFonts w:eastAsiaTheme="minorEastAsia"/>
          <w:lang w:val="en-US"/>
        </w:rPr>
      </w:pPr>
      <w:hyperlink w:anchor="_Toc99530702" w:history="1">
        <w:r w:rsidR="00B74E49" w:rsidRPr="000F0B4B">
          <w:rPr>
            <w:rStyle w:val="Hyperlink"/>
            <w:color w:val="002060"/>
          </w:rPr>
          <w:t>Étape 6 – Approbation de l’apparentement proposé par l’Autorité centrale de l’État d’accueil</w:t>
        </w:r>
        <w:r w:rsidR="00B74E49" w:rsidRPr="000F0B4B">
          <w:rPr>
            <w:webHidden/>
          </w:rPr>
          <w:tab/>
        </w:r>
        <w:r w:rsidR="00B74E49" w:rsidRPr="000F0B4B">
          <w:rPr>
            <w:webHidden/>
          </w:rPr>
          <w:fldChar w:fldCharType="begin"/>
        </w:r>
        <w:r w:rsidR="00B74E49" w:rsidRPr="000F0B4B">
          <w:rPr>
            <w:webHidden/>
          </w:rPr>
          <w:instrText xml:space="preserve"> PAGEREF _Toc99530702 \h </w:instrText>
        </w:r>
        <w:r w:rsidR="00B74E49" w:rsidRPr="000F0B4B">
          <w:rPr>
            <w:webHidden/>
          </w:rPr>
        </w:r>
        <w:r w:rsidR="00B74E49" w:rsidRPr="000F0B4B">
          <w:rPr>
            <w:webHidden/>
          </w:rPr>
          <w:fldChar w:fldCharType="separate"/>
        </w:r>
        <w:r w:rsidR="00B74E49" w:rsidRPr="000F0B4B">
          <w:rPr>
            <w:webHidden/>
          </w:rPr>
          <w:t>12</w:t>
        </w:r>
        <w:r w:rsidR="00B74E49" w:rsidRPr="000F0B4B">
          <w:rPr>
            <w:webHidden/>
          </w:rPr>
          <w:fldChar w:fldCharType="end"/>
        </w:r>
      </w:hyperlink>
    </w:p>
    <w:p w14:paraId="56DA8DBB" w14:textId="77777777" w:rsidR="00B74E49" w:rsidRPr="000F0B4B" w:rsidRDefault="007F095F" w:rsidP="0045031C">
      <w:pPr>
        <w:pStyle w:val="TOC3"/>
        <w:rPr>
          <w:rFonts w:eastAsiaTheme="minorEastAsia"/>
          <w:lang w:val="en-US"/>
        </w:rPr>
      </w:pPr>
      <w:hyperlink w:anchor="_Toc99530703" w:history="1">
        <w:r w:rsidR="00B74E49" w:rsidRPr="000F0B4B">
          <w:rPr>
            <w:rStyle w:val="Hyperlink"/>
            <w:color w:val="002060"/>
          </w:rPr>
          <w:t xml:space="preserve">Étape 7 - Accord en vue de la poursuite de la procédure d’adoption par les Autorités centrales de l’État d’origine et de l’État d’accueil </w:t>
        </w:r>
        <w:r w:rsidR="00B74E49" w:rsidRPr="000F0B4B">
          <w:rPr>
            <w:rStyle w:val="Hyperlink"/>
            <w:i/>
            <w:color w:val="002060"/>
          </w:rPr>
          <w:t>(voir également les FS 4 « Identité », FS 6 « Subsidiarité », FS 7 « Consentement », FS 8 « Enfants de parents inconnus » et FS 10 « Apparentement »)</w:t>
        </w:r>
        <w:r w:rsidR="00B74E49" w:rsidRPr="000F0B4B">
          <w:rPr>
            <w:webHidden/>
          </w:rPr>
          <w:tab/>
        </w:r>
        <w:r w:rsidR="00B74E49" w:rsidRPr="000F0B4B">
          <w:rPr>
            <w:webHidden/>
          </w:rPr>
          <w:fldChar w:fldCharType="begin"/>
        </w:r>
        <w:r w:rsidR="00B74E49" w:rsidRPr="000F0B4B">
          <w:rPr>
            <w:webHidden/>
          </w:rPr>
          <w:instrText xml:space="preserve"> PAGEREF _Toc99530703 \h </w:instrText>
        </w:r>
        <w:r w:rsidR="00B74E49" w:rsidRPr="000F0B4B">
          <w:rPr>
            <w:webHidden/>
          </w:rPr>
        </w:r>
        <w:r w:rsidR="00B74E49" w:rsidRPr="000F0B4B">
          <w:rPr>
            <w:webHidden/>
          </w:rPr>
          <w:fldChar w:fldCharType="separate"/>
        </w:r>
        <w:r w:rsidR="00B74E49" w:rsidRPr="000F0B4B">
          <w:rPr>
            <w:webHidden/>
          </w:rPr>
          <w:t>13</w:t>
        </w:r>
        <w:r w:rsidR="00B74E49" w:rsidRPr="000F0B4B">
          <w:rPr>
            <w:webHidden/>
          </w:rPr>
          <w:fldChar w:fldCharType="end"/>
        </w:r>
      </w:hyperlink>
    </w:p>
    <w:p w14:paraId="197C35D9" w14:textId="77777777" w:rsidR="00B74E49" w:rsidRPr="000F0B4B" w:rsidRDefault="007F095F" w:rsidP="0045031C">
      <w:pPr>
        <w:pStyle w:val="TOC3"/>
        <w:rPr>
          <w:rFonts w:eastAsiaTheme="minorEastAsia"/>
          <w:lang w:val="en-US"/>
        </w:rPr>
      </w:pPr>
      <w:hyperlink w:anchor="_Toc99530704" w:history="1">
        <w:r w:rsidR="00B74E49" w:rsidRPr="000F0B4B">
          <w:rPr>
            <w:rStyle w:val="Hyperlink"/>
            <w:color w:val="002060"/>
          </w:rPr>
          <w:t>Étape 8 – Émission d’un certificat de conformité par l’autorité compétente de l’État dans lequel la décision relative à l’adoption est rendue</w:t>
        </w:r>
        <w:r w:rsidR="00B74E49" w:rsidRPr="000F0B4B">
          <w:rPr>
            <w:webHidden/>
          </w:rPr>
          <w:tab/>
        </w:r>
        <w:r w:rsidR="00B74E49" w:rsidRPr="000F0B4B">
          <w:rPr>
            <w:webHidden/>
          </w:rPr>
          <w:fldChar w:fldCharType="begin"/>
        </w:r>
        <w:r w:rsidR="00B74E49" w:rsidRPr="000F0B4B">
          <w:rPr>
            <w:webHidden/>
          </w:rPr>
          <w:instrText xml:space="preserve"> PAGEREF _Toc99530704 \h </w:instrText>
        </w:r>
        <w:r w:rsidR="00B74E49" w:rsidRPr="000F0B4B">
          <w:rPr>
            <w:webHidden/>
          </w:rPr>
        </w:r>
        <w:r w:rsidR="00B74E49" w:rsidRPr="000F0B4B">
          <w:rPr>
            <w:webHidden/>
          </w:rPr>
          <w:fldChar w:fldCharType="separate"/>
        </w:r>
        <w:r w:rsidR="00B74E49" w:rsidRPr="000F0B4B">
          <w:rPr>
            <w:webHidden/>
          </w:rPr>
          <w:t>15</w:t>
        </w:r>
        <w:r w:rsidR="00B74E49" w:rsidRPr="000F0B4B">
          <w:rPr>
            <w:webHidden/>
          </w:rPr>
          <w:fldChar w:fldCharType="end"/>
        </w:r>
      </w:hyperlink>
    </w:p>
    <w:p w14:paraId="4D2A836C" w14:textId="77777777" w:rsidR="00B74E49" w:rsidRPr="000F0B4B" w:rsidRDefault="007F095F" w:rsidP="0045031C">
      <w:pPr>
        <w:pStyle w:val="TOC2"/>
        <w:rPr>
          <w:rFonts w:eastAsiaTheme="minorEastAsia"/>
          <w:lang w:val="en-US"/>
        </w:rPr>
      </w:pPr>
      <w:hyperlink w:anchor="_Toc99530705" w:history="1">
        <w:r w:rsidR="00B74E49" w:rsidRPr="000F0B4B">
          <w:rPr>
            <w:rStyle w:val="Hyperlink"/>
            <w:color w:val="002060"/>
          </w:rPr>
          <w:t>Feuille de travail relative à la liste récapitulative</w:t>
        </w:r>
        <w:r w:rsidR="00B74E49" w:rsidRPr="000F0B4B">
          <w:rPr>
            <w:webHidden/>
          </w:rPr>
          <w:tab/>
        </w:r>
        <w:r w:rsidR="00B74E49" w:rsidRPr="000F0B4B">
          <w:rPr>
            <w:webHidden/>
          </w:rPr>
          <w:fldChar w:fldCharType="begin"/>
        </w:r>
        <w:r w:rsidR="00B74E49" w:rsidRPr="000F0B4B">
          <w:rPr>
            <w:webHidden/>
          </w:rPr>
          <w:instrText xml:space="preserve"> PAGEREF _Toc99530705 \h </w:instrText>
        </w:r>
        <w:r w:rsidR="00B74E49" w:rsidRPr="000F0B4B">
          <w:rPr>
            <w:webHidden/>
          </w:rPr>
        </w:r>
        <w:r w:rsidR="00B74E49" w:rsidRPr="000F0B4B">
          <w:rPr>
            <w:webHidden/>
          </w:rPr>
          <w:fldChar w:fldCharType="separate"/>
        </w:r>
        <w:r w:rsidR="00B74E49" w:rsidRPr="000F0B4B">
          <w:rPr>
            <w:webHidden/>
          </w:rPr>
          <w:t>16</w:t>
        </w:r>
        <w:r w:rsidR="00B74E49" w:rsidRPr="000F0B4B">
          <w:rPr>
            <w:webHidden/>
          </w:rPr>
          <w:fldChar w:fldCharType="end"/>
        </w:r>
      </w:hyperlink>
    </w:p>
    <w:p w14:paraId="7300ABE9" w14:textId="77777777" w:rsidR="00B74E49" w:rsidRPr="000F0B4B" w:rsidRDefault="007F095F" w:rsidP="0045031C">
      <w:pPr>
        <w:pStyle w:val="TOC3"/>
        <w:rPr>
          <w:rFonts w:eastAsiaTheme="minorEastAsia"/>
          <w:lang w:val="en-US"/>
        </w:rPr>
      </w:pPr>
      <w:hyperlink w:anchor="_Toc99530706" w:history="1">
        <w:r w:rsidR="00B74E49" w:rsidRPr="000F0B4B">
          <w:rPr>
            <w:rStyle w:val="Hyperlink"/>
            <w:color w:val="002060"/>
          </w:rPr>
          <w:t>Étape 1 – Vérification de l’identité de l’enfant par l’Autorité centrale de l’État d’origine</w:t>
        </w:r>
        <w:r w:rsidR="00B74E49" w:rsidRPr="000F0B4B">
          <w:rPr>
            <w:webHidden/>
          </w:rPr>
          <w:tab/>
        </w:r>
        <w:r w:rsidR="00B74E49" w:rsidRPr="000F0B4B">
          <w:rPr>
            <w:webHidden/>
          </w:rPr>
          <w:fldChar w:fldCharType="begin"/>
        </w:r>
        <w:r w:rsidR="00B74E49" w:rsidRPr="000F0B4B">
          <w:rPr>
            <w:webHidden/>
          </w:rPr>
          <w:instrText xml:space="preserve"> PAGEREF _Toc99530706 \h </w:instrText>
        </w:r>
        <w:r w:rsidR="00B74E49" w:rsidRPr="000F0B4B">
          <w:rPr>
            <w:webHidden/>
          </w:rPr>
        </w:r>
        <w:r w:rsidR="00B74E49" w:rsidRPr="000F0B4B">
          <w:rPr>
            <w:webHidden/>
          </w:rPr>
          <w:fldChar w:fldCharType="separate"/>
        </w:r>
        <w:r w:rsidR="00B74E49" w:rsidRPr="000F0B4B">
          <w:rPr>
            <w:webHidden/>
          </w:rPr>
          <w:t>16</w:t>
        </w:r>
        <w:r w:rsidR="00B74E49" w:rsidRPr="000F0B4B">
          <w:rPr>
            <w:webHidden/>
          </w:rPr>
          <w:fldChar w:fldCharType="end"/>
        </w:r>
      </w:hyperlink>
    </w:p>
    <w:p w14:paraId="7BCFF623" w14:textId="77777777" w:rsidR="00B74E49" w:rsidRPr="000F0B4B" w:rsidRDefault="007F095F" w:rsidP="0045031C">
      <w:pPr>
        <w:pStyle w:val="TOC3"/>
        <w:rPr>
          <w:rFonts w:eastAsiaTheme="minorEastAsia"/>
          <w:lang w:val="en-US"/>
        </w:rPr>
      </w:pPr>
      <w:hyperlink w:anchor="_Toc99530707" w:history="1">
        <w:r w:rsidR="00B74E49" w:rsidRPr="000F0B4B">
          <w:rPr>
            <w:rStyle w:val="Hyperlink"/>
            <w:color w:val="002060"/>
          </w:rPr>
          <w:t>Étape 2 – Vérification du respect du principe de subsidiarité par l’Autorité centrale de l’État d’origine</w:t>
        </w:r>
        <w:r w:rsidR="00B74E49" w:rsidRPr="000F0B4B">
          <w:rPr>
            <w:webHidden/>
          </w:rPr>
          <w:tab/>
        </w:r>
        <w:r w:rsidR="00B74E49" w:rsidRPr="000F0B4B">
          <w:rPr>
            <w:webHidden/>
          </w:rPr>
          <w:fldChar w:fldCharType="begin"/>
        </w:r>
        <w:r w:rsidR="00B74E49" w:rsidRPr="000F0B4B">
          <w:rPr>
            <w:webHidden/>
          </w:rPr>
          <w:instrText xml:space="preserve"> PAGEREF _Toc99530707 \h </w:instrText>
        </w:r>
        <w:r w:rsidR="00B74E49" w:rsidRPr="000F0B4B">
          <w:rPr>
            <w:webHidden/>
          </w:rPr>
        </w:r>
        <w:r w:rsidR="00B74E49" w:rsidRPr="000F0B4B">
          <w:rPr>
            <w:webHidden/>
          </w:rPr>
          <w:fldChar w:fldCharType="separate"/>
        </w:r>
        <w:r w:rsidR="00B74E49" w:rsidRPr="000F0B4B">
          <w:rPr>
            <w:webHidden/>
          </w:rPr>
          <w:t>17</w:t>
        </w:r>
        <w:r w:rsidR="00B74E49" w:rsidRPr="000F0B4B">
          <w:rPr>
            <w:webHidden/>
          </w:rPr>
          <w:fldChar w:fldCharType="end"/>
        </w:r>
      </w:hyperlink>
    </w:p>
    <w:p w14:paraId="74229D84" w14:textId="77777777" w:rsidR="00B74E49" w:rsidRPr="000F0B4B" w:rsidRDefault="007F095F" w:rsidP="0045031C">
      <w:pPr>
        <w:pStyle w:val="TOC3"/>
        <w:rPr>
          <w:rFonts w:eastAsiaTheme="minorEastAsia"/>
          <w:lang w:val="en-US"/>
        </w:rPr>
      </w:pPr>
      <w:hyperlink w:anchor="_Toc99530708" w:history="1">
        <w:r w:rsidR="00B74E49" w:rsidRPr="000F0B4B">
          <w:rPr>
            <w:rStyle w:val="Hyperlink"/>
            <w:color w:val="002060"/>
          </w:rPr>
          <w:t>Étape 3 – Vérification par l’Autorité centrale de l’État d’origine de la détermination de l’adoptabilité de l’enfant faite par l’autorité compétente de l’État d’origine</w:t>
        </w:r>
        <w:r w:rsidR="00B74E49" w:rsidRPr="000F0B4B">
          <w:rPr>
            <w:webHidden/>
          </w:rPr>
          <w:tab/>
        </w:r>
        <w:r w:rsidR="00B74E49" w:rsidRPr="000F0B4B">
          <w:rPr>
            <w:webHidden/>
          </w:rPr>
          <w:fldChar w:fldCharType="begin"/>
        </w:r>
        <w:r w:rsidR="00B74E49" w:rsidRPr="000F0B4B">
          <w:rPr>
            <w:webHidden/>
          </w:rPr>
          <w:instrText xml:space="preserve"> PAGEREF _Toc99530708 \h </w:instrText>
        </w:r>
        <w:r w:rsidR="00B74E49" w:rsidRPr="000F0B4B">
          <w:rPr>
            <w:webHidden/>
          </w:rPr>
        </w:r>
        <w:r w:rsidR="00B74E49" w:rsidRPr="000F0B4B">
          <w:rPr>
            <w:webHidden/>
          </w:rPr>
          <w:fldChar w:fldCharType="separate"/>
        </w:r>
        <w:r w:rsidR="00B74E49" w:rsidRPr="000F0B4B">
          <w:rPr>
            <w:webHidden/>
          </w:rPr>
          <w:t>18</w:t>
        </w:r>
        <w:r w:rsidR="00B74E49" w:rsidRPr="000F0B4B">
          <w:rPr>
            <w:webHidden/>
          </w:rPr>
          <w:fldChar w:fldCharType="end"/>
        </w:r>
      </w:hyperlink>
    </w:p>
    <w:p w14:paraId="6F01B415" w14:textId="77777777" w:rsidR="00B74E49" w:rsidRPr="000F0B4B" w:rsidRDefault="007F095F" w:rsidP="0045031C">
      <w:pPr>
        <w:pStyle w:val="TOC3"/>
        <w:rPr>
          <w:rFonts w:eastAsiaTheme="minorEastAsia"/>
          <w:lang w:val="en-US"/>
        </w:rPr>
      </w:pPr>
      <w:hyperlink w:anchor="_Toc99530709" w:history="1">
        <w:r w:rsidR="00B74E49" w:rsidRPr="000F0B4B">
          <w:rPr>
            <w:rStyle w:val="Hyperlink"/>
            <w:color w:val="002060"/>
          </w:rPr>
          <w:t>Étape 3A – Dans tous les cas où l’adoptabilité s’appuie sur les consentements à l’adoption</w:t>
        </w:r>
        <w:r w:rsidR="00B74E49" w:rsidRPr="000F0B4B">
          <w:rPr>
            <w:webHidden/>
          </w:rPr>
          <w:tab/>
        </w:r>
        <w:r w:rsidR="00B74E49" w:rsidRPr="000F0B4B">
          <w:rPr>
            <w:webHidden/>
          </w:rPr>
          <w:fldChar w:fldCharType="begin"/>
        </w:r>
        <w:r w:rsidR="00B74E49" w:rsidRPr="000F0B4B">
          <w:rPr>
            <w:webHidden/>
          </w:rPr>
          <w:instrText xml:space="preserve"> PAGEREF _Toc99530709 \h </w:instrText>
        </w:r>
        <w:r w:rsidR="00B74E49" w:rsidRPr="000F0B4B">
          <w:rPr>
            <w:webHidden/>
          </w:rPr>
        </w:r>
        <w:r w:rsidR="00B74E49" w:rsidRPr="000F0B4B">
          <w:rPr>
            <w:webHidden/>
          </w:rPr>
          <w:fldChar w:fldCharType="separate"/>
        </w:r>
        <w:r w:rsidR="00B74E49" w:rsidRPr="000F0B4B">
          <w:rPr>
            <w:webHidden/>
          </w:rPr>
          <w:t>18</w:t>
        </w:r>
        <w:r w:rsidR="00B74E49" w:rsidRPr="000F0B4B">
          <w:rPr>
            <w:webHidden/>
          </w:rPr>
          <w:fldChar w:fldCharType="end"/>
        </w:r>
      </w:hyperlink>
    </w:p>
    <w:p w14:paraId="2F666F75" w14:textId="77777777" w:rsidR="00B74E49" w:rsidRPr="000F0B4B" w:rsidRDefault="007F095F" w:rsidP="0045031C">
      <w:pPr>
        <w:pStyle w:val="TOC3"/>
        <w:rPr>
          <w:rFonts w:eastAsiaTheme="minorEastAsia"/>
          <w:lang w:val="en-US"/>
        </w:rPr>
      </w:pPr>
      <w:hyperlink w:anchor="_Toc99530710" w:history="1">
        <w:r w:rsidR="00B74E49" w:rsidRPr="000F0B4B">
          <w:rPr>
            <w:rStyle w:val="Hyperlink"/>
            <w:color w:val="002060"/>
          </w:rPr>
          <w:t>Étape 3B – Dans tous les cas où l’adoptabilité s’appuie sur une décision administrative ou judiciaire</w:t>
        </w:r>
        <w:r w:rsidR="00B74E49" w:rsidRPr="000F0B4B">
          <w:rPr>
            <w:webHidden/>
          </w:rPr>
          <w:tab/>
        </w:r>
        <w:r w:rsidR="00B74E49" w:rsidRPr="000F0B4B">
          <w:rPr>
            <w:webHidden/>
          </w:rPr>
          <w:fldChar w:fldCharType="begin"/>
        </w:r>
        <w:r w:rsidR="00B74E49" w:rsidRPr="000F0B4B">
          <w:rPr>
            <w:webHidden/>
          </w:rPr>
          <w:instrText xml:space="preserve"> PAGEREF _Toc99530710 \h </w:instrText>
        </w:r>
        <w:r w:rsidR="00B74E49" w:rsidRPr="000F0B4B">
          <w:rPr>
            <w:webHidden/>
          </w:rPr>
        </w:r>
        <w:r w:rsidR="00B74E49" w:rsidRPr="000F0B4B">
          <w:rPr>
            <w:webHidden/>
          </w:rPr>
          <w:fldChar w:fldCharType="separate"/>
        </w:r>
        <w:r w:rsidR="00B74E49" w:rsidRPr="000F0B4B">
          <w:rPr>
            <w:webHidden/>
          </w:rPr>
          <w:t>19</w:t>
        </w:r>
        <w:r w:rsidR="00B74E49" w:rsidRPr="000F0B4B">
          <w:rPr>
            <w:webHidden/>
          </w:rPr>
          <w:fldChar w:fldCharType="end"/>
        </w:r>
      </w:hyperlink>
    </w:p>
    <w:p w14:paraId="07CEAFA7" w14:textId="77777777" w:rsidR="00B74E49" w:rsidRPr="000F0B4B" w:rsidRDefault="007F095F" w:rsidP="0045031C">
      <w:pPr>
        <w:pStyle w:val="TOC3"/>
        <w:rPr>
          <w:rFonts w:eastAsiaTheme="minorEastAsia"/>
          <w:lang w:val="en-US"/>
        </w:rPr>
      </w:pPr>
      <w:hyperlink w:anchor="_Toc99530711" w:history="1">
        <w:r w:rsidR="00B74E49" w:rsidRPr="000F0B4B">
          <w:rPr>
            <w:rStyle w:val="Hyperlink"/>
            <w:color w:val="002060"/>
          </w:rPr>
          <w:t>Étape 4 – Vérification par l’Autorité centrale de l’État d’accueil de l’évaluation de la capacité légale et de l’aptitude à adopter</w:t>
        </w:r>
        <w:r w:rsidR="00B74E49" w:rsidRPr="000F0B4B">
          <w:rPr>
            <w:webHidden/>
          </w:rPr>
          <w:tab/>
        </w:r>
        <w:r w:rsidR="00B74E49" w:rsidRPr="000F0B4B">
          <w:rPr>
            <w:webHidden/>
          </w:rPr>
          <w:fldChar w:fldCharType="begin"/>
        </w:r>
        <w:r w:rsidR="00B74E49" w:rsidRPr="000F0B4B">
          <w:rPr>
            <w:webHidden/>
          </w:rPr>
          <w:instrText xml:space="preserve"> PAGEREF _Toc99530711 \h </w:instrText>
        </w:r>
        <w:r w:rsidR="00B74E49" w:rsidRPr="000F0B4B">
          <w:rPr>
            <w:webHidden/>
          </w:rPr>
        </w:r>
        <w:r w:rsidR="00B74E49" w:rsidRPr="000F0B4B">
          <w:rPr>
            <w:webHidden/>
          </w:rPr>
          <w:fldChar w:fldCharType="separate"/>
        </w:r>
        <w:r w:rsidR="00B74E49" w:rsidRPr="000F0B4B">
          <w:rPr>
            <w:webHidden/>
          </w:rPr>
          <w:t>20</w:t>
        </w:r>
        <w:r w:rsidR="00B74E49" w:rsidRPr="000F0B4B">
          <w:rPr>
            <w:webHidden/>
          </w:rPr>
          <w:fldChar w:fldCharType="end"/>
        </w:r>
      </w:hyperlink>
    </w:p>
    <w:p w14:paraId="1F354C79" w14:textId="77777777" w:rsidR="00B74E49" w:rsidRPr="000F0B4B" w:rsidRDefault="007F095F" w:rsidP="0045031C">
      <w:pPr>
        <w:pStyle w:val="TOC3"/>
        <w:rPr>
          <w:rFonts w:eastAsiaTheme="minorEastAsia"/>
          <w:lang w:val="en-US"/>
        </w:rPr>
      </w:pPr>
      <w:hyperlink w:anchor="_Toc99530712" w:history="1">
        <w:r w:rsidR="00B74E49" w:rsidRPr="000F0B4B">
          <w:rPr>
            <w:rStyle w:val="Hyperlink"/>
            <w:color w:val="002060"/>
          </w:rPr>
          <w:t>Étape 5 – Décision d’apparentement par l’Autorité centrale (ou l’autorité compétente) de l’État d’origine</w:t>
        </w:r>
        <w:r w:rsidR="00B74E49" w:rsidRPr="000F0B4B">
          <w:rPr>
            <w:webHidden/>
          </w:rPr>
          <w:tab/>
        </w:r>
        <w:r w:rsidR="00B74E49" w:rsidRPr="000F0B4B">
          <w:rPr>
            <w:webHidden/>
          </w:rPr>
          <w:fldChar w:fldCharType="begin"/>
        </w:r>
        <w:r w:rsidR="00B74E49" w:rsidRPr="000F0B4B">
          <w:rPr>
            <w:webHidden/>
          </w:rPr>
          <w:instrText xml:space="preserve"> PAGEREF _Toc99530712 \h </w:instrText>
        </w:r>
        <w:r w:rsidR="00B74E49" w:rsidRPr="000F0B4B">
          <w:rPr>
            <w:webHidden/>
          </w:rPr>
        </w:r>
        <w:r w:rsidR="00B74E49" w:rsidRPr="000F0B4B">
          <w:rPr>
            <w:webHidden/>
          </w:rPr>
          <w:fldChar w:fldCharType="separate"/>
        </w:r>
        <w:r w:rsidR="00B74E49" w:rsidRPr="000F0B4B">
          <w:rPr>
            <w:webHidden/>
          </w:rPr>
          <w:t>21</w:t>
        </w:r>
        <w:r w:rsidR="00B74E49" w:rsidRPr="000F0B4B">
          <w:rPr>
            <w:webHidden/>
          </w:rPr>
          <w:fldChar w:fldCharType="end"/>
        </w:r>
      </w:hyperlink>
    </w:p>
    <w:p w14:paraId="5AC37747" w14:textId="77777777" w:rsidR="00B74E49" w:rsidRPr="000F0B4B" w:rsidRDefault="007F095F" w:rsidP="0045031C">
      <w:pPr>
        <w:pStyle w:val="TOC3"/>
        <w:rPr>
          <w:rFonts w:eastAsiaTheme="minorEastAsia"/>
          <w:lang w:val="en-US"/>
        </w:rPr>
      </w:pPr>
      <w:hyperlink w:anchor="_Toc99530713" w:history="1">
        <w:r w:rsidR="00B74E49" w:rsidRPr="000F0B4B">
          <w:rPr>
            <w:rStyle w:val="Hyperlink"/>
            <w:color w:val="002060"/>
          </w:rPr>
          <w:t>Étape 6- Approbation de l’apparentement proposé par l’Autorité centrale de l’État d’accueil</w:t>
        </w:r>
        <w:r w:rsidR="00B74E49" w:rsidRPr="000F0B4B">
          <w:rPr>
            <w:webHidden/>
          </w:rPr>
          <w:tab/>
        </w:r>
        <w:r w:rsidR="00B74E49" w:rsidRPr="000F0B4B">
          <w:rPr>
            <w:webHidden/>
          </w:rPr>
          <w:fldChar w:fldCharType="begin"/>
        </w:r>
        <w:r w:rsidR="00B74E49" w:rsidRPr="000F0B4B">
          <w:rPr>
            <w:webHidden/>
          </w:rPr>
          <w:instrText xml:space="preserve"> PAGEREF _Toc99530713 \h </w:instrText>
        </w:r>
        <w:r w:rsidR="00B74E49" w:rsidRPr="000F0B4B">
          <w:rPr>
            <w:webHidden/>
          </w:rPr>
        </w:r>
        <w:r w:rsidR="00B74E49" w:rsidRPr="000F0B4B">
          <w:rPr>
            <w:webHidden/>
          </w:rPr>
          <w:fldChar w:fldCharType="separate"/>
        </w:r>
        <w:r w:rsidR="00B74E49" w:rsidRPr="000F0B4B">
          <w:rPr>
            <w:webHidden/>
          </w:rPr>
          <w:t>21</w:t>
        </w:r>
        <w:r w:rsidR="00B74E49" w:rsidRPr="000F0B4B">
          <w:rPr>
            <w:webHidden/>
          </w:rPr>
          <w:fldChar w:fldCharType="end"/>
        </w:r>
      </w:hyperlink>
    </w:p>
    <w:p w14:paraId="17C3B6E9" w14:textId="77777777" w:rsidR="00B74E49" w:rsidRPr="000F0B4B" w:rsidRDefault="007F095F" w:rsidP="0045031C">
      <w:pPr>
        <w:pStyle w:val="TOC3"/>
        <w:rPr>
          <w:rFonts w:eastAsiaTheme="minorEastAsia"/>
          <w:lang w:val="en-US"/>
        </w:rPr>
      </w:pPr>
      <w:hyperlink w:anchor="_Toc99530714" w:history="1">
        <w:r w:rsidR="00B74E49" w:rsidRPr="000F0B4B">
          <w:rPr>
            <w:rStyle w:val="Hyperlink"/>
            <w:color w:val="002060"/>
          </w:rPr>
          <w:t>Étape 7 – Accord en vue de la poursuite de la procédure d’adoption par les Autorités centrales de l’État d’origine et de l’État d’accueil</w:t>
        </w:r>
        <w:r w:rsidR="00B74E49" w:rsidRPr="000F0B4B">
          <w:rPr>
            <w:webHidden/>
          </w:rPr>
          <w:tab/>
        </w:r>
        <w:r w:rsidR="00B74E49" w:rsidRPr="000F0B4B">
          <w:rPr>
            <w:webHidden/>
          </w:rPr>
          <w:fldChar w:fldCharType="begin"/>
        </w:r>
        <w:r w:rsidR="00B74E49" w:rsidRPr="000F0B4B">
          <w:rPr>
            <w:webHidden/>
          </w:rPr>
          <w:instrText xml:space="preserve"> PAGEREF _Toc99530714 \h </w:instrText>
        </w:r>
        <w:r w:rsidR="00B74E49" w:rsidRPr="000F0B4B">
          <w:rPr>
            <w:webHidden/>
          </w:rPr>
        </w:r>
        <w:r w:rsidR="00B74E49" w:rsidRPr="000F0B4B">
          <w:rPr>
            <w:webHidden/>
          </w:rPr>
          <w:fldChar w:fldCharType="separate"/>
        </w:r>
        <w:r w:rsidR="00B74E49" w:rsidRPr="000F0B4B">
          <w:rPr>
            <w:webHidden/>
          </w:rPr>
          <w:t>21</w:t>
        </w:r>
        <w:r w:rsidR="00B74E49" w:rsidRPr="000F0B4B">
          <w:rPr>
            <w:webHidden/>
          </w:rPr>
          <w:fldChar w:fldCharType="end"/>
        </w:r>
      </w:hyperlink>
    </w:p>
    <w:p w14:paraId="4A4CD37F" w14:textId="77777777" w:rsidR="00B74E49" w:rsidRPr="000F0B4B" w:rsidRDefault="007F095F" w:rsidP="0045031C">
      <w:pPr>
        <w:pStyle w:val="TOC3"/>
        <w:rPr>
          <w:rFonts w:eastAsiaTheme="minorEastAsia"/>
          <w:lang w:val="en-US"/>
        </w:rPr>
      </w:pPr>
      <w:hyperlink w:anchor="_Toc99530715" w:history="1">
        <w:r w:rsidR="00B74E49" w:rsidRPr="000F0B4B">
          <w:rPr>
            <w:rStyle w:val="Hyperlink"/>
            <w:color w:val="002060"/>
          </w:rPr>
          <w:t>Étape 8 – Émission d’un certificat de conformité par l’autorité compétente (dans certains États, l’Autorité centrale) de l’État dans lequel la décision relative à l’adoption est rendue</w:t>
        </w:r>
        <w:r w:rsidR="00B74E49" w:rsidRPr="000F0B4B">
          <w:rPr>
            <w:webHidden/>
          </w:rPr>
          <w:tab/>
        </w:r>
        <w:r w:rsidR="00B74E49" w:rsidRPr="000F0B4B">
          <w:rPr>
            <w:webHidden/>
          </w:rPr>
          <w:fldChar w:fldCharType="begin"/>
        </w:r>
        <w:r w:rsidR="00B74E49" w:rsidRPr="000F0B4B">
          <w:rPr>
            <w:webHidden/>
          </w:rPr>
          <w:instrText xml:space="preserve"> PAGEREF _Toc99530715 \h </w:instrText>
        </w:r>
        <w:r w:rsidR="00B74E49" w:rsidRPr="000F0B4B">
          <w:rPr>
            <w:webHidden/>
          </w:rPr>
        </w:r>
        <w:r w:rsidR="00B74E49" w:rsidRPr="000F0B4B">
          <w:rPr>
            <w:webHidden/>
          </w:rPr>
          <w:fldChar w:fldCharType="separate"/>
        </w:r>
        <w:r w:rsidR="00B74E49" w:rsidRPr="000F0B4B">
          <w:rPr>
            <w:webHidden/>
          </w:rPr>
          <w:t>22</w:t>
        </w:r>
        <w:r w:rsidR="00B74E49" w:rsidRPr="000F0B4B">
          <w:rPr>
            <w:webHidden/>
          </w:rPr>
          <w:fldChar w:fldCharType="end"/>
        </w:r>
      </w:hyperlink>
    </w:p>
    <w:p w14:paraId="005A9A97" w14:textId="77777777" w:rsidR="00B74E49" w:rsidRPr="000F0B4B" w:rsidRDefault="00B74E49" w:rsidP="00B74E49">
      <w:pPr>
        <w:sectPr w:rsidR="00B74E49" w:rsidRPr="000F0B4B" w:rsidSect="00954D20">
          <w:headerReference w:type="default" r:id="rId21"/>
          <w:footerReference w:type="default" r:id="rId22"/>
          <w:endnotePr>
            <w:numFmt w:val="decimal"/>
            <w:numRestart w:val="eachSect"/>
          </w:endnotePr>
          <w:pgSz w:w="11906" w:h="16838" w:code="9"/>
          <w:pgMar w:top="1560" w:right="1134" w:bottom="1134" w:left="1134" w:header="709" w:footer="709" w:gutter="0"/>
          <w:pgNumType w:start="1"/>
          <w:cols w:space="708"/>
          <w:titlePg/>
          <w:docGrid w:linePitch="360"/>
        </w:sectPr>
      </w:pPr>
      <w:r w:rsidRPr="000F0B4B">
        <w:rPr>
          <w:b/>
        </w:rPr>
        <w:fldChar w:fldCharType="end"/>
      </w:r>
    </w:p>
    <w:p w14:paraId="35D76D6E" w14:textId="77777777" w:rsidR="00B74E49" w:rsidRPr="000F0B4B" w:rsidRDefault="00B74E49" w:rsidP="00B74E49">
      <w:pPr>
        <w:pStyle w:val="Heading1"/>
      </w:pPr>
      <w:bookmarkStart w:id="3" w:name="_Toc62299518"/>
      <w:bookmarkStart w:id="4" w:name="_Toc62299582"/>
      <w:bookmarkStart w:id="5" w:name="_Toc64621504"/>
      <w:bookmarkStart w:id="6" w:name="_Toc99530693"/>
      <w:bookmarkStart w:id="7" w:name="_Toc60744133"/>
      <w:bookmarkStart w:id="8" w:name="_Toc60745695"/>
      <w:bookmarkEnd w:id="1"/>
      <w:bookmarkEnd w:id="2"/>
      <w:r w:rsidRPr="000F0B4B">
        <w:lastRenderedPageBreak/>
        <w:t>LISTE RÉCAPITULATIVE</w:t>
      </w:r>
      <w:bookmarkEnd w:id="3"/>
      <w:bookmarkEnd w:id="4"/>
      <w:r w:rsidRPr="000F0B4B">
        <w:t xml:space="preserve"> VISANT À AIDER LES AUTORITÉS CENTRALES À PRENDRE DES DÉCISIONS</w:t>
      </w:r>
      <w:bookmarkEnd w:id="5"/>
      <w:bookmarkEnd w:id="6"/>
    </w:p>
    <w:p w14:paraId="248DD8A0" w14:textId="77777777" w:rsidR="00B74E49" w:rsidRPr="000F0B4B" w:rsidRDefault="00B74E49" w:rsidP="000F0B4B">
      <w:pPr>
        <w:numPr>
          <w:ilvl w:val="0"/>
          <w:numId w:val="6"/>
        </w:numPr>
      </w:pPr>
      <w:r w:rsidRPr="000F0B4B">
        <w:t>La présente liste récapitulative aidera les Autorités centrales à prendre des décisions dans des cas individuels impliquant des enfants pour lesquels l’adoption internationale est envisagée. Dans les États où les obligations des Autorités centrales sont assurées en tout ou partie par des autorités publiques ou des OAA, cette liste récapitulative aidera également ces derniers dans leur processus de prise de décision. Les références aux Autorités centrales doivent donc être interprétées comme incluant ces autorités publiques et ces OAA, le cas échéant (art. 22(1)).</w:t>
      </w:r>
    </w:p>
    <w:p w14:paraId="70BC3D6D" w14:textId="77777777" w:rsidR="00B74E49" w:rsidRPr="000F0B4B" w:rsidRDefault="00B74E49" w:rsidP="000F0B4B">
      <w:pPr>
        <w:numPr>
          <w:ilvl w:val="0"/>
          <w:numId w:val="6"/>
        </w:numPr>
      </w:pPr>
      <w:r w:rsidRPr="000F0B4B">
        <w:t>La liste récapitulative est divisée en huit étapes distinctes. Chaque étape se concentre sur un aspect précis de la procédure d’adoption internationale relevant de la compétence de l’État d’origine ou de l’État d’accueil. Cependant, concernant la responsabilité conjointe générale de garantir que la procédure d’adoption respecte pleinement les garanties juridiques et procédurales de la Convention, les étapes 5 à 8 doivent permettre aux Autorités centrales de vérifier soigneusement que les deux États ont procédé aux bonnes vérifications et ont pris les bonnes décisions avant la proposition d’apparentement et l’émission de l’accord en vue de la poursuite de la procédure d’adoption.</w:t>
      </w:r>
    </w:p>
    <w:p w14:paraId="008D6D7F" w14:textId="77777777" w:rsidR="00B74E49" w:rsidRPr="000F0B4B" w:rsidRDefault="00B74E49" w:rsidP="000F0B4B">
      <w:pPr>
        <w:numPr>
          <w:ilvl w:val="0"/>
          <w:numId w:val="6"/>
        </w:numPr>
      </w:pPr>
      <w:r w:rsidRPr="000F0B4B">
        <w:t>Pour chaque étape, la liste récapitulative énonce ce à quoi les Autorités centrales doivent prêter attention pour vérifier la situation de l’enfant et / ou des FPA et prendre les bonnes décisions, y compris lorsque des précisions supplémentaires sont nécessaires. L’Autorité centrale doit être pleinement convaincue de la régularité de la situation avant de s’atteler à l’étape ultérieure de la procédure d’adoption internationale. Cette démarche progressive étape par étape doit permettre un examen plus minutieux de la situation de l’enfant afin d’empêcher plus efficacement que toute activité illicite n’imprègne ou n’influence la procédure d’adoption internationale</w:t>
      </w:r>
      <w:r w:rsidRPr="000F0B4B">
        <w:rPr>
          <w:vertAlign w:val="superscript"/>
        </w:rPr>
        <w:footnoteReference w:id="2"/>
      </w:r>
      <w:r w:rsidRPr="000F0B4B">
        <w:t>.</w:t>
      </w:r>
    </w:p>
    <w:p w14:paraId="4CAE4E05" w14:textId="77777777" w:rsidR="00B74E49" w:rsidRPr="000F0B4B" w:rsidRDefault="00B74E49" w:rsidP="00B74E49">
      <w:pPr>
        <w:shd w:val="clear" w:color="auto" w:fill="FFE1E1"/>
        <w:ind w:left="1134" w:right="566"/>
        <w:jc w:val="center"/>
        <w:rPr>
          <w:color w:val="C00000"/>
          <w:sz w:val="6"/>
          <w:szCs w:val="6"/>
        </w:rPr>
      </w:pPr>
    </w:p>
    <w:p w14:paraId="55F3E816" w14:textId="77777777" w:rsidR="00B74E49" w:rsidRPr="000F0B4B" w:rsidRDefault="00B74E49" w:rsidP="00B74E49">
      <w:pPr>
        <w:shd w:val="clear" w:color="auto" w:fill="FFE1E1"/>
        <w:ind w:left="1134" w:right="566"/>
        <w:rPr>
          <w:color w:val="C00000"/>
        </w:rPr>
      </w:pPr>
      <w:r w:rsidRPr="000F0B4B">
        <w:rPr>
          <w:color w:val="C00000"/>
        </w:rPr>
        <w:t xml:space="preserve">À tout moment de la procédure d’adoption internationale, lorsque des doutes raisonnables quant à une activité illicite apparaissent, l’Autorité centrale doit </w:t>
      </w:r>
      <w:r w:rsidRPr="000F0B4B">
        <w:rPr>
          <w:color w:val="C00000"/>
          <w:u w:val="single"/>
        </w:rPr>
        <w:t>immédiatement surseoir</w:t>
      </w:r>
      <w:r w:rsidRPr="000F0B4B">
        <w:rPr>
          <w:color w:val="C00000"/>
        </w:rPr>
        <w:t xml:space="preserve"> à toute décision concernant le projet de vie de l’enfant et s’inspirer de la Partie IV « </w:t>
      </w:r>
      <w:r w:rsidRPr="000F0B4B">
        <w:rPr>
          <w:i/>
          <w:color w:val="C00000"/>
        </w:rPr>
        <w:t>Procédure type visant à répondre aux cas présumés et avérés de pratiques illicites »</w:t>
      </w:r>
      <w:r w:rsidRPr="000F0B4B">
        <w:rPr>
          <w:color w:val="C00000"/>
        </w:rPr>
        <w:t xml:space="preserve"> et de la Partie V « </w:t>
      </w:r>
      <w:r w:rsidRPr="000F0B4B">
        <w:rPr>
          <w:i/>
          <w:color w:val="C00000"/>
        </w:rPr>
        <w:t>Lignes directrices relatives à la coopération et à la coordination en matière de prévention des pratiques illicites, y compris les pratiques illicites systémiques, et la manière d’y remédier »</w:t>
      </w:r>
      <w:r w:rsidRPr="000F0B4B">
        <w:rPr>
          <w:color w:val="C00000"/>
        </w:rPr>
        <w:t xml:space="preserve"> de la Boîte à outils, pour ce qui est des éventuelles mesures à prendre compte tenu des circonstances particulières de l’espèce. L’Autorité centrale doit également consulter ces outils lorsque des doutes raisonnables quant à une activité illicite apparaissent après l’émission de la décision relative à l’adoption et du certificat de conformité.</w:t>
      </w:r>
    </w:p>
    <w:p w14:paraId="091B8A3C" w14:textId="77777777" w:rsidR="00B74E49" w:rsidRPr="000F0B4B" w:rsidRDefault="00B74E49" w:rsidP="00B74E49">
      <w:pPr>
        <w:shd w:val="clear" w:color="auto" w:fill="FFE1E1"/>
        <w:ind w:left="1134" w:right="566"/>
        <w:jc w:val="center"/>
        <w:rPr>
          <w:color w:val="C00000"/>
          <w:sz w:val="6"/>
          <w:szCs w:val="6"/>
        </w:rPr>
      </w:pPr>
    </w:p>
    <w:p w14:paraId="0092C50A" w14:textId="77777777" w:rsidR="00B74E49" w:rsidRPr="000F0B4B" w:rsidRDefault="00B74E49" w:rsidP="00F70C3C">
      <w:pPr>
        <w:pStyle w:val="Heading2"/>
        <w:numPr>
          <w:ilvl w:val="0"/>
          <w:numId w:val="0"/>
        </w:numPr>
      </w:pPr>
      <w:bookmarkStart w:id="9" w:name="_Toc64621505"/>
      <w:bookmarkStart w:id="10" w:name="_Toc99530694"/>
      <w:r w:rsidRPr="000F0B4B">
        <w:t>Liste récapitulative</w:t>
      </w:r>
      <w:bookmarkEnd w:id="9"/>
      <w:bookmarkEnd w:id="10"/>
    </w:p>
    <w:p w14:paraId="199DCEAD" w14:textId="77777777" w:rsidR="00B74E49" w:rsidRPr="000F0B4B" w:rsidRDefault="00B74E49" w:rsidP="000F0B4B">
      <w:pPr>
        <w:numPr>
          <w:ilvl w:val="0"/>
          <w:numId w:val="6"/>
        </w:numPr>
      </w:pPr>
      <w:r w:rsidRPr="000F0B4B">
        <w:t xml:space="preserve">La manière dont sont assurées les obligations des Autorités centrales peut varier d’un État à l’autre selon les règles et procédures internes et / ou les aspects spécifiques de la procédure d’adoption internationale à l’étude. Dans certains cas, par exemple, le rôle de l’Autorité centrale peut consister à vérifier que les autorités compétentes ont bien documenté les motifs de leurs déterminations ou </w:t>
      </w:r>
      <w:r w:rsidRPr="000F0B4B">
        <w:lastRenderedPageBreak/>
        <w:t xml:space="preserve">décisions compte tenu des bonnes pratiques applicables. Dans d’autres cas, l’Autorité centrale peut être directement responsable de certaines vérifications ou impliquée dans celles-ci. </w:t>
      </w:r>
    </w:p>
    <w:p w14:paraId="560E859C" w14:textId="77777777" w:rsidR="00B74E49" w:rsidRPr="000F0B4B" w:rsidRDefault="00B74E49" w:rsidP="00B74E49">
      <w:pPr>
        <w:shd w:val="clear" w:color="auto" w:fill="DAE5D8"/>
        <w:ind w:left="1134" w:right="567"/>
        <w:rPr>
          <w:color w:val="C00000"/>
          <w:sz w:val="6"/>
          <w:szCs w:val="6"/>
        </w:rPr>
      </w:pPr>
    </w:p>
    <w:p w14:paraId="062890F2" w14:textId="77777777" w:rsidR="00B74E49" w:rsidRPr="000F0B4B" w:rsidRDefault="00B74E49" w:rsidP="00B74E49">
      <w:pPr>
        <w:shd w:val="clear" w:color="auto" w:fill="DAE5D8"/>
        <w:ind w:left="1134" w:right="567"/>
        <w:rPr>
          <w:color w:val="C00000"/>
        </w:rPr>
      </w:pPr>
      <w:r w:rsidRPr="000F0B4B">
        <w:t>Bien que les règles de la Convention Adoption de 1993 doivent toujours s’appliquer, il peut s’avérer nécessaire pour les Autorités centrales d’adapter la liste récapitulative afin de faciliter son application dans leur ressort juridique.</w:t>
      </w:r>
      <w:r w:rsidRPr="000F0B4B">
        <w:rPr>
          <w:color w:val="C00000"/>
        </w:rPr>
        <w:t xml:space="preserve"> </w:t>
      </w:r>
    </w:p>
    <w:p w14:paraId="5D4D58D9" w14:textId="77777777" w:rsidR="00B74E49" w:rsidRPr="000F0B4B" w:rsidRDefault="00B74E49" w:rsidP="00B74E49">
      <w:pPr>
        <w:shd w:val="clear" w:color="auto" w:fill="DAE5D8"/>
        <w:ind w:left="1134" w:right="567"/>
        <w:rPr>
          <w:color w:val="C00000"/>
          <w:sz w:val="6"/>
          <w:szCs w:val="6"/>
        </w:rPr>
      </w:pPr>
    </w:p>
    <w:p w14:paraId="7B565ADD" w14:textId="77777777" w:rsidR="00B74E49" w:rsidRPr="000F0B4B" w:rsidRDefault="00B74E49" w:rsidP="00B74E49">
      <w:pPr>
        <w:ind w:left="1134" w:right="567"/>
        <w:rPr>
          <w:color w:val="C00000"/>
          <w:sz w:val="6"/>
          <w:szCs w:val="6"/>
        </w:rPr>
      </w:pPr>
    </w:p>
    <w:p w14:paraId="3AE8CEEA" w14:textId="77777777" w:rsidR="00B74E49" w:rsidRPr="000F0B4B" w:rsidRDefault="00B74E49" w:rsidP="00B74E49">
      <w:pPr>
        <w:shd w:val="clear" w:color="auto" w:fill="FFE1E1"/>
        <w:ind w:left="1134" w:right="567"/>
        <w:jc w:val="center"/>
        <w:rPr>
          <w:color w:val="C00000"/>
          <w:sz w:val="6"/>
          <w:szCs w:val="6"/>
        </w:rPr>
      </w:pPr>
    </w:p>
    <w:p w14:paraId="1056BFF3" w14:textId="77777777" w:rsidR="00B74E49" w:rsidRPr="000F0B4B" w:rsidRDefault="00B74E49" w:rsidP="00B74E49">
      <w:pPr>
        <w:shd w:val="clear" w:color="auto" w:fill="FFE1E1"/>
        <w:ind w:left="1134" w:right="567"/>
        <w:rPr>
          <w:color w:val="C00000"/>
        </w:rPr>
      </w:pPr>
      <w:r w:rsidRPr="000F0B4B">
        <w:rPr>
          <w:color w:val="C00000"/>
        </w:rPr>
        <w:t xml:space="preserve">Les États sont encouragés à se référer également à la Partie II « Fiches de synthèse » qui fournit des informations plus détaillées sur la manière d’identifier et de prévenir les pratiques illicites. </w:t>
      </w:r>
    </w:p>
    <w:p w14:paraId="6B0E980E" w14:textId="77777777" w:rsidR="00B74E49" w:rsidRPr="000F0B4B" w:rsidRDefault="00B74E49" w:rsidP="00B74E49">
      <w:pPr>
        <w:shd w:val="clear" w:color="auto" w:fill="FFE1E1"/>
        <w:ind w:left="1134" w:right="567"/>
        <w:rPr>
          <w:color w:val="C00000"/>
        </w:rPr>
      </w:pPr>
      <w:r w:rsidRPr="000F0B4B">
        <w:rPr>
          <w:color w:val="C00000"/>
        </w:rPr>
        <w:t xml:space="preserve">Pour chaque étape spécifique, des références aux fiches de synthèse correspondantes ont été insérées. </w:t>
      </w:r>
    </w:p>
    <w:p w14:paraId="29EC3591" w14:textId="77777777" w:rsidR="00B74E49" w:rsidRPr="000F0B4B" w:rsidRDefault="00B74E49" w:rsidP="00B74E49">
      <w:pPr>
        <w:shd w:val="clear" w:color="auto" w:fill="FFE1E1"/>
        <w:ind w:left="1134" w:right="567"/>
        <w:rPr>
          <w:color w:val="C00000"/>
        </w:rPr>
      </w:pPr>
      <w:r w:rsidRPr="000F0B4B">
        <w:rPr>
          <w:color w:val="C00000"/>
        </w:rPr>
        <w:t xml:space="preserve">En outre, il convient de noter que d’autres fiches de synthèse d’ensemble visent à s’appliquer à l’intégralité de la procédure (c.-à-d. FS 1 « Enlèvement » ; FS 2 « Contournement de la Convention » ; FS 5 « Gains matériels »). </w:t>
      </w:r>
    </w:p>
    <w:p w14:paraId="65CFC57A" w14:textId="77777777" w:rsidR="00B74E49" w:rsidRPr="000F0B4B" w:rsidRDefault="00B74E49" w:rsidP="00B74E49">
      <w:pPr>
        <w:shd w:val="clear" w:color="auto" w:fill="FFE1E1"/>
        <w:ind w:left="1134" w:right="567"/>
        <w:rPr>
          <w:color w:val="C00000"/>
          <w:sz w:val="6"/>
          <w:szCs w:val="6"/>
        </w:rPr>
      </w:pPr>
    </w:p>
    <w:p w14:paraId="6ED7D64C" w14:textId="77777777" w:rsidR="00B74E49" w:rsidRPr="000F0B4B" w:rsidRDefault="00B74E49" w:rsidP="00111394">
      <w:pPr>
        <w:pStyle w:val="Heading3"/>
        <w:numPr>
          <w:ilvl w:val="0"/>
          <w:numId w:val="0"/>
        </w:numPr>
        <w:ind w:left="567"/>
      </w:pPr>
      <w:bookmarkStart w:id="11" w:name="_Toc64621506"/>
      <w:bookmarkStart w:id="12" w:name="_Toc99530695"/>
      <w:bookmarkEnd w:id="11"/>
      <w:r w:rsidRPr="000F0B4B">
        <w:t>Étape 1 – Vérification de l’identité de l’enfant par l’Autorité centrale de l’État d’origine (</w:t>
      </w:r>
      <w:r w:rsidRPr="000F0B4B">
        <w:rPr>
          <w:i/>
          <w:iCs/>
        </w:rPr>
        <w:t>voir également la FS 4 « Identité »</w:t>
      </w:r>
      <w:r w:rsidRPr="000F0B4B">
        <w:t>)</w:t>
      </w:r>
      <w:bookmarkEnd w:id="12"/>
      <w:r w:rsidRPr="000F0B4B">
        <w:t xml:space="preserve"> </w:t>
      </w:r>
    </w:p>
    <w:p w14:paraId="694520E9" w14:textId="77777777" w:rsidR="00B74E49" w:rsidRPr="000F0B4B" w:rsidRDefault="00B74E49" w:rsidP="000F0B4B">
      <w:pPr>
        <w:numPr>
          <w:ilvl w:val="0"/>
          <w:numId w:val="6"/>
        </w:numPr>
      </w:pPr>
      <w:r w:rsidRPr="000F0B4B">
        <w:t xml:space="preserve">Veiller à ce que l’identité de l’enfant ait bien été vérifiée et documenté, sur la base d’informations fiables. L’identité de l’enfant englobe celle des parents.  </w:t>
      </w:r>
    </w:p>
    <w:p w14:paraId="1C0C7BDD" w14:textId="77777777" w:rsidR="00B74E49" w:rsidRPr="000F0B4B" w:rsidRDefault="00B74E49" w:rsidP="00111394">
      <w:pPr>
        <w:pStyle w:val="Heading4"/>
        <w:numPr>
          <w:ilvl w:val="0"/>
          <w:numId w:val="0"/>
        </w:numPr>
        <w:ind w:left="1134" w:hanging="567"/>
      </w:pPr>
      <w:r w:rsidRPr="000F0B4B">
        <w:t xml:space="preserve">Ce à quoi il convient de prêter attention </w:t>
      </w:r>
    </w:p>
    <w:p w14:paraId="25F8925F" w14:textId="77777777" w:rsidR="00B74E49" w:rsidRPr="000F0B4B" w:rsidRDefault="00B74E49" w:rsidP="000F0B4B">
      <w:pPr>
        <w:numPr>
          <w:ilvl w:val="0"/>
          <w:numId w:val="6"/>
        </w:numPr>
      </w:pPr>
      <w:r w:rsidRPr="000F0B4B">
        <w:t xml:space="preserve">Parmi les </w:t>
      </w:r>
      <w:r w:rsidRPr="000F0B4B">
        <w:rPr>
          <w:b/>
        </w:rPr>
        <w:t>pièces justificatives fournies</w:t>
      </w:r>
      <w:r w:rsidRPr="000F0B4B">
        <w:t xml:space="preserve"> (par ex. enregistrement ou acte de naissance), vérifier si de tels documents semblent </w:t>
      </w:r>
      <w:r w:rsidRPr="000F0B4B">
        <w:rPr>
          <w:b/>
        </w:rPr>
        <w:t>authentiques.</w:t>
      </w:r>
      <w:r w:rsidRPr="000F0B4B">
        <w:t xml:space="preserve"> Pour cela, il peut notamment être nécessaire de vérifier : </w:t>
      </w:r>
    </w:p>
    <w:p w14:paraId="4C140C1F" w14:textId="77777777" w:rsidR="00B74E49" w:rsidRPr="000F0B4B" w:rsidRDefault="00B74E49" w:rsidP="000615D3">
      <w:pPr>
        <w:pStyle w:val="PBBulletList"/>
      </w:pPr>
      <w:r w:rsidRPr="000F0B4B">
        <w:t>que la forme et le contenu du document correspondent aux documents authentiques nationaux (en contactant l’autorité compétente, le cas échéant) ;</w:t>
      </w:r>
    </w:p>
    <w:p w14:paraId="3821D149" w14:textId="77777777" w:rsidR="00B74E49" w:rsidRPr="000F0B4B" w:rsidRDefault="00B74E49" w:rsidP="000615D3">
      <w:pPr>
        <w:pStyle w:val="PBBulletList"/>
      </w:pPr>
      <w:r w:rsidRPr="000F0B4B">
        <w:t>si plus d’un document est fourni, que l’identité de l’enfant ou des parents ne présente aucune incohérence ;</w:t>
      </w:r>
    </w:p>
    <w:p w14:paraId="0466B710" w14:textId="77777777" w:rsidR="00B74E49" w:rsidRPr="000F0B4B" w:rsidRDefault="00B74E49" w:rsidP="000615D3">
      <w:pPr>
        <w:pStyle w:val="PBBulletList"/>
      </w:pPr>
      <w:r w:rsidRPr="000F0B4B">
        <w:t>si l’inscription est tardive, que tout s’est déroulé dans le respect des lois et des procédures, et que les documents nécessaires ont été délivrés ;</w:t>
      </w:r>
    </w:p>
    <w:p w14:paraId="7389969C" w14:textId="77777777" w:rsidR="00B74E49" w:rsidRPr="000F0B4B" w:rsidRDefault="00B74E49" w:rsidP="000615D3">
      <w:pPr>
        <w:pStyle w:val="PBBulletList"/>
      </w:pPr>
      <w:r w:rsidRPr="000F0B4B">
        <w:t xml:space="preserve">qu’aucun élément, comme une variation de la pression du stylo ou des signes de manipulation électronique, n’indique que le document peut être un faux ou a pu être falsifié. </w:t>
      </w:r>
    </w:p>
    <w:p w14:paraId="0063C88D" w14:textId="77777777" w:rsidR="00B74E49" w:rsidRPr="000F0B4B" w:rsidRDefault="00B74E49" w:rsidP="000F0B4B">
      <w:pPr>
        <w:numPr>
          <w:ilvl w:val="0"/>
          <w:numId w:val="6"/>
        </w:numPr>
      </w:pPr>
      <w:r w:rsidRPr="000F0B4B">
        <w:rPr>
          <w:b/>
        </w:rPr>
        <w:t>Dans tous les cas</w:t>
      </w:r>
      <w:r w:rsidRPr="000F0B4B">
        <w:t xml:space="preserve">, se demander si des mesures raisonnables ont été mises en œuvre pour </w:t>
      </w:r>
      <w:r w:rsidRPr="000F0B4B">
        <w:rPr>
          <w:b/>
        </w:rPr>
        <w:t>vérifier les informations relatives à l’identité de l’enfant et des parents</w:t>
      </w:r>
      <w:r w:rsidRPr="000F0B4B">
        <w:t xml:space="preserve"> et si ces mesures ont été documentées . Pour cela, il peut notamment être nécessaire : </w:t>
      </w:r>
    </w:p>
    <w:p w14:paraId="0F116FAA" w14:textId="77777777" w:rsidR="00B74E49" w:rsidRPr="000F0B4B" w:rsidDel="00E124F2" w:rsidRDefault="00B74E49" w:rsidP="000615D3">
      <w:pPr>
        <w:pStyle w:val="PBBulletList"/>
      </w:pPr>
      <w:r w:rsidRPr="000F0B4B">
        <w:t xml:space="preserve">de solliciter des pièces justificatives concernant l’identité, la résidence et / ou l’emploi ; </w:t>
      </w:r>
    </w:p>
    <w:p w14:paraId="2AF58734" w14:textId="77777777" w:rsidR="00B74E49" w:rsidRPr="000F0B4B" w:rsidRDefault="00B74E49" w:rsidP="000615D3">
      <w:pPr>
        <w:pStyle w:val="PBBulletList"/>
      </w:pPr>
      <w:r w:rsidRPr="000F0B4B">
        <w:t xml:space="preserve">de mener des entretiens pertinents avec les parents ou la personne qui accompagne l’enfant au moment où celui-ci est confié (ci-après désignée comme la « personne ») ; </w:t>
      </w:r>
    </w:p>
    <w:p w14:paraId="2850B1D0" w14:textId="2BA79202" w:rsidR="00B74E49" w:rsidRPr="000F0B4B" w:rsidRDefault="00B74E49" w:rsidP="000615D3">
      <w:pPr>
        <w:pStyle w:val="PBBulletList"/>
      </w:pPr>
      <w:r w:rsidRPr="000F0B4B">
        <w:t>de recueillir une déclaration écrite des parent</w:t>
      </w:r>
      <w:r w:rsidR="004349B4" w:rsidRPr="000F0B4B">
        <w:t>(</w:t>
      </w:r>
      <w:r w:rsidRPr="000F0B4B">
        <w:t>s</w:t>
      </w:r>
      <w:r w:rsidR="004349B4" w:rsidRPr="000F0B4B">
        <w:t>)</w:t>
      </w:r>
      <w:r w:rsidRPr="000F0B4B">
        <w:t xml:space="preserve"> ou de la personne et, si possible, des tests ADN ; </w:t>
      </w:r>
    </w:p>
    <w:p w14:paraId="3AC22F09" w14:textId="77777777" w:rsidR="00B74E49" w:rsidRPr="000F0B4B" w:rsidRDefault="00B74E49" w:rsidP="000615D3">
      <w:pPr>
        <w:pStyle w:val="PBBulletList"/>
      </w:pPr>
      <w:r w:rsidRPr="000F0B4B">
        <w:t>de chercher à obtenir confirmation de ces informations dans les registres de naissance des hôpitaux et / ou dans d’autres registres gouvernementaux ;</w:t>
      </w:r>
    </w:p>
    <w:p w14:paraId="46934822" w14:textId="77777777" w:rsidR="00B74E49" w:rsidRPr="000F0B4B" w:rsidRDefault="00B74E49" w:rsidP="000615D3">
      <w:pPr>
        <w:pStyle w:val="PBBulletList"/>
      </w:pPr>
      <w:r w:rsidRPr="000F0B4B">
        <w:t>de chercher à obtenir confirmation de ces informations auprès de la famille élargie et / ou des chefs de la communauté locale.</w:t>
      </w:r>
    </w:p>
    <w:p w14:paraId="1B430E5B" w14:textId="77777777" w:rsidR="00B74E49" w:rsidRPr="000F0B4B" w:rsidRDefault="00B74E49" w:rsidP="000F0B4B">
      <w:pPr>
        <w:numPr>
          <w:ilvl w:val="0"/>
          <w:numId w:val="6"/>
        </w:numPr>
      </w:pPr>
      <w:r w:rsidRPr="000F0B4B">
        <w:rPr>
          <w:b/>
        </w:rPr>
        <w:lastRenderedPageBreak/>
        <w:t>Dans le cas d’un enfant de parents inconnus</w:t>
      </w:r>
      <w:r w:rsidRPr="000F0B4B">
        <w:t xml:space="preserve">, se demander si des mesures raisonnables ont été mises en œuvre pour </w:t>
      </w:r>
      <w:r w:rsidRPr="000F0B4B">
        <w:rPr>
          <w:b/>
        </w:rPr>
        <w:t>vérifier l’identité de l’enfant</w:t>
      </w:r>
      <w:r w:rsidRPr="000F0B4B">
        <w:t xml:space="preserve"> et si ces mesures ont été documentées. Pour cela, il peut notamment être nécessaire : </w:t>
      </w:r>
    </w:p>
    <w:p w14:paraId="768A6FE7" w14:textId="77777777" w:rsidR="00B74E49" w:rsidRPr="000F0B4B" w:rsidRDefault="00B74E49" w:rsidP="000615D3">
      <w:pPr>
        <w:pStyle w:val="PBBulletList"/>
      </w:pPr>
      <w:r w:rsidRPr="000F0B4B">
        <w:t>de demander l’aide des autorités chargées de l’application de la loi ou de la protection de l’enfance ;</w:t>
      </w:r>
    </w:p>
    <w:p w14:paraId="37F3EF9F" w14:textId="77777777" w:rsidR="00B74E49" w:rsidRPr="000F0B4B" w:rsidRDefault="00B74E49" w:rsidP="000615D3">
      <w:pPr>
        <w:pStyle w:val="PBBulletList"/>
      </w:pPr>
      <w:r w:rsidRPr="000F0B4B">
        <w:t xml:space="preserve">d’émettre des avis pour retrouver les parents ou la famille élargie, ou pour identifier l’enfant en utilisant des médias largement accessibles, y compris des plateformes multimédias, selon les besoins et dans le respect de la vie privée ; </w:t>
      </w:r>
    </w:p>
    <w:p w14:paraId="243C8699" w14:textId="77777777" w:rsidR="00B74E49" w:rsidRPr="000F0B4B" w:rsidRDefault="00B74E49" w:rsidP="000615D3">
      <w:pPr>
        <w:pStyle w:val="PBBulletList"/>
      </w:pPr>
      <w:r w:rsidRPr="000F0B4B">
        <w:t>d’examiner le rapport sur la façon dont l’enfant a été découvert et le lieu où il a été découvert et, si possible, interroger les personnes qui ont découvert l’enfant ;</w:t>
      </w:r>
    </w:p>
    <w:p w14:paraId="41045B45" w14:textId="77777777" w:rsidR="00B74E49" w:rsidRPr="000F0B4B" w:rsidRDefault="00B74E49" w:rsidP="000615D3">
      <w:pPr>
        <w:pStyle w:val="PBBulletList"/>
      </w:pPr>
      <w:r w:rsidRPr="000F0B4B">
        <w:t>de chercher à obtenir confirmation de ces informations auprès des chefs de la communauté locale.  </w:t>
      </w:r>
    </w:p>
    <w:p w14:paraId="5F2E4F0A" w14:textId="77777777" w:rsidR="00B74E49" w:rsidRPr="000F0B4B" w:rsidRDefault="00B74E49" w:rsidP="00AB4C02">
      <w:pPr>
        <w:pStyle w:val="Heading4"/>
        <w:numPr>
          <w:ilvl w:val="0"/>
          <w:numId w:val="0"/>
        </w:numPr>
        <w:ind w:left="567"/>
      </w:pPr>
      <w:r w:rsidRPr="000F0B4B">
        <w:t>Quelles mesures peuvent être prises</w:t>
      </w:r>
    </w:p>
    <w:p w14:paraId="0E9B1ED5" w14:textId="77777777" w:rsidR="00B74E49" w:rsidRPr="000F0B4B" w:rsidRDefault="00B74E49" w:rsidP="000F0B4B">
      <w:pPr>
        <w:numPr>
          <w:ilvl w:val="0"/>
          <w:numId w:val="6"/>
        </w:numPr>
        <w:rPr>
          <w:color w:val="798A2C"/>
        </w:rPr>
      </w:pPr>
      <w:r w:rsidRPr="000F0B4B">
        <w:rPr>
          <w:b/>
          <w:color w:val="798A2C"/>
        </w:rPr>
        <w:t xml:space="preserve">Si </w:t>
      </w:r>
      <w:r w:rsidRPr="000F0B4B">
        <w:rPr>
          <w:color w:val="798A2C"/>
        </w:rPr>
        <w:t xml:space="preserve">la </w:t>
      </w:r>
      <w:r w:rsidRPr="000F0B4B">
        <w:rPr>
          <w:b/>
          <w:color w:val="798A2C"/>
        </w:rPr>
        <w:t>naissance de l’enfant</w:t>
      </w:r>
      <w:r w:rsidRPr="000F0B4B">
        <w:rPr>
          <w:color w:val="798A2C"/>
        </w:rPr>
        <w:t xml:space="preserve"> a été enregistrée,</w:t>
      </w:r>
      <w:r w:rsidRPr="000F0B4B">
        <w:rPr>
          <w:b/>
          <w:color w:val="798A2C"/>
        </w:rPr>
        <w:t xml:space="preserve"> </w:t>
      </w:r>
      <w:r w:rsidRPr="000F0B4B">
        <w:rPr>
          <w:color w:val="798A2C"/>
        </w:rPr>
        <w:t>sa</w:t>
      </w:r>
      <w:r w:rsidRPr="000F0B4B">
        <w:rPr>
          <w:b/>
          <w:color w:val="798A2C"/>
        </w:rPr>
        <w:t xml:space="preserve"> filiation </w:t>
      </w:r>
      <w:r w:rsidRPr="000F0B4B">
        <w:rPr>
          <w:color w:val="798A2C"/>
        </w:rPr>
        <w:t xml:space="preserve">répertoriée </w:t>
      </w:r>
      <w:r w:rsidRPr="000F0B4B">
        <w:rPr>
          <w:i/>
          <w:color w:val="798A2C"/>
          <w:u w:val="single"/>
        </w:rPr>
        <w:t>et</w:t>
      </w:r>
      <w:r w:rsidRPr="000F0B4B">
        <w:rPr>
          <w:color w:val="798A2C"/>
        </w:rPr>
        <w:t xml:space="preserve"> son identité vérifiée sur la base d’informations fiables qui ont été documentées : </w:t>
      </w:r>
    </w:p>
    <w:p w14:paraId="6FFA8FF1" w14:textId="77777777" w:rsidR="00B74E49" w:rsidRPr="000F0B4B" w:rsidRDefault="00B74E49" w:rsidP="000615D3">
      <w:pPr>
        <w:pStyle w:val="PBBulletList"/>
        <w:rPr>
          <w:color w:val="798A2C"/>
        </w:rPr>
      </w:pPr>
      <w:r w:rsidRPr="000F0B4B">
        <w:rPr>
          <w:color w:val="798A2C"/>
        </w:rPr>
        <w:t xml:space="preserve">passer à l’étape 2. </w:t>
      </w:r>
    </w:p>
    <w:p w14:paraId="7A710416" w14:textId="77777777" w:rsidR="00B74E49" w:rsidRPr="000F0B4B" w:rsidRDefault="00B74E49" w:rsidP="000F0B4B">
      <w:pPr>
        <w:numPr>
          <w:ilvl w:val="0"/>
          <w:numId w:val="6"/>
        </w:numPr>
        <w:rPr>
          <w:color w:val="ED8131"/>
        </w:rPr>
      </w:pPr>
      <w:r w:rsidRPr="000F0B4B">
        <w:rPr>
          <w:b/>
          <w:color w:val="ED8131"/>
        </w:rPr>
        <w:t xml:space="preserve">Si </w:t>
      </w:r>
      <w:r w:rsidRPr="000F0B4B">
        <w:rPr>
          <w:color w:val="ED8131"/>
        </w:rPr>
        <w:t xml:space="preserve">la </w:t>
      </w:r>
      <w:r w:rsidRPr="000F0B4B">
        <w:rPr>
          <w:b/>
          <w:color w:val="ED8131"/>
        </w:rPr>
        <w:t xml:space="preserve">naissance de l’enfant </w:t>
      </w:r>
      <w:r w:rsidRPr="000F0B4B">
        <w:rPr>
          <w:color w:val="ED8131"/>
        </w:rPr>
        <w:t xml:space="preserve">n’a </w:t>
      </w:r>
      <w:r w:rsidRPr="000F0B4B">
        <w:rPr>
          <w:i/>
          <w:color w:val="ED8131"/>
          <w:u w:val="single"/>
        </w:rPr>
        <w:t>pas</w:t>
      </w:r>
      <w:r w:rsidRPr="000F0B4B">
        <w:rPr>
          <w:color w:val="ED8131"/>
        </w:rPr>
        <w:t xml:space="preserve"> été enregistrée </w:t>
      </w:r>
      <w:r w:rsidRPr="000F0B4B">
        <w:rPr>
          <w:i/>
          <w:color w:val="ED8131"/>
          <w:u w:val="single"/>
        </w:rPr>
        <w:t>et / ou</w:t>
      </w:r>
      <w:r w:rsidRPr="000F0B4B">
        <w:rPr>
          <w:color w:val="ED8131"/>
        </w:rPr>
        <w:t xml:space="preserve"> sa </w:t>
      </w:r>
      <w:r w:rsidRPr="000F0B4B">
        <w:rPr>
          <w:b/>
          <w:color w:val="ED8131"/>
        </w:rPr>
        <w:t>filiation</w:t>
      </w:r>
      <w:r w:rsidRPr="000F0B4B">
        <w:rPr>
          <w:color w:val="ED8131"/>
        </w:rPr>
        <w:t xml:space="preserve"> n’a </w:t>
      </w:r>
      <w:r w:rsidRPr="000F0B4B">
        <w:rPr>
          <w:i/>
          <w:color w:val="ED8131"/>
          <w:u w:val="single"/>
        </w:rPr>
        <w:t>pas</w:t>
      </w:r>
      <w:r w:rsidRPr="000F0B4B">
        <w:rPr>
          <w:color w:val="ED8131"/>
        </w:rPr>
        <w:t xml:space="preserve"> été répertoriée, </w:t>
      </w:r>
      <w:r w:rsidRPr="000F0B4B">
        <w:rPr>
          <w:i/>
          <w:color w:val="ED8131"/>
          <w:u w:val="single"/>
        </w:rPr>
        <w:t>mais</w:t>
      </w:r>
      <w:r w:rsidRPr="000F0B4B">
        <w:rPr>
          <w:color w:val="ED8131"/>
        </w:rPr>
        <w:t xml:space="preserve"> que son identité a été vérifiée sur la base d’informations fiables qui ont été consignées :</w:t>
      </w:r>
    </w:p>
    <w:p w14:paraId="5CB6C3CA" w14:textId="77777777" w:rsidR="00B74E49" w:rsidRPr="000F0B4B" w:rsidRDefault="00B74E49" w:rsidP="000615D3">
      <w:pPr>
        <w:pStyle w:val="PBBulletList"/>
        <w:rPr>
          <w:color w:val="ED8131"/>
        </w:rPr>
      </w:pPr>
      <w:r w:rsidRPr="000F0B4B">
        <w:rPr>
          <w:color w:val="ED8131"/>
        </w:rPr>
        <w:t xml:space="preserve">demander l’enregistrement de la naissance de l’enfant et / ou de la filiation de l’enfant ; </w:t>
      </w:r>
    </w:p>
    <w:p w14:paraId="6A8209B3" w14:textId="77777777" w:rsidR="00B74E49" w:rsidRPr="000F0B4B" w:rsidRDefault="00B74E49" w:rsidP="000615D3">
      <w:pPr>
        <w:pStyle w:val="PBBulletList"/>
        <w:rPr>
          <w:color w:val="798A2C"/>
        </w:rPr>
      </w:pPr>
      <w:r w:rsidRPr="000F0B4B">
        <w:rPr>
          <w:color w:val="798A2C"/>
        </w:rPr>
        <w:t xml:space="preserve">une fois l’enregistrement effectué, passer à l’étape 2.   </w:t>
      </w:r>
    </w:p>
    <w:p w14:paraId="19BB18C2" w14:textId="77777777" w:rsidR="00B74E49" w:rsidRPr="000F0B4B" w:rsidRDefault="00B74E49" w:rsidP="000F0B4B">
      <w:pPr>
        <w:numPr>
          <w:ilvl w:val="0"/>
          <w:numId w:val="6"/>
        </w:numPr>
        <w:rPr>
          <w:color w:val="ED8131"/>
        </w:rPr>
      </w:pPr>
      <w:r w:rsidRPr="000F0B4B">
        <w:rPr>
          <w:b/>
          <w:color w:val="ED8131"/>
        </w:rPr>
        <w:t>Si</w:t>
      </w:r>
      <w:r w:rsidRPr="000F0B4B">
        <w:rPr>
          <w:color w:val="ED8131"/>
        </w:rPr>
        <w:t xml:space="preserve"> l’</w:t>
      </w:r>
      <w:r w:rsidRPr="000F0B4B">
        <w:rPr>
          <w:b/>
          <w:color w:val="ED8131"/>
        </w:rPr>
        <w:t>identité de l’enfant</w:t>
      </w:r>
      <w:r w:rsidRPr="000F0B4B">
        <w:rPr>
          <w:color w:val="ED8131"/>
        </w:rPr>
        <w:t xml:space="preserve"> </w:t>
      </w:r>
      <w:r w:rsidRPr="000F0B4B">
        <w:rPr>
          <w:i/>
          <w:color w:val="ED8131"/>
          <w:u w:val="single"/>
        </w:rPr>
        <w:t>ne peut pas</w:t>
      </w:r>
      <w:r w:rsidRPr="000F0B4B">
        <w:rPr>
          <w:color w:val="ED8131"/>
        </w:rPr>
        <w:t xml:space="preserve"> être vérifiée sur la base d’informations fiables qui ont été documentées :</w:t>
      </w:r>
    </w:p>
    <w:p w14:paraId="39B18033" w14:textId="77777777" w:rsidR="00B74E49" w:rsidRPr="000F0B4B" w:rsidRDefault="00B74E49" w:rsidP="000615D3">
      <w:pPr>
        <w:pStyle w:val="PBBulletList"/>
        <w:rPr>
          <w:color w:val="ED8131"/>
        </w:rPr>
      </w:pPr>
      <w:r w:rsidRPr="000F0B4B">
        <w:rPr>
          <w:color w:val="ED8131"/>
        </w:rPr>
        <w:t>surseoir à toute décision ultérieure ;</w:t>
      </w:r>
    </w:p>
    <w:p w14:paraId="6990076E" w14:textId="77777777" w:rsidR="00B74E49" w:rsidRPr="000F0B4B" w:rsidRDefault="00B74E49" w:rsidP="000F0B4B">
      <w:pPr>
        <w:pStyle w:val="Footer"/>
        <w:numPr>
          <w:ilvl w:val="1"/>
          <w:numId w:val="1"/>
        </w:numPr>
        <w:spacing w:after="120"/>
        <w:rPr>
          <w:color w:val="ED8131"/>
        </w:rPr>
      </w:pPr>
      <w:r w:rsidRPr="000F0B4B">
        <w:rPr>
          <w:color w:val="ED8131"/>
        </w:rPr>
        <w:t>demander aux autorités compétentes qu’elles procèdent à des vérifications minutieuses afin d’établir l’identité de l’enfant, enregistrent sa naissance et sa filiation et mettent au point un projet de vie adapté à l’enfant</w:t>
      </w:r>
      <w:r w:rsidRPr="000F0B4B">
        <w:rPr>
          <w:color w:val="ED8131"/>
          <w:vertAlign w:val="superscript"/>
        </w:rPr>
        <w:footnoteReference w:id="3"/>
      </w:r>
      <w:r w:rsidRPr="000F0B4B">
        <w:rPr>
          <w:color w:val="ED8131"/>
        </w:rPr>
        <w:t>.</w:t>
      </w:r>
    </w:p>
    <w:p w14:paraId="5579FE2C" w14:textId="18DE3EFD" w:rsidR="00B74E49" w:rsidRPr="000F0B4B" w:rsidRDefault="00B74E49" w:rsidP="00AB4C02">
      <w:pPr>
        <w:pStyle w:val="Heading3"/>
        <w:numPr>
          <w:ilvl w:val="0"/>
          <w:numId w:val="0"/>
        </w:numPr>
        <w:ind w:left="567"/>
      </w:pPr>
      <w:bookmarkStart w:id="13" w:name="_Toc99530696"/>
      <w:r w:rsidRPr="000F0B4B">
        <w:t>Étape 2 – Vérification du principe de subsidiarité par l’Autorité centrale de l’État d’origine (</w:t>
      </w:r>
      <w:r w:rsidRPr="000F0B4B">
        <w:rPr>
          <w:i/>
          <w:iCs/>
        </w:rPr>
        <w:t>voir également la FS 6 « Subsidiarité »</w:t>
      </w:r>
      <w:r w:rsidRPr="000F0B4B">
        <w:t>)</w:t>
      </w:r>
      <w:bookmarkEnd w:id="13"/>
    </w:p>
    <w:p w14:paraId="4418B773" w14:textId="77777777" w:rsidR="00B74E49" w:rsidRPr="000F0B4B" w:rsidRDefault="00B74E49" w:rsidP="000F0B4B">
      <w:pPr>
        <w:numPr>
          <w:ilvl w:val="0"/>
          <w:numId w:val="6"/>
        </w:numPr>
      </w:pPr>
      <w:r w:rsidRPr="000F0B4B">
        <w:t>Vérifier que des efforts appropriés ont été déployés en vue de la réunification familiale (niveau 1 de subsidiarité) et, en cas d’impossibilité, que des solutions appropriées et permanentes de placement familial à l’échelle nationale (par ex., prise en charge par un proche et adoption nationale) (niveau 2 de subsidiarité) ont été dûment envisagées pendant une période raisonnable</w:t>
      </w:r>
      <w:r w:rsidRPr="000F0B4B">
        <w:rPr>
          <w:vertAlign w:val="superscript"/>
        </w:rPr>
        <w:footnoteReference w:id="4"/>
      </w:r>
      <w:r w:rsidRPr="000F0B4B">
        <w:t xml:space="preserve"> à la lumière des circonstances de chaque cas. L’étape 2 consiste en la vérification par l’Autorité centrale que le principe de subsidiarité a été dûment pris en compte par les autorités compétentes aux niveaux 1 et 2.</w:t>
      </w:r>
    </w:p>
    <w:p w14:paraId="03428BFA" w14:textId="77777777" w:rsidR="00B74E49" w:rsidRPr="000F0B4B" w:rsidRDefault="00B74E49" w:rsidP="00AB4C02">
      <w:pPr>
        <w:pStyle w:val="Heading4"/>
        <w:numPr>
          <w:ilvl w:val="0"/>
          <w:numId w:val="0"/>
        </w:numPr>
        <w:ind w:left="1134" w:hanging="567"/>
      </w:pPr>
      <w:r w:rsidRPr="000F0B4B">
        <w:lastRenderedPageBreak/>
        <w:t xml:space="preserve">Ce à quoi il convient de prêter attention </w:t>
      </w:r>
    </w:p>
    <w:p w14:paraId="2B009717" w14:textId="77777777" w:rsidR="00B74E49" w:rsidRPr="000F0B4B" w:rsidRDefault="00B74E49" w:rsidP="000F0B4B">
      <w:pPr>
        <w:numPr>
          <w:ilvl w:val="0"/>
          <w:numId w:val="6"/>
        </w:numPr>
      </w:pPr>
      <w:r w:rsidRPr="000F0B4B">
        <w:t xml:space="preserve">Vérifier si les efforts appropriés ont été déployés pour tenir dûment compte du </w:t>
      </w:r>
      <w:r w:rsidRPr="000F0B4B">
        <w:rPr>
          <w:b/>
        </w:rPr>
        <w:t>principe de subsidiarité</w:t>
      </w:r>
      <w:r w:rsidRPr="000F0B4B">
        <w:t xml:space="preserve"> pendant une période raisonnable et si ces efforts ont été documentée . Pour cela, il peut notamment être nécessaire d’examiner si des éléments indiquent :   </w:t>
      </w:r>
    </w:p>
    <w:p w14:paraId="50B119B6" w14:textId="77777777" w:rsidR="00B74E49" w:rsidRPr="000F0B4B" w:rsidRDefault="00B74E49" w:rsidP="000615D3">
      <w:pPr>
        <w:pStyle w:val="PBBulletList"/>
      </w:pPr>
      <w:r w:rsidRPr="000F0B4B">
        <w:t xml:space="preserve">que l’enfant est un nourrisson ou un jeune enfant ; </w:t>
      </w:r>
    </w:p>
    <w:p w14:paraId="3534291E" w14:textId="77777777" w:rsidR="00B74E49" w:rsidRPr="000F0B4B" w:rsidRDefault="00B74E49" w:rsidP="000615D3">
      <w:pPr>
        <w:pStyle w:val="PBBulletList"/>
      </w:pPr>
      <w:r w:rsidRPr="000F0B4B">
        <w:t xml:space="preserve">qu’un parent ou un autre membre de la famille est toujours impliqué dans la vie de l’enfant, tant dans le cadre d’une adoption au sein qu’en dehors de la famille ; </w:t>
      </w:r>
    </w:p>
    <w:p w14:paraId="2D1A411C" w14:textId="77777777" w:rsidR="00B74E49" w:rsidRPr="000F0B4B" w:rsidRDefault="00B74E49" w:rsidP="000615D3">
      <w:pPr>
        <w:pStyle w:val="PBBulletList"/>
      </w:pPr>
      <w:r w:rsidRPr="000F0B4B">
        <w:t>à partir du moment où l’enfant a été pris en charge, que le temps nécessaire à l’examen de la réunification est nul ou insuffisant (niveau 1 de subsidiarité) ;</w:t>
      </w:r>
    </w:p>
    <w:p w14:paraId="6340A783" w14:textId="77777777" w:rsidR="00B74E49" w:rsidRPr="000F0B4B" w:rsidRDefault="00B74E49" w:rsidP="000615D3">
      <w:pPr>
        <w:pStyle w:val="PBBulletList"/>
      </w:pPr>
      <w:r w:rsidRPr="000F0B4B">
        <w:t xml:space="preserve">qu’il existe des solutions nationales (niveau 2 de subsidiarité) dans l’État d’origine ; </w:t>
      </w:r>
    </w:p>
    <w:p w14:paraId="42672C59" w14:textId="77777777" w:rsidR="00B74E49" w:rsidRPr="000F0B4B" w:rsidRDefault="00B74E49" w:rsidP="000615D3">
      <w:pPr>
        <w:pStyle w:val="PBBulletList"/>
      </w:pPr>
      <w:r w:rsidRPr="000F0B4B">
        <w:t>s’il existe des solutions nationales dans l’État d’origine, que le temps nécessaire à leur examen effectif est nul ou insuffisant (niveau 2 de subsidiarité), à partir du moment où la réunification a été effectivement envisagée et a été jugée impossible ;</w:t>
      </w:r>
    </w:p>
    <w:p w14:paraId="0B1D316B" w14:textId="77777777" w:rsidR="00B74E49" w:rsidRPr="000F0B4B" w:rsidRDefault="00B74E49" w:rsidP="000615D3">
      <w:pPr>
        <w:pStyle w:val="PBBulletList"/>
      </w:pPr>
      <w:r w:rsidRPr="000F0B4B">
        <w:t xml:space="preserve">pour les adoptions au sein d’une même famille : </w:t>
      </w:r>
    </w:p>
    <w:p w14:paraId="79FD9C9A" w14:textId="77777777" w:rsidR="00B74E49" w:rsidRPr="000F0B4B" w:rsidRDefault="00B74E49" w:rsidP="000F0B4B">
      <w:pPr>
        <w:pStyle w:val="Footer"/>
        <w:numPr>
          <w:ilvl w:val="1"/>
          <w:numId w:val="1"/>
        </w:numPr>
        <w:spacing w:after="120"/>
      </w:pPr>
      <w:r w:rsidRPr="000F0B4B">
        <w:t xml:space="preserve">qu’une adoption internationale semble être envisagée comme solution de substitution à d’autres voies migratoires ; </w:t>
      </w:r>
    </w:p>
    <w:p w14:paraId="116DABC5" w14:textId="77777777" w:rsidR="00B74E49" w:rsidRPr="000F0B4B" w:rsidRDefault="00B74E49" w:rsidP="000F0B4B">
      <w:pPr>
        <w:pStyle w:val="Footer"/>
        <w:numPr>
          <w:ilvl w:val="1"/>
          <w:numId w:val="1"/>
        </w:numPr>
        <w:spacing w:after="120"/>
      </w:pPr>
      <w:r w:rsidRPr="000F0B4B">
        <w:t xml:space="preserve">que des pressions ont été exercées sur l’Autorité centrale ou toute autre autorité compétente par des membres de la famille, tant dans l’État d’origine que dans l’État d’accueil (par ex., des pressions pour déterminer que l’enfant a besoin d’être adopté) ; </w:t>
      </w:r>
    </w:p>
    <w:p w14:paraId="376366BB" w14:textId="77777777" w:rsidR="00B74E49" w:rsidRPr="000F0B4B" w:rsidRDefault="00B74E49" w:rsidP="000615D3">
      <w:pPr>
        <w:pStyle w:val="PBBulletList"/>
      </w:pPr>
      <w:r w:rsidRPr="000F0B4B">
        <w:t>l’existence d’une forme d’incitation au moyen de pressions, de contrainte, d’un paiement ou d’une contrepartie de toute sorte ;</w:t>
      </w:r>
    </w:p>
    <w:p w14:paraId="7B68D651" w14:textId="77777777" w:rsidR="00B74E49" w:rsidRPr="000F0B4B" w:rsidRDefault="00B74E49" w:rsidP="000615D3">
      <w:pPr>
        <w:pStyle w:val="PBBulletList"/>
      </w:pPr>
      <w:r w:rsidRPr="000F0B4B">
        <w:t xml:space="preserve">que la détermination des besoins spéciaux de l’enfant ne repose pas sur des informations suffisantes ou sur un examen adapté ; et </w:t>
      </w:r>
    </w:p>
    <w:p w14:paraId="7FF2DF14" w14:textId="77777777" w:rsidR="00B74E49" w:rsidRPr="000F0B4B" w:rsidRDefault="00B74E49" w:rsidP="000615D3">
      <w:pPr>
        <w:pStyle w:val="PBBulletList"/>
      </w:pPr>
      <w:r w:rsidRPr="000F0B4B">
        <w:t>que la détermination des besoins spéciaux qui est incohérente par rapport aux observations faites quant au développement de l’enfant et / ou aux souhaits de l’enfant n’ont pas été pris en compte.</w:t>
      </w:r>
    </w:p>
    <w:p w14:paraId="2364F3A2" w14:textId="77777777" w:rsidR="00B74E49" w:rsidRPr="000F0B4B" w:rsidRDefault="00B74E49" w:rsidP="00AB4C02">
      <w:pPr>
        <w:pStyle w:val="Heading4"/>
        <w:numPr>
          <w:ilvl w:val="0"/>
          <w:numId w:val="0"/>
        </w:numPr>
        <w:ind w:left="567"/>
      </w:pPr>
      <w:r w:rsidRPr="000F0B4B">
        <w:t>Quelles mesures peuvent être prises</w:t>
      </w:r>
    </w:p>
    <w:p w14:paraId="72E360F2" w14:textId="77777777" w:rsidR="00B74E49" w:rsidRPr="000F0B4B" w:rsidRDefault="00B74E49" w:rsidP="000F0B4B">
      <w:pPr>
        <w:numPr>
          <w:ilvl w:val="0"/>
          <w:numId w:val="6"/>
        </w:numPr>
        <w:rPr>
          <w:color w:val="798A2C"/>
        </w:rPr>
      </w:pPr>
      <w:r w:rsidRPr="000F0B4B">
        <w:rPr>
          <w:b/>
          <w:color w:val="798A2C"/>
        </w:rPr>
        <w:t xml:space="preserve">Si </w:t>
      </w:r>
      <w:r w:rsidRPr="000F0B4B">
        <w:rPr>
          <w:color w:val="798A2C"/>
        </w:rPr>
        <w:t xml:space="preserve">des efforts appropriés ont été déployés pour tenir dûment compte du </w:t>
      </w:r>
      <w:r w:rsidRPr="000F0B4B">
        <w:rPr>
          <w:b/>
          <w:color w:val="798A2C"/>
        </w:rPr>
        <w:t>principe de subsidiarité</w:t>
      </w:r>
      <w:r w:rsidRPr="000F0B4B">
        <w:rPr>
          <w:color w:val="798A2C"/>
        </w:rPr>
        <w:t xml:space="preserve"> :  </w:t>
      </w:r>
    </w:p>
    <w:p w14:paraId="180B0E9D" w14:textId="77777777" w:rsidR="00B74E49" w:rsidRPr="000F0B4B" w:rsidRDefault="00B74E49" w:rsidP="000615D3">
      <w:pPr>
        <w:pStyle w:val="PBBulletList"/>
        <w:rPr>
          <w:color w:val="798A2C"/>
        </w:rPr>
      </w:pPr>
      <w:r w:rsidRPr="000F0B4B">
        <w:rPr>
          <w:color w:val="798A2C"/>
        </w:rPr>
        <w:t>passer à l’étape 3.</w:t>
      </w:r>
    </w:p>
    <w:p w14:paraId="7B3C69AF" w14:textId="77777777" w:rsidR="00B74E49" w:rsidRPr="000F0B4B" w:rsidRDefault="00B74E49" w:rsidP="000F0B4B">
      <w:pPr>
        <w:numPr>
          <w:ilvl w:val="0"/>
          <w:numId w:val="6"/>
        </w:numPr>
        <w:rPr>
          <w:color w:val="ED8131"/>
        </w:rPr>
      </w:pPr>
      <w:r w:rsidRPr="000F0B4B">
        <w:rPr>
          <w:b/>
          <w:color w:val="ED8131"/>
        </w:rPr>
        <w:t>Si</w:t>
      </w:r>
      <w:r w:rsidRPr="000F0B4B">
        <w:rPr>
          <w:color w:val="ED8131"/>
        </w:rPr>
        <w:t xml:space="preserve"> des éléments indiquent que les efforts appropriés pour tenir dûment compte du </w:t>
      </w:r>
      <w:r w:rsidRPr="000F0B4B">
        <w:rPr>
          <w:b/>
          <w:color w:val="ED8131"/>
        </w:rPr>
        <w:t>principe de subsidiarité</w:t>
      </w:r>
      <w:r w:rsidRPr="000F0B4B">
        <w:rPr>
          <w:color w:val="ED8131"/>
        </w:rPr>
        <w:t xml:space="preserve"> peuvent </w:t>
      </w:r>
      <w:r w:rsidRPr="000F0B4B">
        <w:rPr>
          <w:i/>
          <w:iCs/>
          <w:color w:val="ED8131"/>
          <w:u w:val="single"/>
        </w:rPr>
        <w:t>ne pas</w:t>
      </w:r>
      <w:r w:rsidRPr="000F0B4B">
        <w:rPr>
          <w:color w:val="ED8131"/>
        </w:rPr>
        <w:t xml:space="preserve"> avoir été déployés pendant une </w:t>
      </w:r>
      <w:r w:rsidRPr="000F0B4B">
        <w:rPr>
          <w:b/>
          <w:color w:val="ED8131"/>
        </w:rPr>
        <w:t>période raisonnable </w:t>
      </w:r>
      <w:r w:rsidRPr="000F0B4B">
        <w:rPr>
          <w:color w:val="ED8131"/>
        </w:rPr>
        <w:t>:</w:t>
      </w:r>
    </w:p>
    <w:p w14:paraId="57AF57CF" w14:textId="77777777" w:rsidR="00B74E49" w:rsidRPr="000F0B4B" w:rsidRDefault="00B74E49" w:rsidP="000615D3">
      <w:pPr>
        <w:pStyle w:val="PBBulletList"/>
        <w:rPr>
          <w:color w:val="ED8131"/>
        </w:rPr>
      </w:pPr>
      <w:r w:rsidRPr="000F0B4B">
        <w:rPr>
          <w:color w:val="ED8131"/>
        </w:rPr>
        <w:t xml:space="preserve">surseoir à toute décision ultérieure et rechercher des informations supplémentaires ; </w:t>
      </w:r>
    </w:p>
    <w:p w14:paraId="7CC87623" w14:textId="77777777" w:rsidR="00B74E49" w:rsidRPr="000F0B4B" w:rsidRDefault="00B74E49" w:rsidP="000615D3">
      <w:pPr>
        <w:pStyle w:val="PBBulletList"/>
        <w:rPr>
          <w:color w:val="ED8131"/>
        </w:rPr>
      </w:pPr>
      <w:r w:rsidRPr="000F0B4B">
        <w:rPr>
          <w:color w:val="ED8131"/>
        </w:rPr>
        <w:t>une fois ces informations supplémentaires obtenues, s’il est établi que :</w:t>
      </w:r>
    </w:p>
    <w:p w14:paraId="31692A08" w14:textId="77777777" w:rsidR="00B74E49" w:rsidRPr="000F0B4B" w:rsidRDefault="00B74E49" w:rsidP="000F0B4B">
      <w:pPr>
        <w:pStyle w:val="Footer"/>
        <w:numPr>
          <w:ilvl w:val="1"/>
          <w:numId w:val="1"/>
        </w:numPr>
        <w:spacing w:after="120"/>
        <w:rPr>
          <w:color w:val="798A2C"/>
        </w:rPr>
      </w:pPr>
      <w:r w:rsidRPr="000F0B4B">
        <w:rPr>
          <w:color w:val="ED8131"/>
        </w:rPr>
        <w:t>des efforts appropriés ont été déployés pour tenir dûment compte du principe de subsidiarité :</w:t>
      </w:r>
      <w:r w:rsidRPr="000F0B4B">
        <w:rPr>
          <w:color w:val="798A2C"/>
        </w:rPr>
        <w:t xml:space="preserve"> passer à l’étape 3.  </w:t>
      </w:r>
    </w:p>
    <w:p w14:paraId="2A7E3E90" w14:textId="77777777" w:rsidR="00B74E49" w:rsidRPr="000F0B4B" w:rsidRDefault="00B74E49" w:rsidP="000F0B4B">
      <w:pPr>
        <w:pStyle w:val="Footer"/>
        <w:numPr>
          <w:ilvl w:val="1"/>
          <w:numId w:val="1"/>
        </w:numPr>
        <w:spacing w:after="120"/>
        <w:rPr>
          <w:color w:val="ED8131"/>
        </w:rPr>
      </w:pPr>
      <w:r w:rsidRPr="000F0B4B">
        <w:rPr>
          <w:color w:val="ED8131"/>
        </w:rPr>
        <w:t xml:space="preserve">des efforts appropriés n’ont pas été déployés pour tenir dûment compte du principe de subsidiarité : </w:t>
      </w:r>
    </w:p>
    <w:p w14:paraId="4832E2FE" w14:textId="77777777" w:rsidR="00B74E49" w:rsidRPr="000F0B4B" w:rsidRDefault="00B74E49" w:rsidP="000F0B4B">
      <w:pPr>
        <w:pStyle w:val="Footer"/>
        <w:numPr>
          <w:ilvl w:val="2"/>
          <w:numId w:val="1"/>
        </w:numPr>
        <w:spacing w:after="120"/>
        <w:rPr>
          <w:color w:val="ED8131"/>
        </w:rPr>
      </w:pPr>
      <w:r w:rsidRPr="000F0B4B">
        <w:rPr>
          <w:color w:val="ED8131"/>
        </w:rPr>
        <w:t>enjoindre aux autorités compétentes de déployer les efforts appropriés pour tenir dûment compte du principe de subsidiarité pendant une période raisonnable et de documenter ces efforts ;</w:t>
      </w:r>
    </w:p>
    <w:p w14:paraId="633B0B74" w14:textId="77777777" w:rsidR="00B74E49" w:rsidRPr="000F0B4B" w:rsidRDefault="00B74E49" w:rsidP="000F0B4B">
      <w:pPr>
        <w:pStyle w:val="Footer"/>
        <w:numPr>
          <w:ilvl w:val="2"/>
          <w:numId w:val="1"/>
        </w:numPr>
        <w:spacing w:after="120"/>
        <w:rPr>
          <w:color w:val="798A2C"/>
        </w:rPr>
      </w:pPr>
      <w:r w:rsidRPr="000F0B4B">
        <w:rPr>
          <w:color w:val="ED8131"/>
        </w:rPr>
        <w:t xml:space="preserve">si, après avoir déployé les efforts appropriés pour tenir dûment compte du principe de subsidiarité, la décision relative au projet de vie de l’enfant inclut une adoption internationale : </w:t>
      </w:r>
      <w:r w:rsidRPr="000F0B4B">
        <w:rPr>
          <w:color w:val="798A2C"/>
        </w:rPr>
        <w:t>passer à l’étape 3.</w:t>
      </w:r>
    </w:p>
    <w:p w14:paraId="6B335188" w14:textId="77777777" w:rsidR="00B74E49" w:rsidRPr="000F0B4B" w:rsidRDefault="00B74E49" w:rsidP="000F0B4B">
      <w:pPr>
        <w:numPr>
          <w:ilvl w:val="0"/>
          <w:numId w:val="6"/>
        </w:numPr>
        <w:rPr>
          <w:color w:val="ED8131"/>
        </w:rPr>
      </w:pPr>
      <w:r w:rsidRPr="000F0B4B">
        <w:rPr>
          <w:b/>
          <w:color w:val="ED8131"/>
        </w:rPr>
        <w:lastRenderedPageBreak/>
        <w:t>Si</w:t>
      </w:r>
      <w:r w:rsidRPr="000F0B4B">
        <w:rPr>
          <w:color w:val="ED8131"/>
        </w:rPr>
        <w:t xml:space="preserve"> des éléments indiquent des irrégularités en ce qui concerne l’</w:t>
      </w:r>
      <w:r w:rsidRPr="000F0B4B">
        <w:rPr>
          <w:b/>
          <w:color w:val="ED8131"/>
        </w:rPr>
        <w:t xml:space="preserve">évaluation des besoins de l’enfant </w:t>
      </w:r>
      <w:r w:rsidRPr="000F0B4B">
        <w:rPr>
          <w:color w:val="ED8131"/>
        </w:rPr>
        <w:t xml:space="preserve">et / ou en ce qui concerne l’évaluation des souhaits de l’enfant : </w:t>
      </w:r>
    </w:p>
    <w:p w14:paraId="2ACBB9EE" w14:textId="375AC633" w:rsidR="00B74E49" w:rsidRPr="000F0B4B" w:rsidRDefault="00B74E49" w:rsidP="000615D3">
      <w:pPr>
        <w:pStyle w:val="PBBulletList"/>
        <w:rPr>
          <w:color w:val="ED8131"/>
        </w:rPr>
      </w:pPr>
      <w:r w:rsidRPr="000F0B4B">
        <w:rPr>
          <w:color w:val="ED8131"/>
        </w:rPr>
        <w:t xml:space="preserve">surseoir à toute décision ultérieure et exiger une évaluation complète des besoins de l’enfant par un expert qualifié et / ou </w:t>
      </w:r>
      <w:r w:rsidR="007F29E6">
        <w:rPr>
          <w:color w:val="ED8131"/>
        </w:rPr>
        <w:t>tenir compte d</w:t>
      </w:r>
      <w:r w:rsidRPr="000F0B4B">
        <w:rPr>
          <w:color w:val="ED8131"/>
        </w:rPr>
        <w:t xml:space="preserve">es souhaits de l’enfant ;  </w:t>
      </w:r>
    </w:p>
    <w:p w14:paraId="64A8AC1C" w14:textId="77777777" w:rsidR="00B74E49" w:rsidRPr="000F0B4B" w:rsidRDefault="00B74E49" w:rsidP="000615D3">
      <w:pPr>
        <w:pStyle w:val="PBBulletList"/>
        <w:rPr>
          <w:color w:val="ED8131"/>
        </w:rPr>
      </w:pPr>
      <w:r w:rsidRPr="000F0B4B">
        <w:rPr>
          <w:color w:val="ED8131"/>
        </w:rPr>
        <w:t xml:space="preserve">une fois l’évaluation transmise, s’il est établi que : </w:t>
      </w:r>
    </w:p>
    <w:p w14:paraId="35DFA768" w14:textId="30725EE1" w:rsidR="00B74E49" w:rsidRPr="000F0B4B" w:rsidRDefault="00B74E49" w:rsidP="000F0B4B">
      <w:pPr>
        <w:pStyle w:val="Footer"/>
        <w:numPr>
          <w:ilvl w:val="1"/>
          <w:numId w:val="1"/>
        </w:numPr>
        <w:spacing w:after="120"/>
        <w:rPr>
          <w:color w:val="798A2C"/>
        </w:rPr>
      </w:pPr>
      <w:r w:rsidRPr="000F0B4B">
        <w:rPr>
          <w:color w:val="ED8131"/>
        </w:rPr>
        <w:t xml:space="preserve">les besoins et / ou les souhaits de l’enfant décrits dans l’évaluation initiale étaient </w:t>
      </w:r>
      <w:r w:rsidR="004567BE">
        <w:rPr>
          <w:color w:val="ED8131"/>
        </w:rPr>
        <w:t>corrects</w:t>
      </w:r>
      <w:r w:rsidR="004567BE" w:rsidRPr="000F0B4B">
        <w:rPr>
          <w:color w:val="ED8131"/>
        </w:rPr>
        <w:t> </w:t>
      </w:r>
      <w:r w:rsidRPr="000F0B4B">
        <w:rPr>
          <w:color w:val="ED8131"/>
        </w:rPr>
        <w:t xml:space="preserve">: </w:t>
      </w:r>
      <w:r w:rsidRPr="000F0B4B">
        <w:rPr>
          <w:color w:val="798A2C"/>
        </w:rPr>
        <w:t xml:space="preserve">passer à l’étape 3 ;   </w:t>
      </w:r>
    </w:p>
    <w:p w14:paraId="60261693" w14:textId="77777777" w:rsidR="00B74E49" w:rsidRPr="000F0B4B" w:rsidRDefault="00B74E49" w:rsidP="000F0B4B">
      <w:pPr>
        <w:pStyle w:val="Footer"/>
        <w:numPr>
          <w:ilvl w:val="1"/>
          <w:numId w:val="1"/>
        </w:numPr>
        <w:spacing w:after="120"/>
        <w:rPr>
          <w:color w:val="ED8131"/>
        </w:rPr>
      </w:pPr>
      <w:r w:rsidRPr="000F0B4B">
        <w:rPr>
          <w:color w:val="ED8131"/>
        </w:rPr>
        <w:t xml:space="preserve">les besoins et / ou les souhaits de l’enfant diffèrent de ceux décrits dans l’évaluation initiale : </w:t>
      </w:r>
    </w:p>
    <w:p w14:paraId="303CDE6B" w14:textId="77777777" w:rsidR="00B74E49" w:rsidRPr="000F0B4B" w:rsidRDefault="00B74E49" w:rsidP="000F0B4B">
      <w:pPr>
        <w:pStyle w:val="Footer"/>
        <w:numPr>
          <w:ilvl w:val="2"/>
          <w:numId w:val="1"/>
        </w:numPr>
        <w:spacing w:after="120"/>
        <w:rPr>
          <w:color w:val="ED8131"/>
        </w:rPr>
      </w:pPr>
      <w:r w:rsidRPr="000F0B4B">
        <w:rPr>
          <w:color w:val="ED8131"/>
        </w:rPr>
        <w:t xml:space="preserve">consulter les autorités compétentes pour déterminer si une nouvelle prise en compte du principe de subsidiarité répond à l’intérêt supérieur de l’enfant ;  </w:t>
      </w:r>
    </w:p>
    <w:p w14:paraId="2A2D809F" w14:textId="77777777" w:rsidR="00B74E49" w:rsidRPr="000F0B4B" w:rsidRDefault="00B74E49" w:rsidP="000F0B4B">
      <w:pPr>
        <w:pStyle w:val="Footer"/>
        <w:numPr>
          <w:ilvl w:val="2"/>
          <w:numId w:val="1"/>
        </w:numPr>
        <w:spacing w:after="120"/>
        <w:rPr>
          <w:color w:val="798A2C"/>
        </w:rPr>
      </w:pPr>
      <w:r w:rsidRPr="000F0B4B">
        <w:rPr>
          <w:color w:val="ED8131"/>
        </w:rPr>
        <w:t xml:space="preserve">si, après une nouvelle prise en compte du principe de subsidiarité, la décision relative au projet de vie de l’enfant inclut une adoption internationale : </w:t>
      </w:r>
      <w:r w:rsidRPr="000F0B4B">
        <w:rPr>
          <w:color w:val="798A2C"/>
        </w:rPr>
        <w:t>passer à l’étape 3.</w:t>
      </w:r>
    </w:p>
    <w:p w14:paraId="2EAC0DC2" w14:textId="77777777" w:rsidR="00B74E49" w:rsidRPr="000F0B4B" w:rsidRDefault="00B74E49" w:rsidP="00AB4C02">
      <w:pPr>
        <w:pStyle w:val="Heading3"/>
        <w:numPr>
          <w:ilvl w:val="0"/>
          <w:numId w:val="0"/>
        </w:numPr>
        <w:ind w:left="567"/>
      </w:pPr>
      <w:bookmarkStart w:id="14" w:name="_Toc99530697"/>
      <w:r w:rsidRPr="000F0B4B">
        <w:t>Étape 3 – Vérification par l’Autorité centrale de l’État d’origine de la détermination de l’adoptabilité de l’enfant faite par l’autorité compétente de l’État d’origine (voir également la FS 7 « Consentement » et la FS 8 « Enfants de parents inconnus »).</w:t>
      </w:r>
      <w:bookmarkEnd w:id="14"/>
    </w:p>
    <w:p w14:paraId="19989595" w14:textId="77777777" w:rsidR="00B74E49" w:rsidRPr="000F0B4B" w:rsidRDefault="00B74E49" w:rsidP="000F0B4B">
      <w:pPr>
        <w:numPr>
          <w:ilvl w:val="0"/>
          <w:numId w:val="6"/>
        </w:numPr>
      </w:pPr>
      <w:r w:rsidRPr="000F0B4B">
        <w:t xml:space="preserve">Veiller à ce que l’enfant est adoptable sur le fondement de consentements valides et / ou d’une décision valide de l’autorité administrative ou judiciaire compétente. </w:t>
      </w:r>
    </w:p>
    <w:p w14:paraId="0DAF4142" w14:textId="77777777" w:rsidR="00B74E49" w:rsidRPr="000F0B4B" w:rsidRDefault="00B74E49" w:rsidP="000F0B4B">
      <w:pPr>
        <w:numPr>
          <w:ilvl w:val="0"/>
          <w:numId w:val="6"/>
        </w:numPr>
      </w:pPr>
      <w:r w:rsidRPr="000F0B4B">
        <w:t>Veuillez noter que l’étape 3 ne considère que l’adoptabilité « légale » de l’enfant en termes de consentement et / ou de décision valide. Toutefois, il est également extrêmement important que d’autres aspects de l’adoptabilité de l’enfant soient considérés, évalués et vérifiés. Il peut s’agir notamment de l’adoptabilité sur les plans psychologique, social et / ou médical de l’enfant</w:t>
      </w:r>
      <w:r w:rsidRPr="000F0B4B">
        <w:rPr>
          <w:vertAlign w:val="superscript"/>
        </w:rPr>
        <w:footnoteReference w:id="5"/>
      </w:r>
      <w:r w:rsidRPr="000F0B4B">
        <w:t>.</w:t>
      </w:r>
    </w:p>
    <w:p w14:paraId="1767496F" w14:textId="77777777" w:rsidR="00B74E49" w:rsidRPr="000F0B4B" w:rsidRDefault="00B74E49" w:rsidP="00AB4C02">
      <w:pPr>
        <w:pStyle w:val="Heading3"/>
        <w:numPr>
          <w:ilvl w:val="0"/>
          <w:numId w:val="0"/>
        </w:numPr>
        <w:ind w:left="567"/>
      </w:pPr>
      <w:bookmarkStart w:id="15" w:name="_Toc64621508"/>
      <w:bookmarkStart w:id="16" w:name="_Toc99530698"/>
      <w:r w:rsidRPr="000F0B4B">
        <w:t>Étape 3A – Lorsque l’adoptabilité s’appuie sur les consentements à l’adoption – Vérification des consentements</w:t>
      </w:r>
      <w:bookmarkEnd w:id="15"/>
      <w:bookmarkEnd w:id="16"/>
    </w:p>
    <w:p w14:paraId="7078F399" w14:textId="77777777" w:rsidR="00B74E49" w:rsidRPr="000F0B4B" w:rsidRDefault="00B74E49" w:rsidP="000F0B4B">
      <w:pPr>
        <w:numPr>
          <w:ilvl w:val="0"/>
          <w:numId w:val="6"/>
        </w:numPr>
      </w:pPr>
      <w:r w:rsidRPr="000F0B4B">
        <w:t xml:space="preserve">Veiller à ce que les consentements ont été recueillis en application des exigences visées à l’article 4 de la Convention, dans des conditions appropriées et qu’ils n’ont pas été retirés entre-temps. </w:t>
      </w:r>
    </w:p>
    <w:p w14:paraId="6B263156" w14:textId="77777777" w:rsidR="00B74E49" w:rsidRPr="000F0B4B" w:rsidRDefault="00B74E49" w:rsidP="000F0B4B">
      <w:pPr>
        <w:numPr>
          <w:ilvl w:val="0"/>
          <w:numId w:val="6"/>
        </w:numPr>
      </w:pPr>
      <w:r w:rsidRPr="000F0B4B">
        <w:t xml:space="preserve">Les consentements se réfèrent au consentement (1) au lien de filiation entre l’enfant et les parents d’origine (dans le cas d’une adoption plénière) ; et (2) à l’adoption </w:t>
      </w:r>
      <w:r w:rsidRPr="000F0B4B">
        <w:rPr>
          <w:i/>
        </w:rPr>
        <w:t>internationale</w:t>
      </w:r>
      <w:r w:rsidRPr="000F0B4B">
        <w:t xml:space="preserve"> de l’enfant ; ainsi qu’à un consentement devenu irrévocable.</w:t>
      </w:r>
    </w:p>
    <w:p w14:paraId="333F9AB7" w14:textId="77777777" w:rsidR="00B74E49" w:rsidRPr="000F0B4B" w:rsidRDefault="00B74E49" w:rsidP="00AB4C02">
      <w:pPr>
        <w:pStyle w:val="Heading4"/>
        <w:numPr>
          <w:ilvl w:val="0"/>
          <w:numId w:val="0"/>
        </w:numPr>
        <w:ind w:left="1134" w:hanging="567"/>
      </w:pPr>
      <w:r w:rsidRPr="000F0B4B">
        <w:t xml:space="preserve">Ce à quoi il convient de prêter attention </w:t>
      </w:r>
    </w:p>
    <w:p w14:paraId="2A1F3CAB" w14:textId="77777777" w:rsidR="00B74E49" w:rsidRPr="000F0B4B" w:rsidRDefault="00B74E49" w:rsidP="000F0B4B">
      <w:pPr>
        <w:numPr>
          <w:ilvl w:val="0"/>
          <w:numId w:val="6"/>
        </w:numPr>
      </w:pPr>
      <w:r w:rsidRPr="000F0B4B">
        <w:t>S’assurer que l’</w:t>
      </w:r>
      <w:r w:rsidRPr="000F0B4B">
        <w:rPr>
          <w:b/>
        </w:rPr>
        <w:t>authenticité des consentements</w:t>
      </w:r>
      <w:r w:rsidRPr="000F0B4B">
        <w:t xml:space="preserve"> peut être vérifiée et documentée. Pour cela, il peut notamment être nécessaire de vérifier :</w:t>
      </w:r>
    </w:p>
    <w:p w14:paraId="0B672BF7" w14:textId="77777777" w:rsidR="00B74E49" w:rsidRPr="000F0B4B" w:rsidRDefault="00B74E49" w:rsidP="000615D3">
      <w:pPr>
        <w:pStyle w:val="PBBulletList"/>
      </w:pPr>
      <w:r w:rsidRPr="000F0B4B">
        <w:t xml:space="preserve">que la personne qui a recueilli les consentements est véritablement l’autorité compétente à cet égard dans l’État ; </w:t>
      </w:r>
    </w:p>
    <w:p w14:paraId="100E4CEB" w14:textId="77777777" w:rsidR="00B74E49" w:rsidRPr="000F0B4B" w:rsidRDefault="00B74E49" w:rsidP="000615D3">
      <w:pPr>
        <w:pStyle w:val="PBBulletList"/>
      </w:pPr>
      <w:r w:rsidRPr="000F0B4B">
        <w:t>la présentation de l’identité de l’enfant ou de ses parents ne semble pas erronée ;</w:t>
      </w:r>
    </w:p>
    <w:p w14:paraId="0FA990F7" w14:textId="77777777" w:rsidR="00B74E49" w:rsidRPr="000F0B4B" w:rsidRDefault="00B74E49" w:rsidP="000615D3">
      <w:pPr>
        <w:pStyle w:val="PBBulletList"/>
      </w:pPr>
      <w:r w:rsidRPr="000F0B4B">
        <w:t xml:space="preserve">la forme et le contenu des documents correspondent aux documents authentiques nationaux ; </w:t>
      </w:r>
    </w:p>
    <w:p w14:paraId="772B130B" w14:textId="77777777" w:rsidR="00B74E49" w:rsidRPr="000F0B4B" w:rsidRDefault="00B74E49" w:rsidP="000615D3">
      <w:pPr>
        <w:pStyle w:val="PBBulletList"/>
      </w:pPr>
      <w:r w:rsidRPr="000F0B4B">
        <w:t xml:space="preserve">qu’aucun élément, comme une variation de la pression du stylo ou des signes de manipulation électronique, n’indique que le document peut être un faux ou a pu être falsifié. </w:t>
      </w:r>
    </w:p>
    <w:p w14:paraId="4A86797E" w14:textId="77777777" w:rsidR="00B74E49" w:rsidRPr="000F0B4B" w:rsidRDefault="00B74E49" w:rsidP="000F0B4B">
      <w:pPr>
        <w:numPr>
          <w:ilvl w:val="0"/>
          <w:numId w:val="6"/>
        </w:numPr>
      </w:pPr>
      <w:bookmarkStart w:id="17" w:name="_Ref90974661"/>
      <w:r w:rsidRPr="000F0B4B">
        <w:lastRenderedPageBreak/>
        <w:t xml:space="preserve">Vérifier si les </w:t>
      </w:r>
      <w:r w:rsidRPr="000F0B4B">
        <w:rPr>
          <w:b/>
        </w:rPr>
        <w:t>conditions dans lesquelles les consentements ont été recueillis</w:t>
      </w:r>
      <w:r w:rsidRPr="000F0B4B">
        <w:t xml:space="preserve"> étaient appropriées et documentées . Pour cela, il peut notamment être nécessaire de vérifier que l’autorité compétente qui a recueilli les consentements a rassemblé des pièces justificatives sur les points suivants :</w:t>
      </w:r>
      <w:bookmarkEnd w:id="17"/>
      <w:r w:rsidRPr="000F0B4B">
        <w:t xml:space="preserve"> </w:t>
      </w:r>
    </w:p>
    <w:p w14:paraId="23EFB137" w14:textId="77777777" w:rsidR="00B74E49" w:rsidRPr="000F0B4B" w:rsidRDefault="00B74E49" w:rsidP="000615D3">
      <w:pPr>
        <w:pStyle w:val="PBBulletList"/>
      </w:pPr>
      <w:r w:rsidRPr="000F0B4B">
        <w:t xml:space="preserve">que l’ensemble des personnes, institutions ou autorités dont le consentement est requis par la loi de l’État d’origine ont bien donné leur consentement ; </w:t>
      </w:r>
    </w:p>
    <w:p w14:paraId="3D6E47AC" w14:textId="77777777" w:rsidR="00B74E49" w:rsidRPr="000F0B4B" w:rsidRDefault="00B74E49" w:rsidP="000615D3">
      <w:pPr>
        <w:pStyle w:val="PBBulletList"/>
      </w:pPr>
      <w:r w:rsidRPr="000F0B4B">
        <w:t xml:space="preserve">que les personnes, institutions ou autorités qui ont signé les formulaires de consentement sont celles dont le consentement est requis par la loi de l’État d’origine ; </w:t>
      </w:r>
    </w:p>
    <w:p w14:paraId="4AC07045" w14:textId="77777777" w:rsidR="00B74E49" w:rsidRPr="000F0B4B" w:rsidRDefault="00B74E49" w:rsidP="000615D3">
      <w:pPr>
        <w:pStyle w:val="PBBulletList"/>
      </w:pPr>
      <w:r w:rsidRPr="000F0B4B">
        <w:t>qu’aucun élément n’est susceptible d’indiquer que les parents et l’enfant (lorsque le consentement de ce dernier est requis) sont susceptibles de ne pas être capables juridiquement de donner leur consentement ;</w:t>
      </w:r>
    </w:p>
    <w:p w14:paraId="539FD84A" w14:textId="77777777" w:rsidR="00B74E49" w:rsidRPr="000F0B4B" w:rsidRDefault="00B74E49" w:rsidP="000615D3">
      <w:pPr>
        <w:pStyle w:val="PBBulletList"/>
      </w:pPr>
      <w:r w:rsidRPr="000F0B4B">
        <w:t xml:space="preserve">les parents et l’enfant (lorsque le consentement de l’enfant est requis) ont été entourés des conseils nécessaires et dûment informés sur les conséquences de leur consentement dans une langue qu’ils comprennent ; </w:t>
      </w:r>
    </w:p>
    <w:p w14:paraId="363964D4" w14:textId="77777777" w:rsidR="00B74E49" w:rsidRPr="000F0B4B" w:rsidRDefault="00B74E49" w:rsidP="000615D3">
      <w:pPr>
        <w:pStyle w:val="PBBulletList"/>
      </w:pPr>
      <w:r w:rsidRPr="000F0B4B">
        <w:t xml:space="preserve">qu’aucun élément n’est susceptible d’indiquer que les parents et l’enfant (lorsque le consentement de ce dernier est requis) sont susceptibles de ne pas avoir les capacités intellectuelles pour comprendre les informations qui leur sont données ; </w:t>
      </w:r>
    </w:p>
    <w:p w14:paraId="52DDD99A" w14:textId="77777777" w:rsidR="00B74E49" w:rsidRPr="000F0B4B" w:rsidRDefault="00B74E49" w:rsidP="000615D3">
      <w:pPr>
        <w:pStyle w:val="PBBulletList"/>
      </w:pPr>
      <w:r w:rsidRPr="000F0B4B">
        <w:t xml:space="preserve">les parents et l’enfant (lorsque le consentement de ce dernier est requis) ont eu la possibilité de réfléchir aux options possibles pour le projet de vie de l’enfant après avoir reçu des conseils et avant de donner leur consentement ;  </w:t>
      </w:r>
    </w:p>
    <w:p w14:paraId="23F1D8D1" w14:textId="77777777" w:rsidR="00B74E49" w:rsidRPr="000F0B4B" w:rsidRDefault="00B74E49" w:rsidP="000615D3">
      <w:pPr>
        <w:pStyle w:val="PBBulletList"/>
      </w:pPr>
      <w:r w:rsidRPr="000F0B4B">
        <w:t>que les consentements ont été donnés dans les formes légales requises, et donnés ou constatés par écrit ;</w:t>
      </w:r>
    </w:p>
    <w:p w14:paraId="101784AC" w14:textId="77777777" w:rsidR="00B74E49" w:rsidRPr="000F0B4B" w:rsidRDefault="00B74E49" w:rsidP="000615D3">
      <w:pPr>
        <w:pStyle w:val="PBBulletList"/>
      </w:pPr>
      <w:r w:rsidRPr="000F0B4B">
        <w:t>à leur demande, l’enfant et / ou les parents ont bénéficié de conseils juridiques supplémentaire ;</w:t>
      </w:r>
    </w:p>
    <w:p w14:paraId="71497D8B" w14:textId="77777777" w:rsidR="00B74E49" w:rsidRPr="000F0B4B" w:rsidRDefault="00B74E49" w:rsidP="000615D3">
      <w:pPr>
        <w:pStyle w:val="PBBulletList"/>
      </w:pPr>
      <w:r w:rsidRPr="000F0B4B">
        <w:t>les consentements du ou des parents (lorsqu’ils sont requis) n’ont été donnés qu’après la naissance de l’enfant et seulement après un délai raisonnable suivant la naissance de l’enfant</w:t>
      </w:r>
      <w:r w:rsidRPr="000F0B4B">
        <w:rPr>
          <w:vertAlign w:val="superscript"/>
        </w:rPr>
        <w:footnoteReference w:id="6"/>
      </w:r>
      <w:r w:rsidRPr="000F0B4B">
        <w:t> ;</w:t>
      </w:r>
    </w:p>
    <w:p w14:paraId="2B622D24" w14:textId="77777777" w:rsidR="00B74E49" w:rsidRPr="000F0B4B" w:rsidRDefault="00B74E49" w:rsidP="000615D3">
      <w:pPr>
        <w:pStyle w:val="PBBulletList"/>
      </w:pPr>
      <w:r w:rsidRPr="000F0B4B">
        <w:t>que les parents et l’enfant (lorsque le consentement de ce dernier est requis) ont confirmé que leurs consentements n’avaient pas été obtenus moyennant paiement ou contrepartie d’aucune sorte ; et</w:t>
      </w:r>
    </w:p>
    <w:p w14:paraId="706A8A6D" w14:textId="77777777" w:rsidR="00B74E49" w:rsidRPr="000F0B4B" w:rsidRDefault="00B74E49" w:rsidP="000615D3">
      <w:pPr>
        <w:pStyle w:val="PBBulletList"/>
      </w:pPr>
      <w:r w:rsidRPr="000F0B4B">
        <w:t xml:space="preserve">à l’exception des cas d’adoption intrafamiliale, que les parents ont confirmé ne pas avoir eu de contact avec les FPA potentiels. </w:t>
      </w:r>
    </w:p>
    <w:p w14:paraId="424D7B52" w14:textId="77777777" w:rsidR="00B74E49" w:rsidRPr="000F0B4B" w:rsidRDefault="00B74E49" w:rsidP="000F0B4B">
      <w:pPr>
        <w:numPr>
          <w:ilvl w:val="0"/>
          <w:numId w:val="6"/>
        </w:numPr>
      </w:pPr>
      <w:r w:rsidRPr="000F0B4B">
        <w:t>Vérifier si des éléments indiquent que :</w:t>
      </w:r>
    </w:p>
    <w:p w14:paraId="3180DF38" w14:textId="77777777" w:rsidR="00B74E49" w:rsidRPr="000F0B4B" w:rsidRDefault="00B74E49" w:rsidP="000615D3">
      <w:pPr>
        <w:pStyle w:val="PBBulletList"/>
      </w:pPr>
      <w:r w:rsidRPr="000F0B4B">
        <w:t xml:space="preserve">les consentements ont pu être obtenus au moyen de pressions, d’une contrainte, d’un paiement ou d’une contrepartie de toute sorte ; </w:t>
      </w:r>
    </w:p>
    <w:p w14:paraId="3800266F" w14:textId="77777777" w:rsidR="00B74E49" w:rsidRPr="000F0B4B" w:rsidRDefault="00B74E49" w:rsidP="000615D3">
      <w:pPr>
        <w:pStyle w:val="PBBulletList"/>
      </w:pPr>
      <w:r w:rsidRPr="000F0B4B">
        <w:t>les consentements ont pu être retirés entre-temps.</w:t>
      </w:r>
    </w:p>
    <w:p w14:paraId="78CF47EA" w14:textId="77777777" w:rsidR="00B74E49" w:rsidRPr="000F0B4B" w:rsidRDefault="00B74E49" w:rsidP="00AB4C02">
      <w:pPr>
        <w:pStyle w:val="Heading4"/>
        <w:numPr>
          <w:ilvl w:val="0"/>
          <w:numId w:val="0"/>
        </w:numPr>
        <w:ind w:left="567"/>
      </w:pPr>
      <w:r w:rsidRPr="000F0B4B">
        <w:t>Quelles mesures peuvent être prises</w:t>
      </w:r>
    </w:p>
    <w:p w14:paraId="4306C2CF" w14:textId="77777777" w:rsidR="00B74E49" w:rsidRPr="000F0B4B" w:rsidRDefault="00B74E49" w:rsidP="000F0B4B">
      <w:pPr>
        <w:numPr>
          <w:ilvl w:val="0"/>
          <w:numId w:val="6"/>
        </w:numPr>
        <w:rPr>
          <w:color w:val="798A2C"/>
        </w:rPr>
      </w:pPr>
      <w:r w:rsidRPr="000F0B4B">
        <w:rPr>
          <w:b/>
          <w:color w:val="798A2C"/>
        </w:rPr>
        <w:t xml:space="preserve">Si </w:t>
      </w:r>
      <w:r w:rsidRPr="000F0B4B">
        <w:rPr>
          <w:color w:val="798A2C"/>
        </w:rPr>
        <w:t>l’</w:t>
      </w:r>
      <w:r w:rsidRPr="000F0B4B">
        <w:rPr>
          <w:b/>
          <w:color w:val="798A2C"/>
        </w:rPr>
        <w:t>authenticité</w:t>
      </w:r>
      <w:r w:rsidRPr="000F0B4B">
        <w:rPr>
          <w:color w:val="798A2C"/>
        </w:rPr>
        <w:t xml:space="preserve"> des consentements a été vérifiée </w:t>
      </w:r>
      <w:r w:rsidRPr="000F0B4B">
        <w:rPr>
          <w:i/>
          <w:color w:val="798A2C"/>
          <w:u w:val="single"/>
        </w:rPr>
        <w:t>et</w:t>
      </w:r>
      <w:r w:rsidRPr="000F0B4B">
        <w:rPr>
          <w:color w:val="798A2C"/>
        </w:rPr>
        <w:t xml:space="preserve"> qu’ils ont été recueillis dans des </w:t>
      </w:r>
      <w:r w:rsidRPr="000F0B4B">
        <w:rPr>
          <w:b/>
          <w:color w:val="798A2C"/>
        </w:rPr>
        <w:t>conditions appropriées</w:t>
      </w:r>
      <w:r w:rsidRPr="000F0B4B">
        <w:rPr>
          <w:color w:val="798A2C"/>
        </w:rPr>
        <w:t xml:space="preserve"> </w:t>
      </w:r>
      <w:r w:rsidRPr="000F0B4B">
        <w:rPr>
          <w:i/>
          <w:color w:val="798A2C"/>
          <w:u w:val="single"/>
        </w:rPr>
        <w:t>et</w:t>
      </w:r>
      <w:r w:rsidRPr="000F0B4B">
        <w:rPr>
          <w:color w:val="798A2C"/>
        </w:rPr>
        <w:t xml:space="preserve"> que rien n’indique qu’ils ont pu être </w:t>
      </w:r>
      <w:r w:rsidRPr="000F0B4B">
        <w:rPr>
          <w:b/>
          <w:color w:val="798A2C"/>
        </w:rPr>
        <w:t>retirés</w:t>
      </w:r>
      <w:r w:rsidRPr="000F0B4B">
        <w:rPr>
          <w:color w:val="798A2C"/>
        </w:rPr>
        <w:t> :</w:t>
      </w:r>
    </w:p>
    <w:p w14:paraId="756C6121" w14:textId="77777777" w:rsidR="00B74E49" w:rsidRPr="000F0B4B" w:rsidRDefault="00B74E49" w:rsidP="000615D3">
      <w:pPr>
        <w:pStyle w:val="PBBulletList"/>
        <w:rPr>
          <w:color w:val="798A2C"/>
        </w:rPr>
      </w:pPr>
      <w:r w:rsidRPr="000F0B4B">
        <w:rPr>
          <w:color w:val="798A2C"/>
        </w:rPr>
        <w:t xml:space="preserve">passer à l’étape 5. </w:t>
      </w:r>
    </w:p>
    <w:p w14:paraId="59D71856" w14:textId="77777777" w:rsidR="00B74E49" w:rsidRPr="000F0B4B" w:rsidRDefault="00B74E49" w:rsidP="000F0B4B">
      <w:pPr>
        <w:numPr>
          <w:ilvl w:val="0"/>
          <w:numId w:val="6"/>
        </w:numPr>
        <w:rPr>
          <w:color w:val="ED8131"/>
        </w:rPr>
      </w:pPr>
      <w:r w:rsidRPr="000F0B4B">
        <w:rPr>
          <w:b/>
          <w:color w:val="ED8131"/>
        </w:rPr>
        <w:t>Si</w:t>
      </w:r>
      <w:r w:rsidRPr="000F0B4B">
        <w:rPr>
          <w:color w:val="ED8131"/>
        </w:rPr>
        <w:t xml:space="preserve"> des éléments indiquent que les consentements : sont susceptibles de ne </w:t>
      </w:r>
      <w:r w:rsidRPr="000F0B4B">
        <w:rPr>
          <w:i/>
          <w:color w:val="ED8131"/>
          <w:u w:val="single"/>
        </w:rPr>
        <w:t>pas</w:t>
      </w:r>
      <w:r w:rsidRPr="000F0B4B">
        <w:rPr>
          <w:color w:val="ED8131"/>
        </w:rPr>
        <w:t xml:space="preserve"> être </w:t>
      </w:r>
      <w:r w:rsidRPr="000F0B4B">
        <w:rPr>
          <w:b/>
          <w:color w:val="ED8131"/>
        </w:rPr>
        <w:t>authentiques</w:t>
      </w:r>
      <w:r w:rsidRPr="000F0B4B">
        <w:rPr>
          <w:color w:val="ED8131"/>
        </w:rPr>
        <w:t xml:space="preserve"> </w:t>
      </w:r>
      <w:r w:rsidRPr="000F0B4B">
        <w:rPr>
          <w:i/>
          <w:color w:val="ED8131"/>
          <w:u w:val="single"/>
        </w:rPr>
        <w:t>ou</w:t>
      </w:r>
      <w:r w:rsidRPr="000F0B4B">
        <w:rPr>
          <w:color w:val="ED8131"/>
        </w:rPr>
        <w:t xml:space="preserve"> de ne </w:t>
      </w:r>
      <w:r w:rsidRPr="000F0B4B">
        <w:rPr>
          <w:i/>
          <w:color w:val="ED8131"/>
          <w:u w:val="single"/>
        </w:rPr>
        <w:t>pas</w:t>
      </w:r>
      <w:r w:rsidRPr="000F0B4B">
        <w:rPr>
          <w:color w:val="ED8131"/>
        </w:rPr>
        <w:t xml:space="preserve"> avoir été recueillis dans des </w:t>
      </w:r>
      <w:r w:rsidRPr="000F0B4B">
        <w:rPr>
          <w:b/>
          <w:color w:val="ED8131"/>
        </w:rPr>
        <w:t>conditions appropriées</w:t>
      </w:r>
      <w:r w:rsidRPr="000F0B4B">
        <w:rPr>
          <w:color w:val="ED8131"/>
        </w:rPr>
        <w:t xml:space="preserve"> </w:t>
      </w:r>
      <w:r w:rsidRPr="000F0B4B">
        <w:rPr>
          <w:i/>
          <w:color w:val="ED8131"/>
          <w:u w:val="single"/>
        </w:rPr>
        <w:t>ou</w:t>
      </w:r>
      <w:r w:rsidRPr="000F0B4B">
        <w:rPr>
          <w:color w:val="ED8131"/>
        </w:rPr>
        <w:t xml:space="preserve"> ont pu être </w:t>
      </w:r>
      <w:r w:rsidRPr="000F0B4B">
        <w:rPr>
          <w:b/>
          <w:color w:val="ED8131"/>
        </w:rPr>
        <w:t>retirés</w:t>
      </w:r>
      <w:r w:rsidRPr="000F0B4B">
        <w:rPr>
          <w:color w:val="ED8131"/>
        </w:rPr>
        <w:t> :</w:t>
      </w:r>
    </w:p>
    <w:p w14:paraId="2BCD8412" w14:textId="77777777" w:rsidR="00B74E49" w:rsidRPr="000F0B4B" w:rsidRDefault="00B74E49" w:rsidP="000615D3">
      <w:pPr>
        <w:pStyle w:val="PBBulletList"/>
        <w:rPr>
          <w:color w:val="ED8131"/>
        </w:rPr>
      </w:pPr>
      <w:r w:rsidRPr="000F0B4B">
        <w:rPr>
          <w:color w:val="ED8131"/>
        </w:rPr>
        <w:t xml:space="preserve">surseoir à toute décision ultérieure et rechercher des informations supplémentaires ;  </w:t>
      </w:r>
    </w:p>
    <w:p w14:paraId="06505E70" w14:textId="77777777" w:rsidR="00B74E49" w:rsidRPr="000F0B4B" w:rsidRDefault="00B74E49" w:rsidP="000615D3">
      <w:pPr>
        <w:pStyle w:val="PBBulletList"/>
        <w:rPr>
          <w:color w:val="ED8131"/>
        </w:rPr>
      </w:pPr>
      <w:r w:rsidRPr="000F0B4B">
        <w:rPr>
          <w:color w:val="ED8131"/>
        </w:rPr>
        <w:lastRenderedPageBreak/>
        <w:t>une fois ces informations supplémentaires obtenues, s’il est établi que :</w:t>
      </w:r>
    </w:p>
    <w:p w14:paraId="5443B57E" w14:textId="77777777" w:rsidR="00B74E49" w:rsidRPr="000F0B4B" w:rsidRDefault="00B74E49" w:rsidP="000F0B4B">
      <w:pPr>
        <w:pStyle w:val="Footer"/>
        <w:numPr>
          <w:ilvl w:val="1"/>
          <w:numId w:val="1"/>
        </w:numPr>
        <w:spacing w:after="120"/>
        <w:rPr>
          <w:color w:val="798A2C"/>
        </w:rPr>
      </w:pPr>
      <w:r w:rsidRPr="000F0B4B">
        <w:rPr>
          <w:color w:val="798A2C"/>
        </w:rPr>
        <w:t>les consentements sont authentiques, ont été recueillis dans des conditions appropriées et n’ont pas été retirés :</w:t>
      </w:r>
    </w:p>
    <w:p w14:paraId="44969590" w14:textId="77777777" w:rsidR="00B74E49" w:rsidRPr="000F0B4B" w:rsidRDefault="00B74E49" w:rsidP="000F0B4B">
      <w:pPr>
        <w:pStyle w:val="Footer"/>
        <w:numPr>
          <w:ilvl w:val="2"/>
          <w:numId w:val="1"/>
        </w:numPr>
        <w:spacing w:after="120"/>
        <w:rPr>
          <w:color w:val="798A2C"/>
        </w:rPr>
      </w:pPr>
      <w:r w:rsidRPr="000F0B4B">
        <w:rPr>
          <w:color w:val="798A2C"/>
        </w:rPr>
        <w:t>passer à l’étape 5.</w:t>
      </w:r>
    </w:p>
    <w:p w14:paraId="5FF499A4" w14:textId="77777777" w:rsidR="00B74E49" w:rsidRPr="000F0B4B" w:rsidRDefault="00B74E49" w:rsidP="000F0B4B">
      <w:pPr>
        <w:pStyle w:val="Footer"/>
        <w:numPr>
          <w:ilvl w:val="1"/>
          <w:numId w:val="1"/>
        </w:numPr>
        <w:spacing w:after="120"/>
        <w:rPr>
          <w:color w:val="ED8131"/>
        </w:rPr>
      </w:pPr>
      <w:r w:rsidRPr="000F0B4B">
        <w:rPr>
          <w:color w:val="ED8131"/>
        </w:rPr>
        <w:t xml:space="preserve">les consentements sont authentiques, mais n’ont pas été recueillis dans des conditions appropriées : </w:t>
      </w:r>
    </w:p>
    <w:p w14:paraId="45B70ABC" w14:textId="77777777" w:rsidR="00B74E49" w:rsidRPr="000F0B4B" w:rsidRDefault="00B74E49" w:rsidP="000F0B4B">
      <w:pPr>
        <w:pStyle w:val="Footer"/>
        <w:numPr>
          <w:ilvl w:val="2"/>
          <w:numId w:val="1"/>
        </w:numPr>
        <w:spacing w:after="120"/>
        <w:rPr>
          <w:color w:val="ED8131"/>
        </w:rPr>
      </w:pPr>
      <w:r w:rsidRPr="000F0B4B">
        <w:rPr>
          <w:color w:val="ED8131"/>
        </w:rPr>
        <w:t>s’entretenir avec les autorités compétentes afin de déterminer s’il est possible de recueillir de nouveaux consentements dans les conditions appropriées :</w:t>
      </w:r>
    </w:p>
    <w:p w14:paraId="1A23A631" w14:textId="77777777" w:rsidR="00B74E49" w:rsidRPr="000F0B4B" w:rsidRDefault="00B74E49" w:rsidP="000F0B4B">
      <w:pPr>
        <w:pStyle w:val="Footer"/>
        <w:numPr>
          <w:ilvl w:val="3"/>
          <w:numId w:val="1"/>
        </w:numPr>
        <w:spacing w:after="120"/>
        <w:ind w:left="2552" w:hanging="284"/>
      </w:pPr>
      <w:r w:rsidRPr="000F0B4B">
        <w:rPr>
          <w:color w:val="798A2C"/>
        </w:rPr>
        <w:t>si de tels consentements sont obtenus : passer à l’étape 5.</w:t>
      </w:r>
    </w:p>
    <w:p w14:paraId="64AB5BBF" w14:textId="77777777" w:rsidR="00B74E49" w:rsidRPr="000F0B4B" w:rsidRDefault="00B74E49" w:rsidP="000F0B4B">
      <w:pPr>
        <w:pStyle w:val="Footer"/>
        <w:numPr>
          <w:ilvl w:val="3"/>
          <w:numId w:val="1"/>
        </w:numPr>
        <w:spacing w:after="120"/>
        <w:ind w:left="2552" w:hanging="284"/>
      </w:pPr>
      <w:r w:rsidRPr="000F0B4B">
        <w:rPr>
          <w:color w:val="ED8131"/>
        </w:rPr>
        <w:t>s’il n’est pas possible de recueillir de tels consentements : demander aux autorités compétentes qu’elles réexaminent la situation et prennent les décisions qui s’imposent concernant le projet de vie de l’enfant.</w:t>
      </w:r>
      <w:r w:rsidRPr="000F0B4B">
        <w:t xml:space="preserve">   </w:t>
      </w:r>
    </w:p>
    <w:p w14:paraId="1CEBA633" w14:textId="77777777" w:rsidR="00B74E49" w:rsidRPr="000F0B4B" w:rsidRDefault="00B74E49" w:rsidP="000F0B4B">
      <w:pPr>
        <w:pStyle w:val="Footer"/>
        <w:numPr>
          <w:ilvl w:val="1"/>
          <w:numId w:val="1"/>
        </w:numPr>
        <w:spacing w:after="120"/>
        <w:rPr>
          <w:color w:val="ED8131"/>
        </w:rPr>
      </w:pPr>
      <w:r w:rsidRPr="000F0B4B">
        <w:rPr>
          <w:color w:val="ED8131"/>
        </w:rPr>
        <w:t>les consentements ne sont pas authentiques ou ont été retirés :</w:t>
      </w:r>
    </w:p>
    <w:p w14:paraId="1753B704" w14:textId="77777777" w:rsidR="00B74E49" w:rsidRPr="000F0B4B" w:rsidRDefault="00B74E49" w:rsidP="000F0B4B">
      <w:pPr>
        <w:pStyle w:val="Footer"/>
        <w:numPr>
          <w:ilvl w:val="2"/>
          <w:numId w:val="1"/>
        </w:numPr>
        <w:spacing w:after="120"/>
        <w:rPr>
          <w:color w:val="ED8131"/>
        </w:rPr>
      </w:pPr>
      <w:r w:rsidRPr="000F0B4B">
        <w:rPr>
          <w:color w:val="ED8131"/>
        </w:rPr>
        <w:t xml:space="preserve">demander aux autorités compétentes qu’elles réexaminent la situation et prennent les décisions qui s’imposent concernant le projet de vie de l’enfant.  </w:t>
      </w:r>
    </w:p>
    <w:p w14:paraId="01A0C8AF" w14:textId="77777777" w:rsidR="00B74E49" w:rsidRPr="000F0B4B" w:rsidRDefault="00B74E49" w:rsidP="000F0B4B">
      <w:pPr>
        <w:pStyle w:val="Footer"/>
        <w:numPr>
          <w:ilvl w:val="2"/>
          <w:numId w:val="1"/>
        </w:numPr>
        <w:spacing w:after="120"/>
        <w:rPr>
          <w:color w:val="ED8131"/>
        </w:rPr>
      </w:pPr>
      <w:r w:rsidRPr="000F0B4B">
        <w:rPr>
          <w:color w:val="ED8131"/>
        </w:rPr>
        <w:t xml:space="preserve">Si, après réexamen de la situation, la décision quant au projet de vie de l’enfant reste l’adoption internationale et l’adoptabilité de l’enfant est dûment établie, que ce soit sur le fondement de nouveaux consentements et / ou d’une décision administrative ou judiciaire valide : </w:t>
      </w:r>
    </w:p>
    <w:p w14:paraId="103F85D8" w14:textId="77777777" w:rsidR="00B74E49" w:rsidRPr="000F0B4B" w:rsidRDefault="00B74E49" w:rsidP="000F0B4B">
      <w:pPr>
        <w:pStyle w:val="Footer"/>
        <w:numPr>
          <w:ilvl w:val="3"/>
          <w:numId w:val="1"/>
        </w:numPr>
        <w:spacing w:after="120"/>
        <w:ind w:left="2694"/>
        <w:rPr>
          <w:color w:val="798A2C"/>
        </w:rPr>
      </w:pPr>
      <w:r w:rsidRPr="000F0B4B">
        <w:rPr>
          <w:color w:val="798A2C"/>
        </w:rPr>
        <w:t>passer à l’étape 5.</w:t>
      </w:r>
    </w:p>
    <w:p w14:paraId="6FFE5FA5" w14:textId="77777777" w:rsidR="00B74E49" w:rsidRPr="000F0B4B" w:rsidRDefault="00B74E49" w:rsidP="00AB4C02">
      <w:pPr>
        <w:pStyle w:val="Heading3"/>
        <w:numPr>
          <w:ilvl w:val="0"/>
          <w:numId w:val="0"/>
        </w:numPr>
        <w:ind w:left="567"/>
      </w:pPr>
      <w:bookmarkStart w:id="18" w:name="_Toc64621509"/>
      <w:bookmarkStart w:id="19" w:name="_Toc99530699"/>
      <w:r w:rsidRPr="000F0B4B">
        <w:t>Étape 3B – Lorsque l’adoptabilité s’appuie sur une décision administrative ou judiciaire –Vérification de la décision</w:t>
      </w:r>
      <w:bookmarkEnd w:id="18"/>
      <w:bookmarkEnd w:id="19"/>
    </w:p>
    <w:p w14:paraId="0CA840C8" w14:textId="77777777" w:rsidR="00B74E49" w:rsidRPr="000F0B4B" w:rsidRDefault="00B74E49" w:rsidP="000F0B4B">
      <w:pPr>
        <w:numPr>
          <w:ilvl w:val="0"/>
          <w:numId w:val="6"/>
        </w:numPr>
      </w:pPr>
      <w:r w:rsidRPr="000F0B4B">
        <w:t xml:space="preserve">Veiller à ce que la décision administrative ou judiciaire a bien été rendue par l’autorité compétente, que le document est authentique et qu’il ne présente aucune irrégularité. </w:t>
      </w:r>
    </w:p>
    <w:p w14:paraId="2DC9EFE1" w14:textId="77777777" w:rsidR="00B74E49" w:rsidRPr="000F0B4B" w:rsidRDefault="00B74E49" w:rsidP="00AB4C02">
      <w:pPr>
        <w:pStyle w:val="Heading4"/>
        <w:numPr>
          <w:ilvl w:val="0"/>
          <w:numId w:val="0"/>
        </w:numPr>
        <w:ind w:left="1134" w:hanging="567"/>
      </w:pPr>
      <w:r w:rsidRPr="000F0B4B">
        <w:t xml:space="preserve">Ce à quoi il convient de prêter attention </w:t>
      </w:r>
    </w:p>
    <w:p w14:paraId="37045F8F" w14:textId="77777777" w:rsidR="00B74E49" w:rsidRPr="000F0B4B" w:rsidRDefault="00B74E49" w:rsidP="000F0B4B">
      <w:pPr>
        <w:numPr>
          <w:ilvl w:val="0"/>
          <w:numId w:val="6"/>
        </w:numPr>
      </w:pPr>
      <w:r w:rsidRPr="000F0B4B">
        <w:t>S’assurer que l’</w:t>
      </w:r>
      <w:r w:rsidRPr="000F0B4B">
        <w:rPr>
          <w:b/>
        </w:rPr>
        <w:t>authenticité de la décision</w:t>
      </w:r>
      <w:r w:rsidRPr="000F0B4B">
        <w:t xml:space="preserve"> peut être vérifiée et documentée. Pour cela, il peut notamment être nécessaire de vérifier :</w:t>
      </w:r>
    </w:p>
    <w:p w14:paraId="3DD2BC1A" w14:textId="77777777" w:rsidR="00B74E49" w:rsidRPr="000F0B4B" w:rsidRDefault="00B74E49" w:rsidP="000615D3">
      <w:pPr>
        <w:pStyle w:val="PBBulletList"/>
      </w:pPr>
      <w:r w:rsidRPr="000F0B4B">
        <w:t xml:space="preserve">que la décision a bien été rendue par l’autorité compétente de l’État (en contactant les greffiers du tribunal ou l’autorité administrative, le cas échéant) ; </w:t>
      </w:r>
    </w:p>
    <w:p w14:paraId="58871267" w14:textId="77777777" w:rsidR="00B74E49" w:rsidRPr="000F0B4B" w:rsidRDefault="00B74E49" w:rsidP="000615D3">
      <w:pPr>
        <w:pStyle w:val="PBBulletList"/>
      </w:pPr>
      <w:r w:rsidRPr="000F0B4B">
        <w:t xml:space="preserve">que la forme et le contenu des documents correspondent aux documents authentiques nationaux ; </w:t>
      </w:r>
    </w:p>
    <w:p w14:paraId="50D9D4E8" w14:textId="77777777" w:rsidR="00B74E49" w:rsidRPr="000F0B4B" w:rsidRDefault="00B74E49" w:rsidP="000615D3">
      <w:pPr>
        <w:pStyle w:val="PBBulletList"/>
      </w:pPr>
      <w:r w:rsidRPr="000F0B4B">
        <w:t xml:space="preserve">qu’aucun élément, comme une variation de la pression du stylo ou des signes de manipulation électronique, n’indique que le document peut être un faux ou a pu être falsifié.  </w:t>
      </w:r>
    </w:p>
    <w:p w14:paraId="4FC999CD" w14:textId="77777777" w:rsidR="00B74E49" w:rsidRPr="000F0B4B" w:rsidRDefault="00B74E49" w:rsidP="000F0B4B">
      <w:pPr>
        <w:numPr>
          <w:ilvl w:val="0"/>
          <w:numId w:val="6"/>
        </w:numPr>
      </w:pPr>
      <w:r w:rsidRPr="000F0B4B">
        <w:t xml:space="preserve">Vérifier si des éléments indiquent que : </w:t>
      </w:r>
    </w:p>
    <w:p w14:paraId="041E3F4B" w14:textId="77777777" w:rsidR="00B74E49" w:rsidRPr="000F0B4B" w:rsidRDefault="00B74E49" w:rsidP="000615D3">
      <w:pPr>
        <w:pStyle w:val="PBBulletList"/>
      </w:pPr>
      <w:r w:rsidRPr="000F0B4B">
        <w:t>la présentation de l’identité de l’enfant ou de ses parents est susceptible d’être erronée ;</w:t>
      </w:r>
    </w:p>
    <w:p w14:paraId="176ED05A" w14:textId="77777777" w:rsidR="00B74E49" w:rsidRPr="000F0B4B" w:rsidRDefault="00B74E49" w:rsidP="000615D3">
      <w:pPr>
        <w:pStyle w:val="PBBulletList"/>
      </w:pPr>
      <w:r w:rsidRPr="000F0B4B">
        <w:t>la décision a pu être obtenue au moyen de pressions, d’une contrainte, d’un paiement ou d’une contrepartie de toute sorte ;</w:t>
      </w:r>
    </w:p>
    <w:p w14:paraId="113BD7B4" w14:textId="77777777" w:rsidR="00B74E49" w:rsidRPr="000F0B4B" w:rsidRDefault="00B74E49" w:rsidP="000615D3">
      <w:pPr>
        <w:pStyle w:val="PBBulletList"/>
      </w:pPr>
      <w:r w:rsidRPr="000F0B4B">
        <w:t>si des consentements à l’adoption ont été donnés, ces consentements ont été recueillis dans des conditions inappropriées tel que décrit au paragraphe </w:t>
      </w:r>
      <w:r w:rsidRPr="000F0B4B">
        <w:fldChar w:fldCharType="begin"/>
      </w:r>
      <w:r w:rsidRPr="000F0B4B">
        <w:instrText xml:space="preserve"> REF _Ref90974661 \r \h  \* MERGEFORMAT </w:instrText>
      </w:r>
      <w:r w:rsidRPr="000F0B4B">
        <w:fldChar w:fldCharType="separate"/>
      </w:r>
      <w:r w:rsidRPr="000F0B4B">
        <w:t>22</w:t>
      </w:r>
      <w:r w:rsidRPr="000F0B4B">
        <w:fldChar w:fldCharType="end"/>
      </w:r>
      <w:r w:rsidRPr="000F0B4B">
        <w:t>.</w:t>
      </w:r>
    </w:p>
    <w:p w14:paraId="3FCEC10C" w14:textId="77777777" w:rsidR="00B74E49" w:rsidRPr="000F0B4B" w:rsidRDefault="00B74E49" w:rsidP="000615D3">
      <w:pPr>
        <w:pStyle w:val="PBBulletList"/>
      </w:pPr>
      <w:r w:rsidRPr="000F0B4B">
        <w:t>si la décision est fondée (en tout ou en partie) sur une décision antérieure retirant la responsabilité parentale du ou des parents, cette décision peut ne pas être authentique.</w:t>
      </w:r>
    </w:p>
    <w:p w14:paraId="79D0CD16" w14:textId="77777777" w:rsidR="00B74E49" w:rsidRPr="000F0B4B" w:rsidRDefault="00B74E49" w:rsidP="00AB4C02">
      <w:pPr>
        <w:pStyle w:val="Heading4"/>
        <w:numPr>
          <w:ilvl w:val="0"/>
          <w:numId w:val="0"/>
        </w:numPr>
        <w:ind w:left="567"/>
      </w:pPr>
      <w:r w:rsidRPr="000F0B4B">
        <w:lastRenderedPageBreak/>
        <w:t>Quelles mesures peuvent être prises</w:t>
      </w:r>
    </w:p>
    <w:p w14:paraId="5A58BC20" w14:textId="77777777" w:rsidR="00B74E49" w:rsidRPr="000F0B4B" w:rsidRDefault="00B74E49" w:rsidP="000F0B4B">
      <w:pPr>
        <w:numPr>
          <w:ilvl w:val="0"/>
          <w:numId w:val="6"/>
        </w:numPr>
        <w:rPr>
          <w:color w:val="798A2C"/>
        </w:rPr>
      </w:pPr>
      <w:r w:rsidRPr="000F0B4B">
        <w:rPr>
          <w:b/>
          <w:color w:val="798A2C"/>
        </w:rPr>
        <w:t>Si</w:t>
      </w:r>
      <w:r w:rsidRPr="000F0B4B">
        <w:rPr>
          <w:color w:val="798A2C"/>
        </w:rPr>
        <w:t xml:space="preserve"> l’</w:t>
      </w:r>
      <w:r w:rsidRPr="000F0B4B">
        <w:rPr>
          <w:b/>
          <w:color w:val="798A2C"/>
        </w:rPr>
        <w:t>authenticité</w:t>
      </w:r>
      <w:r w:rsidRPr="000F0B4B">
        <w:rPr>
          <w:color w:val="798A2C"/>
        </w:rPr>
        <w:t xml:space="preserve"> de la décision a été vérifiée </w:t>
      </w:r>
      <w:r w:rsidRPr="000F0B4B">
        <w:rPr>
          <w:i/>
          <w:color w:val="798A2C"/>
          <w:u w:val="single"/>
        </w:rPr>
        <w:t>et</w:t>
      </w:r>
      <w:r w:rsidRPr="000F0B4B">
        <w:rPr>
          <w:color w:val="798A2C"/>
        </w:rPr>
        <w:t xml:space="preserve"> que </w:t>
      </w:r>
      <w:r w:rsidRPr="000F0B4B">
        <w:rPr>
          <w:i/>
          <w:color w:val="798A2C"/>
          <w:u w:val="single"/>
        </w:rPr>
        <w:t>rien</w:t>
      </w:r>
      <w:r w:rsidRPr="000F0B4B">
        <w:rPr>
          <w:color w:val="798A2C"/>
        </w:rPr>
        <w:t xml:space="preserve"> n’indique que la décision a pu être obtenue au moyen de </w:t>
      </w:r>
      <w:r w:rsidRPr="000F0B4B">
        <w:rPr>
          <w:b/>
          <w:bCs/>
          <w:color w:val="798A2C"/>
        </w:rPr>
        <w:t>pressions, d’une contrainte, d’un paiement ou d’une contrepartie de toute sorte</w:t>
      </w:r>
      <w:r w:rsidRPr="000F0B4B">
        <w:rPr>
          <w:color w:val="798A2C"/>
        </w:rPr>
        <w:t> ; l’</w:t>
      </w:r>
      <w:r w:rsidRPr="000F0B4B">
        <w:rPr>
          <w:b/>
          <w:bCs/>
          <w:color w:val="798A2C"/>
        </w:rPr>
        <w:t>identité de l’enfant ou de ses parents</w:t>
      </w:r>
      <w:r w:rsidRPr="000F0B4B">
        <w:rPr>
          <w:color w:val="798A2C"/>
        </w:rPr>
        <w:t xml:space="preserve"> est susceptible d’être erronée ; si des consentements à l’adoption ont été donnés, que ces consentements ont pu être recueillis dans des </w:t>
      </w:r>
      <w:r w:rsidRPr="000F0B4B">
        <w:rPr>
          <w:b/>
          <w:bCs/>
          <w:color w:val="798A2C"/>
        </w:rPr>
        <w:t>conditions inappropriées</w:t>
      </w:r>
      <w:r w:rsidRPr="000F0B4B">
        <w:rPr>
          <w:color w:val="798A2C"/>
        </w:rPr>
        <w:t xml:space="preserve"> ; </w:t>
      </w:r>
      <w:r w:rsidRPr="000F0B4B">
        <w:rPr>
          <w:i/>
          <w:iCs/>
          <w:color w:val="798A2C"/>
          <w:u w:val="single"/>
        </w:rPr>
        <w:t>ou,</w:t>
      </w:r>
      <w:r w:rsidRPr="000F0B4B">
        <w:rPr>
          <w:color w:val="798A2C"/>
        </w:rPr>
        <w:t xml:space="preserve"> si la décision est fondée sur une décision antérieure retirant la responsabilité parentale du ou des parents, cette décision </w:t>
      </w:r>
      <w:r w:rsidRPr="000F0B4B">
        <w:rPr>
          <w:b/>
          <w:bCs/>
          <w:color w:val="798A2C"/>
        </w:rPr>
        <w:t>peut ne pas être authentique</w:t>
      </w:r>
      <w:r w:rsidRPr="000F0B4B">
        <w:rPr>
          <w:color w:val="798A2C"/>
        </w:rPr>
        <w:t> :</w:t>
      </w:r>
    </w:p>
    <w:p w14:paraId="193610A3" w14:textId="77777777" w:rsidR="00B74E49" w:rsidRPr="000F0B4B" w:rsidRDefault="00B74E49" w:rsidP="000615D3">
      <w:pPr>
        <w:pStyle w:val="PBBulletList"/>
        <w:rPr>
          <w:color w:val="798A2C"/>
        </w:rPr>
      </w:pPr>
      <w:r w:rsidRPr="000F0B4B">
        <w:rPr>
          <w:color w:val="798A2C"/>
        </w:rPr>
        <w:t xml:space="preserve">passer à l’étape 5. </w:t>
      </w:r>
    </w:p>
    <w:p w14:paraId="4A28FE1A" w14:textId="77777777" w:rsidR="00B74E49" w:rsidRPr="000F0B4B" w:rsidRDefault="00B74E49" w:rsidP="000F0B4B">
      <w:pPr>
        <w:numPr>
          <w:ilvl w:val="0"/>
          <w:numId w:val="6"/>
        </w:numPr>
        <w:rPr>
          <w:color w:val="ED8131"/>
        </w:rPr>
      </w:pPr>
      <w:r w:rsidRPr="000F0B4B">
        <w:rPr>
          <w:color w:val="ED8131"/>
        </w:rPr>
        <w:t xml:space="preserve">Si des éléments indiquent que la décision est susceptible de </w:t>
      </w:r>
      <w:r w:rsidRPr="000F0B4B">
        <w:rPr>
          <w:i/>
          <w:iCs/>
          <w:color w:val="ED8131"/>
          <w:u w:val="single"/>
        </w:rPr>
        <w:t>ne pas</w:t>
      </w:r>
      <w:r w:rsidRPr="000F0B4B">
        <w:rPr>
          <w:color w:val="ED8131"/>
        </w:rPr>
        <w:t xml:space="preserve"> être authentique ; la décision a pu être obtenue au moyen de pressions, d’une contrainte, d’un </w:t>
      </w:r>
      <w:r w:rsidRPr="000F0B4B">
        <w:rPr>
          <w:b/>
          <w:bCs/>
          <w:color w:val="ED8131"/>
        </w:rPr>
        <w:t>paiement ou d’une contrepartie de toute sorte</w:t>
      </w:r>
      <w:r w:rsidRPr="000F0B4B">
        <w:rPr>
          <w:color w:val="ED8131"/>
        </w:rPr>
        <w:t> ; l’</w:t>
      </w:r>
      <w:r w:rsidRPr="000F0B4B">
        <w:rPr>
          <w:b/>
          <w:bCs/>
          <w:color w:val="ED8131"/>
        </w:rPr>
        <w:t>identité de l’enfant et / ou de ses parents</w:t>
      </w:r>
      <w:r w:rsidRPr="000F0B4B">
        <w:rPr>
          <w:color w:val="ED8131"/>
        </w:rPr>
        <w:t xml:space="preserve"> est susceptible d’être erronée ; si des consentements à l’adoption ont été donnés, que ces consentements ont pu être recueillis dans des </w:t>
      </w:r>
      <w:r w:rsidRPr="000F0B4B">
        <w:rPr>
          <w:b/>
          <w:bCs/>
          <w:color w:val="ED8131"/>
        </w:rPr>
        <w:t>conditions inappropriées</w:t>
      </w:r>
      <w:r w:rsidRPr="000F0B4B">
        <w:rPr>
          <w:color w:val="ED8131"/>
        </w:rPr>
        <w:t xml:space="preserve"> ; </w:t>
      </w:r>
      <w:r w:rsidRPr="000F0B4B">
        <w:rPr>
          <w:b/>
          <w:bCs/>
          <w:color w:val="ED8131"/>
        </w:rPr>
        <w:t>ou</w:t>
      </w:r>
      <w:r w:rsidRPr="000F0B4B">
        <w:rPr>
          <w:color w:val="ED8131"/>
        </w:rPr>
        <w:t xml:space="preserve"> si la décision est fondée sur une décision antérieure retirant la responsabilité parentale du ou des parents, cette décision peut ne peut pas être authentique :</w:t>
      </w:r>
    </w:p>
    <w:p w14:paraId="21A910D3" w14:textId="77777777" w:rsidR="00B74E49" w:rsidRPr="000F0B4B" w:rsidRDefault="00B74E49" w:rsidP="000615D3">
      <w:pPr>
        <w:pStyle w:val="PBBulletList"/>
        <w:rPr>
          <w:color w:val="ED8131"/>
        </w:rPr>
      </w:pPr>
      <w:r w:rsidRPr="000F0B4B">
        <w:rPr>
          <w:color w:val="ED8131"/>
        </w:rPr>
        <w:t xml:space="preserve">surseoir à toute décision ultérieure et rechercher des informations supplémentaires ; </w:t>
      </w:r>
    </w:p>
    <w:p w14:paraId="6DF73F46" w14:textId="77777777" w:rsidR="00B74E49" w:rsidRPr="000F0B4B" w:rsidRDefault="00B74E49" w:rsidP="000615D3">
      <w:pPr>
        <w:pStyle w:val="PBBulletList"/>
        <w:rPr>
          <w:color w:val="ED8131"/>
        </w:rPr>
      </w:pPr>
      <w:r w:rsidRPr="000F0B4B">
        <w:rPr>
          <w:color w:val="ED8131"/>
        </w:rPr>
        <w:t>une fois ces informations supplémentaires obtenues, s’il est établi que :</w:t>
      </w:r>
    </w:p>
    <w:p w14:paraId="41434B5A" w14:textId="77777777" w:rsidR="00B74E49" w:rsidRPr="000F0B4B" w:rsidRDefault="00B74E49" w:rsidP="000F0B4B">
      <w:pPr>
        <w:pStyle w:val="Footer"/>
        <w:numPr>
          <w:ilvl w:val="1"/>
          <w:numId w:val="1"/>
        </w:numPr>
        <w:spacing w:after="120"/>
        <w:rPr>
          <w:color w:val="798A2C"/>
        </w:rPr>
      </w:pPr>
      <w:r w:rsidRPr="000F0B4B">
        <w:rPr>
          <w:color w:val="798A2C"/>
        </w:rPr>
        <w:t>la décision est authentique et n’a pas été obtenue au moyen de pressions, d’une contrainte, d’un paiement ou d’une contrepartie de toute sorte ; l’identité de l’enfant et du/des parent(s) n’est pas erronée ; les consentements ont été recueillis dans des conditions appropriées ; et, toute décision antérieure retirant la responsabilité parentale du ou des parents était authentique : passer à l’étape 5.</w:t>
      </w:r>
    </w:p>
    <w:p w14:paraId="4DAE9D54" w14:textId="77777777" w:rsidR="00B74E49" w:rsidRPr="000F0B4B" w:rsidRDefault="00B74E49" w:rsidP="000F0B4B">
      <w:pPr>
        <w:pStyle w:val="Footer"/>
        <w:numPr>
          <w:ilvl w:val="1"/>
          <w:numId w:val="1"/>
        </w:numPr>
        <w:spacing w:after="120"/>
        <w:rPr>
          <w:color w:val="ED8131"/>
        </w:rPr>
      </w:pPr>
      <w:r w:rsidRPr="000F0B4B">
        <w:rPr>
          <w:color w:val="ED8131"/>
        </w:rPr>
        <w:t xml:space="preserve">la décision n’est pas authentique ou la décision est authentique, </w:t>
      </w:r>
      <w:r w:rsidRPr="000F0B4B">
        <w:rPr>
          <w:i/>
          <w:color w:val="ED8131"/>
          <w:u w:val="single"/>
        </w:rPr>
        <w:t>mais</w:t>
      </w:r>
      <w:r w:rsidRPr="000F0B4B">
        <w:rPr>
          <w:color w:val="ED8131"/>
        </w:rPr>
        <w:t xml:space="preserve"> : la décision a été obtenue au moyen de pressions, d’une contrainte, d’un paiement ou d’une contrepartie de toute sorte ; l’identité de l’enfant et du/des parent(s) est erronée ; les consentements ont été recueillis dans des conditions inappropriées ; et, toute décision antérieure retirant la responsabilité parentale du ou des parents n’était pas authentique : </w:t>
      </w:r>
    </w:p>
    <w:p w14:paraId="3ED66CFE" w14:textId="77777777" w:rsidR="00B74E49" w:rsidRPr="000F0B4B" w:rsidRDefault="00B74E49" w:rsidP="000F0B4B">
      <w:pPr>
        <w:pStyle w:val="Footer"/>
        <w:numPr>
          <w:ilvl w:val="2"/>
          <w:numId w:val="1"/>
        </w:numPr>
        <w:spacing w:after="120"/>
        <w:rPr>
          <w:color w:val="ED8131"/>
        </w:rPr>
      </w:pPr>
      <w:r w:rsidRPr="000F0B4B">
        <w:rPr>
          <w:color w:val="ED8131"/>
        </w:rPr>
        <w:t xml:space="preserve">demander aux autorités compétentes qu’elles réexaminent la situation et prennent les décisions qui s’imposent concernant le projet de vie de l’enfant.  </w:t>
      </w:r>
    </w:p>
    <w:p w14:paraId="43201F12" w14:textId="77777777" w:rsidR="00B74E49" w:rsidRPr="000F0B4B" w:rsidRDefault="00B74E49" w:rsidP="000F0B4B">
      <w:pPr>
        <w:pStyle w:val="Footer"/>
        <w:numPr>
          <w:ilvl w:val="2"/>
          <w:numId w:val="1"/>
        </w:numPr>
        <w:spacing w:after="120"/>
        <w:rPr>
          <w:color w:val="ED8131"/>
        </w:rPr>
      </w:pPr>
      <w:r w:rsidRPr="000F0B4B">
        <w:rPr>
          <w:color w:val="ED8131"/>
        </w:rPr>
        <w:t xml:space="preserve">Si, après réexamen de la situation, l’identité de l’enfant et de ses parents est dûment vérifiée, la décision quant au projet de vie de l’enfant reste l’adoption internationale et l’adoptabilité de l’enfant est dûment établie, que ce soit sur le fondement de consentements valides ou d’une décision de justice valide : </w:t>
      </w:r>
    </w:p>
    <w:p w14:paraId="4254C45D" w14:textId="77777777" w:rsidR="00B74E49" w:rsidRPr="000F0B4B" w:rsidRDefault="00B74E49" w:rsidP="000F0B4B">
      <w:pPr>
        <w:pStyle w:val="Footer"/>
        <w:numPr>
          <w:ilvl w:val="3"/>
          <w:numId w:val="1"/>
        </w:numPr>
        <w:spacing w:after="120"/>
        <w:ind w:left="2694"/>
        <w:rPr>
          <w:color w:val="798A2C"/>
        </w:rPr>
      </w:pPr>
      <w:r w:rsidRPr="000F0B4B">
        <w:rPr>
          <w:color w:val="798A2C"/>
        </w:rPr>
        <w:t>passer à l’étape 5.</w:t>
      </w:r>
    </w:p>
    <w:p w14:paraId="48FE00EC" w14:textId="77777777" w:rsidR="00B74E49" w:rsidRPr="000F0B4B" w:rsidRDefault="00B74E49" w:rsidP="00AB4C02">
      <w:pPr>
        <w:pStyle w:val="Heading3"/>
        <w:numPr>
          <w:ilvl w:val="0"/>
          <w:numId w:val="0"/>
        </w:numPr>
        <w:ind w:left="567"/>
      </w:pPr>
      <w:bookmarkStart w:id="20" w:name="_Toc64621511"/>
      <w:bookmarkStart w:id="21" w:name="_Toc99530700"/>
      <w:bookmarkEnd w:id="20"/>
      <w:r w:rsidRPr="000F0B4B">
        <w:t>Étape 4 – Vérification par l’Autorité centrale de l’État d’accueil de l’évaluation de la capacité légale et de l’aptitude à adopter (</w:t>
      </w:r>
      <w:r w:rsidRPr="000F0B4B">
        <w:rPr>
          <w:i/>
          <w:iCs/>
        </w:rPr>
        <w:t>voir également la FS 9 « FPA »</w:t>
      </w:r>
      <w:r w:rsidRPr="000F0B4B">
        <w:t>)</w:t>
      </w:r>
      <w:bookmarkEnd w:id="21"/>
    </w:p>
    <w:p w14:paraId="53762F1B" w14:textId="77777777" w:rsidR="00B74E49" w:rsidRPr="000F0B4B" w:rsidRDefault="00B74E49" w:rsidP="000F0B4B">
      <w:pPr>
        <w:numPr>
          <w:ilvl w:val="0"/>
          <w:numId w:val="6"/>
        </w:numPr>
      </w:pPr>
      <w:r w:rsidRPr="000F0B4B">
        <w:t xml:space="preserve">Veiller à ce que les FPA ont fait l’objet d’un examen adéquat et ont été reconnus qualifiés et aptes à adopter à l’international. </w:t>
      </w:r>
    </w:p>
    <w:p w14:paraId="77FA02AF" w14:textId="77777777" w:rsidR="00B74E49" w:rsidRPr="000F0B4B" w:rsidRDefault="00B74E49" w:rsidP="00AB4C02">
      <w:pPr>
        <w:pStyle w:val="Heading4"/>
        <w:numPr>
          <w:ilvl w:val="0"/>
          <w:numId w:val="0"/>
        </w:numPr>
        <w:ind w:left="1134" w:hanging="567"/>
      </w:pPr>
      <w:r w:rsidRPr="000F0B4B">
        <w:t xml:space="preserve">Ce à quoi il convient de prêter attention </w:t>
      </w:r>
    </w:p>
    <w:p w14:paraId="4D45F8A5" w14:textId="77777777" w:rsidR="00B74E49" w:rsidRPr="000F0B4B" w:rsidRDefault="00B74E49" w:rsidP="000F0B4B">
      <w:pPr>
        <w:numPr>
          <w:ilvl w:val="0"/>
          <w:numId w:val="6"/>
        </w:numPr>
      </w:pPr>
      <w:r w:rsidRPr="000F0B4B">
        <w:t xml:space="preserve">Vérifier si les FPA ont fait l’objet d’un examen en bonne et due forme et si on leur a reconnu la </w:t>
      </w:r>
      <w:r w:rsidRPr="000F0B4B">
        <w:rPr>
          <w:b/>
        </w:rPr>
        <w:t>capacité légale et l’aptitude à adopter.</w:t>
      </w:r>
      <w:r w:rsidRPr="000F0B4B">
        <w:t xml:space="preserve"> Pour cela, il peut notamment être nécessaire de vérifier :</w:t>
      </w:r>
    </w:p>
    <w:p w14:paraId="1060C290" w14:textId="77777777" w:rsidR="00B74E49" w:rsidRPr="000F0B4B" w:rsidRDefault="00B74E49" w:rsidP="000615D3">
      <w:pPr>
        <w:pStyle w:val="PBBulletList"/>
      </w:pPr>
      <w:r w:rsidRPr="000F0B4B">
        <w:t xml:space="preserve">si le professionnel habilité était dûment autorisé à évaluer la capacité légale et l’aptitude à adopter et s’il était qualifié en la matière ; </w:t>
      </w:r>
    </w:p>
    <w:p w14:paraId="6B14C203" w14:textId="77777777" w:rsidR="00B74E49" w:rsidRPr="000F0B4B" w:rsidRDefault="00B74E49" w:rsidP="000615D3">
      <w:pPr>
        <w:pStyle w:val="PBBulletList"/>
      </w:pPr>
      <w:r w:rsidRPr="000F0B4B">
        <w:lastRenderedPageBreak/>
        <w:t>si rien n’indique que la présentation de l’identité, du statut marital ou de la situation personnelle, ainsi qu’en ce qui concerne la résidence habituelle, des FPA contenue dans l’évaluation est erronée ;</w:t>
      </w:r>
    </w:p>
    <w:p w14:paraId="1663D3AB" w14:textId="77777777" w:rsidR="00B74E49" w:rsidRPr="000F0B4B" w:rsidRDefault="00B74E49" w:rsidP="000615D3">
      <w:pPr>
        <w:pStyle w:val="PBBulletList"/>
      </w:pPr>
      <w:r w:rsidRPr="000F0B4B">
        <w:t>si rien n’indique que les documents de l’évaluation ou les pièces justificatives fournies par les FPA (par ex. pièces d’identité, relevés bancaires, rapports médicaux) peuvent être des faux ou ont pu être falsifiés ;</w:t>
      </w:r>
    </w:p>
    <w:p w14:paraId="0EBC143A" w14:textId="77777777" w:rsidR="00B74E49" w:rsidRPr="000F0B4B" w:rsidRDefault="00B74E49" w:rsidP="000615D3">
      <w:pPr>
        <w:pStyle w:val="PBBulletList"/>
      </w:pPr>
      <w:r w:rsidRPr="000F0B4B">
        <w:t>si rien n’indique qu’un professionnel habilité ou un tiers (par ex. un médecin, un psychologue) est susceptible d’avoir accepté un paiement en échange d’un rapport ou d’une évaluation positif ; et</w:t>
      </w:r>
    </w:p>
    <w:p w14:paraId="6060A506" w14:textId="77777777" w:rsidR="00B74E49" w:rsidRPr="000F0B4B" w:rsidRDefault="00B74E49" w:rsidP="000615D3">
      <w:pPr>
        <w:pStyle w:val="PBBulletList"/>
      </w:pPr>
      <w:r w:rsidRPr="000F0B4B">
        <w:t xml:space="preserve">si les FPA sollicitent une telle évaluation après s’être rendus dans l’État d’origine pour choisir un enfant à adopter (adoption indépendante ou privée). </w:t>
      </w:r>
    </w:p>
    <w:p w14:paraId="76A7BA9B" w14:textId="77777777" w:rsidR="00B74E49" w:rsidRPr="000F0B4B" w:rsidRDefault="00B74E49" w:rsidP="00AB4C02">
      <w:pPr>
        <w:pStyle w:val="Heading4"/>
        <w:numPr>
          <w:ilvl w:val="0"/>
          <w:numId w:val="0"/>
        </w:numPr>
        <w:ind w:left="567"/>
      </w:pPr>
      <w:r w:rsidRPr="000F0B4B">
        <w:t>Quelles mesures peuvent être prises</w:t>
      </w:r>
    </w:p>
    <w:p w14:paraId="1BAECDF0" w14:textId="77777777" w:rsidR="00B74E49" w:rsidRPr="000F0B4B" w:rsidRDefault="00B74E49" w:rsidP="000F0B4B">
      <w:pPr>
        <w:numPr>
          <w:ilvl w:val="0"/>
          <w:numId w:val="6"/>
        </w:numPr>
        <w:rPr>
          <w:color w:val="798A2C"/>
        </w:rPr>
      </w:pPr>
      <w:r w:rsidRPr="000F0B4B">
        <w:rPr>
          <w:b/>
          <w:color w:val="798A2C"/>
        </w:rPr>
        <w:t>Si</w:t>
      </w:r>
      <w:r w:rsidRPr="000F0B4B">
        <w:rPr>
          <w:color w:val="798A2C"/>
        </w:rPr>
        <w:t xml:space="preserve"> une évaluation de la </w:t>
      </w:r>
      <w:r w:rsidRPr="000F0B4B">
        <w:rPr>
          <w:b/>
          <w:color w:val="798A2C"/>
        </w:rPr>
        <w:t>capacité légale et de l’aptitude à adopter</w:t>
      </w:r>
      <w:r w:rsidRPr="000F0B4B">
        <w:rPr>
          <w:color w:val="798A2C"/>
        </w:rPr>
        <w:t xml:space="preserve"> a été menée en bonne et due forme :</w:t>
      </w:r>
    </w:p>
    <w:p w14:paraId="1C1F2CF5" w14:textId="77777777" w:rsidR="00B74E49" w:rsidRPr="000F0B4B" w:rsidRDefault="00B74E49" w:rsidP="000615D3">
      <w:pPr>
        <w:pStyle w:val="PBBulletList"/>
        <w:rPr>
          <w:color w:val="798A2C"/>
        </w:rPr>
      </w:pPr>
      <w:r w:rsidRPr="000F0B4B">
        <w:rPr>
          <w:color w:val="798A2C"/>
        </w:rPr>
        <w:t>passer à l’étape 6.</w:t>
      </w:r>
    </w:p>
    <w:p w14:paraId="730C7264" w14:textId="77777777" w:rsidR="00B74E49" w:rsidRPr="000F0B4B" w:rsidRDefault="00B74E49" w:rsidP="000F0B4B">
      <w:pPr>
        <w:numPr>
          <w:ilvl w:val="0"/>
          <w:numId w:val="6"/>
        </w:numPr>
        <w:rPr>
          <w:color w:val="ED8131"/>
        </w:rPr>
      </w:pPr>
      <w:r w:rsidRPr="000F0B4B">
        <w:rPr>
          <w:b/>
          <w:color w:val="ED8131"/>
        </w:rPr>
        <w:t>Si</w:t>
      </w:r>
      <w:r w:rsidRPr="000F0B4B">
        <w:rPr>
          <w:color w:val="ED8131"/>
        </w:rPr>
        <w:t xml:space="preserve"> des éléments indiquent qu’une évaluation convenable de la</w:t>
      </w:r>
      <w:r w:rsidRPr="000F0B4B">
        <w:rPr>
          <w:b/>
          <w:color w:val="ED8131"/>
        </w:rPr>
        <w:t xml:space="preserve"> capacité légale et de l’aptitude à adopter</w:t>
      </w:r>
      <w:r w:rsidRPr="000F0B4B">
        <w:rPr>
          <w:color w:val="ED8131"/>
        </w:rPr>
        <w:t xml:space="preserve"> est susceptible de ne pas avoir été menée dans les règles de l’art :</w:t>
      </w:r>
    </w:p>
    <w:p w14:paraId="3F8D59CB" w14:textId="77777777" w:rsidR="00B74E49" w:rsidRPr="000F0B4B" w:rsidRDefault="00B74E49" w:rsidP="000615D3">
      <w:pPr>
        <w:pStyle w:val="PBBulletList"/>
        <w:rPr>
          <w:color w:val="ED8131"/>
        </w:rPr>
      </w:pPr>
      <w:r w:rsidRPr="000F0B4B">
        <w:rPr>
          <w:color w:val="ED8131"/>
        </w:rPr>
        <w:t>surseoir à toute décision ultérieure et, selon les circonstances, envisager :</w:t>
      </w:r>
    </w:p>
    <w:p w14:paraId="2CBA9724" w14:textId="055BAB45" w:rsidR="00B74E49" w:rsidRPr="000F0B4B" w:rsidRDefault="00B74E49" w:rsidP="000F0B4B">
      <w:pPr>
        <w:pStyle w:val="Footer"/>
        <w:numPr>
          <w:ilvl w:val="1"/>
          <w:numId w:val="1"/>
        </w:numPr>
        <w:spacing w:after="120"/>
        <w:rPr>
          <w:color w:val="ED8131"/>
        </w:rPr>
      </w:pPr>
      <w:r w:rsidRPr="000F0B4B">
        <w:rPr>
          <w:color w:val="ED8131"/>
        </w:rPr>
        <w:t>de refuser la demande d’adoption</w:t>
      </w:r>
      <w:r w:rsidR="008F4733" w:rsidRPr="000F0B4B">
        <w:rPr>
          <w:color w:val="ED8131"/>
        </w:rPr>
        <w:t> ;</w:t>
      </w:r>
      <w:r w:rsidRPr="000F0B4B">
        <w:rPr>
          <w:color w:val="ED8131"/>
        </w:rPr>
        <w:t xml:space="preserve"> ou </w:t>
      </w:r>
    </w:p>
    <w:p w14:paraId="0D45041E" w14:textId="77777777" w:rsidR="00B74E49" w:rsidRPr="000F0B4B" w:rsidRDefault="00B74E49" w:rsidP="000F0B4B">
      <w:pPr>
        <w:pStyle w:val="Footer"/>
        <w:numPr>
          <w:ilvl w:val="1"/>
          <w:numId w:val="1"/>
        </w:numPr>
        <w:spacing w:after="120"/>
        <w:rPr>
          <w:color w:val="ED8131"/>
        </w:rPr>
      </w:pPr>
      <w:r w:rsidRPr="000F0B4B">
        <w:rPr>
          <w:color w:val="ED8131"/>
        </w:rPr>
        <w:t>de demander une évaluation actualisée compte tenu des nouvelles informations :</w:t>
      </w:r>
    </w:p>
    <w:p w14:paraId="2BBBA3AE" w14:textId="77777777" w:rsidR="00B74E49" w:rsidRPr="000F0B4B" w:rsidRDefault="00B74E49" w:rsidP="000F0B4B">
      <w:pPr>
        <w:pStyle w:val="Footer"/>
        <w:numPr>
          <w:ilvl w:val="2"/>
          <w:numId w:val="1"/>
        </w:numPr>
        <w:spacing w:after="120"/>
      </w:pPr>
      <w:r w:rsidRPr="000F0B4B">
        <w:rPr>
          <w:color w:val="ED8131"/>
        </w:rPr>
        <w:t xml:space="preserve">Si une nouvelle évaluation est demandée et que son résultat est satisfaisant, </w:t>
      </w:r>
      <w:r w:rsidRPr="000F0B4B">
        <w:rPr>
          <w:color w:val="798A2C"/>
        </w:rPr>
        <w:t xml:space="preserve">passer à l’étape 6. </w:t>
      </w:r>
    </w:p>
    <w:p w14:paraId="58830734" w14:textId="77777777" w:rsidR="00B74E49" w:rsidRPr="000F0B4B" w:rsidRDefault="00B74E49" w:rsidP="00AB4C02">
      <w:pPr>
        <w:pStyle w:val="Heading3"/>
        <w:numPr>
          <w:ilvl w:val="0"/>
          <w:numId w:val="0"/>
        </w:numPr>
        <w:ind w:left="567"/>
      </w:pPr>
      <w:bookmarkStart w:id="22" w:name="_Toc64621512"/>
      <w:bookmarkStart w:id="23" w:name="_Toc99530701"/>
      <w:bookmarkEnd w:id="22"/>
      <w:r w:rsidRPr="000F0B4B">
        <w:t>Étape 5 – Décision d’apparentement par l’Autorité centrale (ou l’autorité compétente) de l’État d’origine (voir également la FS 9 « Apparentement »)</w:t>
      </w:r>
      <w:bookmarkEnd w:id="23"/>
      <w:r w:rsidRPr="000F0B4B">
        <w:rPr>
          <w:vertAlign w:val="superscript"/>
        </w:rPr>
        <w:footnoteReference w:id="7"/>
      </w:r>
    </w:p>
    <w:p w14:paraId="35B82A30" w14:textId="77777777" w:rsidR="00B74E49" w:rsidRPr="000F0B4B" w:rsidRDefault="00B74E49" w:rsidP="000F0B4B">
      <w:pPr>
        <w:numPr>
          <w:ilvl w:val="0"/>
          <w:numId w:val="6"/>
        </w:numPr>
      </w:pPr>
      <w:r w:rsidRPr="000F0B4B">
        <w:t>Identifier des FPA approuvés au titre de l’article 15 de la Convention afin qu’ils répondent aux besoins spéciaux de l’enfant et transmettre la proposition d’apparentement à l’État d’accueil.</w:t>
      </w:r>
    </w:p>
    <w:p w14:paraId="7537342C" w14:textId="77777777" w:rsidR="00B74E49" w:rsidRPr="000F0B4B" w:rsidRDefault="00B74E49" w:rsidP="00AB4C02">
      <w:pPr>
        <w:pStyle w:val="Heading4"/>
        <w:numPr>
          <w:ilvl w:val="0"/>
          <w:numId w:val="0"/>
        </w:numPr>
        <w:ind w:left="1134" w:hanging="567"/>
      </w:pPr>
      <w:r w:rsidRPr="000F0B4B">
        <w:t xml:space="preserve">Ce à quoi il convient de prêter attention </w:t>
      </w:r>
    </w:p>
    <w:p w14:paraId="61D979CA" w14:textId="77777777" w:rsidR="00B74E49" w:rsidRPr="000F0B4B" w:rsidRDefault="00B74E49" w:rsidP="000F0B4B">
      <w:pPr>
        <w:numPr>
          <w:ilvl w:val="0"/>
          <w:numId w:val="6"/>
        </w:numPr>
      </w:pPr>
      <w:r w:rsidRPr="000F0B4B">
        <w:t xml:space="preserve">Vérifier si les FPA ont bien été approuvés en application de l’article 15 de la Convention. Pour cela, il peut s’avérer nécessaire, le cas échéant, de s’entretenir directement avec l’Autorité centrale de l’État d’accueil. </w:t>
      </w:r>
    </w:p>
    <w:p w14:paraId="6F221352" w14:textId="77777777" w:rsidR="00B74E49" w:rsidRPr="000F0B4B" w:rsidRDefault="00B74E49" w:rsidP="000F0B4B">
      <w:pPr>
        <w:numPr>
          <w:ilvl w:val="0"/>
          <w:numId w:val="6"/>
        </w:numPr>
      </w:pPr>
      <w:r w:rsidRPr="000F0B4B">
        <w:t xml:space="preserve">Vérifier si le processus d’apparentement a pu être contourné. Pour cela, il peut notamment être nécessaire de rechercher d’éventuels indicateurs : </w:t>
      </w:r>
    </w:p>
    <w:p w14:paraId="094C21EF" w14:textId="77777777" w:rsidR="00B74E49" w:rsidRPr="000F0B4B" w:rsidRDefault="00B74E49" w:rsidP="000615D3">
      <w:pPr>
        <w:pStyle w:val="PBBulletList"/>
      </w:pPr>
      <w:r w:rsidRPr="000F0B4B">
        <w:t xml:space="preserve">d’un accord privé (par l’intermédiaire d’un individu, d’un OAA ou d’une institution pour enfants) visant à apparenter les FPA à l’enfant ; </w:t>
      </w:r>
    </w:p>
    <w:p w14:paraId="48BE8C17" w14:textId="77777777" w:rsidR="00B74E49" w:rsidRPr="000F0B4B" w:rsidRDefault="00B74E49" w:rsidP="000615D3">
      <w:pPr>
        <w:pStyle w:val="PBBulletList"/>
      </w:pPr>
      <w:r w:rsidRPr="000F0B4B">
        <w:lastRenderedPageBreak/>
        <w:t xml:space="preserve">de l’existence d’une incitation au moyen de pressions, d’une contrainte, d’un paiement ou d’une contrepartie de toute sorte, y compris l’origine de tout financement ou revenu perçu par l’institution pour enfants ; </w:t>
      </w:r>
    </w:p>
    <w:p w14:paraId="51112605" w14:textId="77777777" w:rsidR="00B74E49" w:rsidRPr="000F0B4B" w:rsidRDefault="00B74E49" w:rsidP="000615D3">
      <w:pPr>
        <w:pStyle w:val="PBBulletList"/>
      </w:pPr>
      <w:r w:rsidRPr="000F0B4B">
        <w:t>d’une décision d’apparentement lorsque les besoins spéciaux et / ou l’âge de l’enfant diffèrent de ceux pour lesquels les FPA avaient été dûment approuvés ; et</w:t>
      </w:r>
    </w:p>
    <w:p w14:paraId="19EC7B97" w14:textId="77777777" w:rsidR="00B74E49" w:rsidRPr="000F0B4B" w:rsidRDefault="00B74E49" w:rsidP="000615D3">
      <w:pPr>
        <w:pStyle w:val="PBBulletList"/>
      </w:pPr>
      <w:r w:rsidRPr="000F0B4B">
        <w:t>d’un voyage des FPA dans l’État d’origine, y compris pour faire du bénévolat dans une institution pour enfant, ou de contacts entre les FPA et l’enfant ou les parents de l’enfant, que ce soit directement ou par l’intermédiaire d’un membre de la famille élargie ou d’un ami résidant dans l’État d’origine, avant ou après les consentements à l’adoption.</w:t>
      </w:r>
    </w:p>
    <w:p w14:paraId="204E074E" w14:textId="77777777" w:rsidR="00B74E49" w:rsidRPr="000F0B4B" w:rsidRDefault="00B74E49" w:rsidP="00C71931">
      <w:pPr>
        <w:pStyle w:val="Heading4"/>
        <w:numPr>
          <w:ilvl w:val="0"/>
          <w:numId w:val="0"/>
        </w:numPr>
        <w:ind w:left="567"/>
      </w:pPr>
      <w:r w:rsidRPr="000F0B4B">
        <w:t>Quelles mesures peuvent être prises</w:t>
      </w:r>
    </w:p>
    <w:p w14:paraId="6C7AFEB2" w14:textId="77777777" w:rsidR="00B74E49" w:rsidRPr="000F0B4B" w:rsidRDefault="00B74E49" w:rsidP="000F0B4B">
      <w:pPr>
        <w:numPr>
          <w:ilvl w:val="0"/>
          <w:numId w:val="6"/>
        </w:numPr>
        <w:rPr>
          <w:color w:val="798A2C"/>
        </w:rPr>
      </w:pPr>
      <w:r w:rsidRPr="000F0B4B">
        <w:rPr>
          <w:b/>
          <w:color w:val="798A2C"/>
        </w:rPr>
        <w:t xml:space="preserve">Si </w:t>
      </w:r>
      <w:r w:rsidRPr="000F0B4B">
        <w:rPr>
          <w:color w:val="798A2C"/>
        </w:rPr>
        <w:t xml:space="preserve">les FPA ont été </w:t>
      </w:r>
      <w:r w:rsidRPr="000F0B4B">
        <w:rPr>
          <w:b/>
          <w:color w:val="798A2C"/>
        </w:rPr>
        <w:t>dûment approuvés</w:t>
      </w:r>
      <w:r w:rsidRPr="000F0B4B">
        <w:rPr>
          <w:color w:val="798A2C"/>
        </w:rPr>
        <w:t xml:space="preserve"> </w:t>
      </w:r>
      <w:r w:rsidRPr="000F0B4B">
        <w:rPr>
          <w:i/>
          <w:color w:val="798A2C"/>
          <w:u w:val="single"/>
        </w:rPr>
        <w:t>et</w:t>
      </w:r>
      <w:r w:rsidRPr="000F0B4B">
        <w:rPr>
          <w:color w:val="798A2C"/>
        </w:rPr>
        <w:t xml:space="preserve"> que rien n’indique que le </w:t>
      </w:r>
      <w:r w:rsidRPr="000F0B4B">
        <w:rPr>
          <w:b/>
          <w:color w:val="798A2C"/>
        </w:rPr>
        <w:t xml:space="preserve">processus d’apparentement </w:t>
      </w:r>
      <w:r w:rsidRPr="000F0B4B">
        <w:rPr>
          <w:color w:val="798A2C"/>
        </w:rPr>
        <w:t xml:space="preserve">a pu être contourné :  </w:t>
      </w:r>
    </w:p>
    <w:p w14:paraId="4589D7D1" w14:textId="77777777" w:rsidR="00B74E49" w:rsidRPr="000F0B4B" w:rsidRDefault="00B74E49" w:rsidP="000615D3">
      <w:pPr>
        <w:pStyle w:val="PBBulletList"/>
        <w:rPr>
          <w:color w:val="798A2C"/>
        </w:rPr>
      </w:pPr>
      <w:r w:rsidRPr="000F0B4B">
        <w:rPr>
          <w:color w:val="798A2C"/>
        </w:rPr>
        <w:t xml:space="preserve">procéder à l’apparentement avec les FPA approuvés, transmettre la proposition à l’Autorité centrale de l’État d’accueil et attendre la réponse ;  </w:t>
      </w:r>
    </w:p>
    <w:p w14:paraId="54294F28" w14:textId="77777777" w:rsidR="00B74E49" w:rsidRPr="000F0B4B" w:rsidRDefault="00B74E49" w:rsidP="000615D3">
      <w:pPr>
        <w:pStyle w:val="PBBulletList"/>
        <w:rPr>
          <w:color w:val="798A2C"/>
        </w:rPr>
      </w:pPr>
      <w:r w:rsidRPr="000F0B4B">
        <w:rPr>
          <w:color w:val="798A2C"/>
        </w:rPr>
        <w:t xml:space="preserve">en cas de réponse positive de l’Autorité centrale de l’État d’accueil : passer à l’étape 6 si la décision relative à l’adoption doit être rendue dans l’État d’origine. </w:t>
      </w:r>
    </w:p>
    <w:p w14:paraId="4FCE9064" w14:textId="77777777" w:rsidR="00B74E49" w:rsidRPr="000F0B4B" w:rsidRDefault="00B74E49" w:rsidP="000F0B4B">
      <w:pPr>
        <w:numPr>
          <w:ilvl w:val="0"/>
          <w:numId w:val="6"/>
        </w:numPr>
        <w:rPr>
          <w:color w:val="ED8131"/>
        </w:rPr>
      </w:pPr>
      <w:r w:rsidRPr="000F0B4B">
        <w:rPr>
          <w:b/>
          <w:color w:val="ED8131"/>
        </w:rPr>
        <w:t xml:space="preserve">Si </w:t>
      </w:r>
      <w:r w:rsidRPr="000F0B4B">
        <w:rPr>
          <w:color w:val="ED8131"/>
        </w:rPr>
        <w:t xml:space="preserve">les FPA n’ont </w:t>
      </w:r>
      <w:r w:rsidRPr="000F0B4B">
        <w:rPr>
          <w:i/>
          <w:color w:val="ED8131"/>
          <w:u w:val="single"/>
        </w:rPr>
        <w:t>pas</w:t>
      </w:r>
      <w:r w:rsidRPr="000F0B4B">
        <w:rPr>
          <w:color w:val="ED8131"/>
        </w:rPr>
        <w:t xml:space="preserve"> été </w:t>
      </w:r>
      <w:r w:rsidRPr="000F0B4B">
        <w:rPr>
          <w:b/>
          <w:color w:val="ED8131"/>
        </w:rPr>
        <w:t>dûment approuvés</w:t>
      </w:r>
      <w:r w:rsidRPr="000F0B4B">
        <w:rPr>
          <w:color w:val="ED8131"/>
        </w:rPr>
        <w:t xml:space="preserve"> : </w:t>
      </w:r>
    </w:p>
    <w:p w14:paraId="42862485" w14:textId="77777777" w:rsidR="00B74E49" w:rsidRPr="000F0B4B" w:rsidRDefault="00B74E49" w:rsidP="000615D3">
      <w:pPr>
        <w:pStyle w:val="PBBulletList"/>
        <w:rPr>
          <w:color w:val="ED8131"/>
        </w:rPr>
      </w:pPr>
      <w:r w:rsidRPr="000F0B4B">
        <w:rPr>
          <w:color w:val="ED8131"/>
        </w:rPr>
        <w:t xml:space="preserve">envisager de procéder à l’apparentement de l’enfant avec d’autres FPA dûment approuvés.  </w:t>
      </w:r>
    </w:p>
    <w:p w14:paraId="2F33D424" w14:textId="77777777" w:rsidR="00B74E49" w:rsidRPr="000F0B4B" w:rsidRDefault="00B74E49" w:rsidP="000F0B4B">
      <w:pPr>
        <w:numPr>
          <w:ilvl w:val="0"/>
          <w:numId w:val="6"/>
        </w:numPr>
        <w:rPr>
          <w:color w:val="ED8131"/>
        </w:rPr>
      </w:pPr>
      <w:r w:rsidRPr="000F0B4B">
        <w:rPr>
          <w:b/>
          <w:color w:val="ED8131"/>
        </w:rPr>
        <w:t xml:space="preserve">Si </w:t>
      </w:r>
      <w:r w:rsidRPr="000F0B4B">
        <w:rPr>
          <w:color w:val="ED8131"/>
        </w:rPr>
        <w:t xml:space="preserve">les FPA ont été </w:t>
      </w:r>
      <w:r w:rsidRPr="000F0B4B">
        <w:rPr>
          <w:b/>
          <w:color w:val="ED8131"/>
        </w:rPr>
        <w:t>dûment approuvés</w:t>
      </w:r>
      <w:r w:rsidRPr="000F0B4B">
        <w:rPr>
          <w:color w:val="ED8131"/>
        </w:rPr>
        <w:t xml:space="preserve">, </w:t>
      </w:r>
      <w:r w:rsidRPr="000F0B4B">
        <w:rPr>
          <w:i/>
          <w:color w:val="ED8131"/>
          <w:u w:val="single"/>
        </w:rPr>
        <w:t>mais</w:t>
      </w:r>
      <w:r w:rsidRPr="000F0B4B">
        <w:rPr>
          <w:color w:val="ED8131"/>
        </w:rPr>
        <w:t xml:space="preserve"> que des éléments indiquent que le </w:t>
      </w:r>
      <w:r w:rsidRPr="000F0B4B">
        <w:rPr>
          <w:b/>
          <w:color w:val="ED8131"/>
        </w:rPr>
        <w:t xml:space="preserve">processus d’apparentement </w:t>
      </w:r>
      <w:r w:rsidRPr="000F0B4B">
        <w:rPr>
          <w:color w:val="ED8131"/>
        </w:rPr>
        <w:t xml:space="preserve">a pu être contourné :  </w:t>
      </w:r>
    </w:p>
    <w:p w14:paraId="725E2A0A" w14:textId="77777777" w:rsidR="00B74E49" w:rsidRPr="000F0B4B" w:rsidRDefault="00B74E49" w:rsidP="000615D3">
      <w:pPr>
        <w:pStyle w:val="PBBulletList"/>
        <w:rPr>
          <w:color w:val="ED8131"/>
        </w:rPr>
      </w:pPr>
      <w:r w:rsidRPr="000F0B4B">
        <w:rPr>
          <w:color w:val="ED8131"/>
        </w:rPr>
        <w:t>envisager de procéder à l’apparentement de l’enfant avec les FPA dûment approuvés, tout en recherchant des informations supplémentaires ;</w:t>
      </w:r>
    </w:p>
    <w:p w14:paraId="217FADFB" w14:textId="77777777" w:rsidR="00B74E49" w:rsidRPr="000F0B4B" w:rsidRDefault="00B74E49" w:rsidP="000615D3">
      <w:pPr>
        <w:pStyle w:val="PBBulletList"/>
        <w:rPr>
          <w:color w:val="ED8131"/>
        </w:rPr>
      </w:pPr>
      <w:r w:rsidRPr="000F0B4B">
        <w:rPr>
          <w:color w:val="ED8131"/>
        </w:rPr>
        <w:t>une fois ces informations supplémentaires obtenues, s’il est établi que :</w:t>
      </w:r>
    </w:p>
    <w:p w14:paraId="3A4242D6" w14:textId="77777777" w:rsidR="00B74E49" w:rsidRPr="000F0B4B" w:rsidRDefault="00B74E49" w:rsidP="000F0B4B">
      <w:pPr>
        <w:pStyle w:val="Footer"/>
        <w:numPr>
          <w:ilvl w:val="1"/>
          <w:numId w:val="1"/>
        </w:numPr>
        <w:spacing w:after="120"/>
        <w:rPr>
          <w:color w:val="ED8131"/>
        </w:rPr>
      </w:pPr>
      <w:r w:rsidRPr="000F0B4B">
        <w:rPr>
          <w:color w:val="ED8131"/>
        </w:rPr>
        <w:t xml:space="preserve">le processus d’apparentement n’a </w:t>
      </w:r>
      <w:r w:rsidRPr="000F0B4B">
        <w:rPr>
          <w:i/>
          <w:color w:val="ED8131"/>
          <w:u w:val="single"/>
        </w:rPr>
        <w:t>pas</w:t>
      </w:r>
      <w:r w:rsidRPr="000F0B4B">
        <w:rPr>
          <w:color w:val="ED8131"/>
        </w:rPr>
        <w:t xml:space="preserve"> été contourné : envisager de procéder à l’apparentement entre ces FPA et cet enfant ou un autre ;</w:t>
      </w:r>
    </w:p>
    <w:p w14:paraId="1B0ADE9E" w14:textId="77777777" w:rsidR="00B74E49" w:rsidRPr="000F0B4B" w:rsidRDefault="00B74E49" w:rsidP="000F0B4B">
      <w:pPr>
        <w:pStyle w:val="Footer"/>
        <w:numPr>
          <w:ilvl w:val="1"/>
          <w:numId w:val="1"/>
        </w:numPr>
        <w:spacing w:after="120"/>
        <w:rPr>
          <w:color w:val="ED8131"/>
        </w:rPr>
      </w:pPr>
      <w:r w:rsidRPr="000F0B4B">
        <w:rPr>
          <w:color w:val="ED8131"/>
        </w:rPr>
        <w:t>le processus d’apparentement a été contourné : déterminer si l’apparentement entre ces FPA et un autre enfant est tout de même envisageable.</w:t>
      </w:r>
    </w:p>
    <w:p w14:paraId="0B0B02D5" w14:textId="77777777" w:rsidR="00B74E49" w:rsidRPr="000F0B4B" w:rsidRDefault="00B74E49" w:rsidP="00C71931">
      <w:pPr>
        <w:pStyle w:val="Heading3"/>
        <w:numPr>
          <w:ilvl w:val="0"/>
          <w:numId w:val="0"/>
        </w:numPr>
        <w:ind w:left="567"/>
      </w:pPr>
      <w:bookmarkStart w:id="24" w:name="_Toc99530702"/>
      <w:bookmarkStart w:id="25" w:name="_Toc64621513"/>
      <w:r w:rsidRPr="000F0B4B">
        <w:t>Étape 6 – Approbation de l’apparentement proposé par l’Autorité centrale de l’État d’accueil</w:t>
      </w:r>
      <w:bookmarkEnd w:id="24"/>
    </w:p>
    <w:p w14:paraId="40785808" w14:textId="77777777" w:rsidR="00B74E49" w:rsidRPr="000F0B4B" w:rsidRDefault="00B74E49" w:rsidP="000F0B4B">
      <w:pPr>
        <w:numPr>
          <w:ilvl w:val="0"/>
          <w:numId w:val="6"/>
        </w:numPr>
      </w:pPr>
      <w:r w:rsidRPr="000F0B4B">
        <w:t xml:space="preserve">S’assurer que la proposition d’apparentement de l’enfant est faite en application de l’article 16 de la Convention et que les FPA sont aptes à répondre aux besoins spécifiques de l’enfant. </w:t>
      </w:r>
    </w:p>
    <w:p w14:paraId="63D5FCA7" w14:textId="77777777" w:rsidR="00B74E49" w:rsidRPr="000F0B4B" w:rsidRDefault="00B74E49" w:rsidP="00C71931">
      <w:pPr>
        <w:pStyle w:val="Heading4"/>
        <w:numPr>
          <w:ilvl w:val="0"/>
          <w:numId w:val="0"/>
        </w:numPr>
        <w:ind w:left="1134" w:hanging="567"/>
      </w:pPr>
      <w:r w:rsidRPr="000F0B4B">
        <w:t>Ce à quoi il convient de prêter attention</w:t>
      </w:r>
    </w:p>
    <w:p w14:paraId="234A7307" w14:textId="77777777" w:rsidR="00B74E49" w:rsidRPr="000F0B4B" w:rsidRDefault="00B74E49" w:rsidP="000F0B4B">
      <w:pPr>
        <w:numPr>
          <w:ilvl w:val="0"/>
          <w:numId w:val="6"/>
        </w:numPr>
      </w:pPr>
      <w:r w:rsidRPr="000F0B4B">
        <w:t>Vérifier si la proposition d’apparentement de l’enfant a bien été faite en application de l’article 16 de la Convention. Pour cela, il peut s’avérer nécessaire, le cas échéant, de s’entretenir directement avec l’Autorité centrale de l’État d’origine ;</w:t>
      </w:r>
    </w:p>
    <w:p w14:paraId="7A2B9DA5" w14:textId="77777777" w:rsidR="00B74E49" w:rsidRPr="000F0B4B" w:rsidRDefault="00B74E49" w:rsidP="000F0B4B">
      <w:pPr>
        <w:numPr>
          <w:ilvl w:val="0"/>
          <w:numId w:val="6"/>
        </w:numPr>
      </w:pPr>
      <w:r w:rsidRPr="000F0B4B">
        <w:t>D’éventuels éléments indiquant que le principe de subsidiarité (niveaux 1 et 2) peut ne pas avoir été dûment pris en compte dans l’État d’origine, y compris en matière d’adoption intrafamiliale.</w:t>
      </w:r>
    </w:p>
    <w:p w14:paraId="764BB56E" w14:textId="77777777" w:rsidR="00B74E49" w:rsidRPr="000F0B4B" w:rsidRDefault="00B74E49" w:rsidP="000F0B4B">
      <w:pPr>
        <w:numPr>
          <w:ilvl w:val="0"/>
          <w:numId w:val="6"/>
        </w:numPr>
      </w:pPr>
      <w:r w:rsidRPr="000F0B4B">
        <w:t>Vérifier si les FPA ont été dûment approuvés en application de l’article 15 de la Convention et s’ils sont aptes à répondre aux besoins spécifiques de l’enfant</w:t>
      </w:r>
      <w:r w:rsidRPr="000F0B4B">
        <w:rPr>
          <w:vertAlign w:val="superscript"/>
        </w:rPr>
        <w:footnoteReference w:id="8"/>
      </w:r>
      <w:r w:rsidRPr="000F0B4B">
        <w:t xml:space="preserve">.   </w:t>
      </w:r>
    </w:p>
    <w:p w14:paraId="517C2BC7" w14:textId="77777777" w:rsidR="00B74E49" w:rsidRPr="000F0B4B" w:rsidRDefault="00B74E49" w:rsidP="00C71931">
      <w:pPr>
        <w:pStyle w:val="Heading4"/>
        <w:numPr>
          <w:ilvl w:val="0"/>
          <w:numId w:val="0"/>
        </w:numPr>
        <w:ind w:left="1134" w:hanging="567"/>
      </w:pPr>
      <w:r w:rsidRPr="000F0B4B">
        <w:lastRenderedPageBreak/>
        <w:t>Quelles mesures peuvent être prises</w:t>
      </w:r>
    </w:p>
    <w:p w14:paraId="23A86403" w14:textId="77777777" w:rsidR="00B74E49" w:rsidRPr="000F0B4B" w:rsidRDefault="00B74E49" w:rsidP="000F0B4B">
      <w:pPr>
        <w:numPr>
          <w:ilvl w:val="0"/>
          <w:numId w:val="6"/>
        </w:numPr>
        <w:rPr>
          <w:color w:val="798A2C"/>
        </w:rPr>
      </w:pPr>
      <w:r w:rsidRPr="000F0B4B">
        <w:rPr>
          <w:color w:val="798A2C"/>
        </w:rPr>
        <w:t xml:space="preserve">Si la proposition d’apparentement d’enfant a été faite en application de l’article 16 et si rien n’indique que : le principe de subsidiarité peut ne pas avoir été dûment pris en compte ; et les FPA n’ont pas été approuvés ou peuvent ne pas être aptes à répondre aux besoins spécifiques de l’enfant : </w:t>
      </w:r>
    </w:p>
    <w:p w14:paraId="0E117E17" w14:textId="734D6C65" w:rsidR="00B74E49" w:rsidRPr="000F0B4B" w:rsidRDefault="008D2A00" w:rsidP="000615D3">
      <w:pPr>
        <w:pStyle w:val="PBBulletList"/>
        <w:rPr>
          <w:color w:val="798A2C"/>
        </w:rPr>
      </w:pPr>
      <w:r w:rsidRPr="000F0B4B">
        <w:rPr>
          <w:color w:val="798A2C"/>
        </w:rPr>
        <w:t>a</w:t>
      </w:r>
      <w:r w:rsidR="00B74E49" w:rsidRPr="000F0B4B">
        <w:rPr>
          <w:color w:val="798A2C"/>
        </w:rPr>
        <w:t xml:space="preserve">pprouver la proposition d’apparentement et informer l’Autorité centrale de l’État d’origine ; </w:t>
      </w:r>
    </w:p>
    <w:p w14:paraId="501EF845" w14:textId="77777777" w:rsidR="00B74E49" w:rsidRPr="000F0B4B" w:rsidRDefault="00B74E49" w:rsidP="000615D3">
      <w:pPr>
        <w:pStyle w:val="PBBulletList"/>
        <w:rPr>
          <w:color w:val="798A2C"/>
        </w:rPr>
      </w:pPr>
      <w:r w:rsidRPr="000F0B4B">
        <w:rPr>
          <w:color w:val="798A2C"/>
        </w:rPr>
        <w:t>passer à l’étape 6.</w:t>
      </w:r>
    </w:p>
    <w:p w14:paraId="4F274695" w14:textId="77777777" w:rsidR="00B74E49" w:rsidRPr="000F0B4B" w:rsidRDefault="00B74E49" w:rsidP="000F0B4B">
      <w:pPr>
        <w:numPr>
          <w:ilvl w:val="0"/>
          <w:numId w:val="6"/>
        </w:numPr>
        <w:rPr>
          <w:color w:val="ED8131"/>
        </w:rPr>
      </w:pPr>
      <w:r w:rsidRPr="000F0B4B">
        <w:rPr>
          <w:color w:val="ED8131"/>
        </w:rPr>
        <w:t xml:space="preserve">Si la proposition d’apparentement d’enfant n’a pas été faite en application de l’article 16 ou si des éléments indiquent que : le principe de subsidiarité peut ne pas avoir été dûment pris en compte ou les FPA n’ont pas été approuvés, ou peuvent ne pas être aptes à répondre aux besoins spécifiques de l’enfant : </w:t>
      </w:r>
    </w:p>
    <w:p w14:paraId="30CBA1F7" w14:textId="77777777" w:rsidR="00B74E49" w:rsidRPr="000F0B4B" w:rsidRDefault="00B74E49" w:rsidP="000615D3">
      <w:pPr>
        <w:pStyle w:val="PBBulletList"/>
        <w:rPr>
          <w:color w:val="ED8131"/>
        </w:rPr>
      </w:pPr>
      <w:r w:rsidRPr="000F0B4B">
        <w:rPr>
          <w:color w:val="ED8131"/>
        </w:rPr>
        <w:t>suspendre l’approbation de la proposition d’apparentement et rechercher des informations supplémentaires ;</w:t>
      </w:r>
    </w:p>
    <w:p w14:paraId="0F11406C" w14:textId="77777777" w:rsidR="00B74E49" w:rsidRPr="000F0B4B" w:rsidRDefault="00B74E49" w:rsidP="000615D3">
      <w:pPr>
        <w:pStyle w:val="PBBulletList"/>
        <w:rPr>
          <w:color w:val="798A2C"/>
        </w:rPr>
      </w:pPr>
      <w:r w:rsidRPr="000F0B4B">
        <w:rPr>
          <w:color w:val="798A2C"/>
        </w:rPr>
        <w:t>une fois ces informations supplémentaires obtenues, s’il est établi :</w:t>
      </w:r>
    </w:p>
    <w:p w14:paraId="23E131D9" w14:textId="77777777" w:rsidR="00B74E49" w:rsidRPr="000F0B4B" w:rsidRDefault="00B74E49" w:rsidP="000F0B4B">
      <w:pPr>
        <w:pStyle w:val="Footer"/>
        <w:numPr>
          <w:ilvl w:val="1"/>
          <w:numId w:val="1"/>
        </w:numPr>
        <w:spacing w:after="120"/>
        <w:rPr>
          <w:color w:val="798A2C"/>
        </w:rPr>
      </w:pPr>
      <w:r w:rsidRPr="000F0B4B">
        <w:rPr>
          <w:color w:val="798A2C"/>
        </w:rPr>
        <w:t xml:space="preserve">qu’il a été remédié à ces irrégularités de manière satisfaisante : </w:t>
      </w:r>
    </w:p>
    <w:p w14:paraId="114217AB" w14:textId="77777777" w:rsidR="00B74E49" w:rsidRPr="000F0B4B" w:rsidRDefault="00B74E49" w:rsidP="000F0B4B">
      <w:pPr>
        <w:pStyle w:val="Footer"/>
        <w:numPr>
          <w:ilvl w:val="2"/>
          <w:numId w:val="1"/>
        </w:numPr>
        <w:spacing w:after="120"/>
        <w:rPr>
          <w:color w:val="798A2C"/>
        </w:rPr>
      </w:pPr>
      <w:r w:rsidRPr="000F0B4B">
        <w:rPr>
          <w:color w:val="798A2C"/>
        </w:rPr>
        <w:t>approuver la proposition d’apparentement et informer l’Autorité centrale de l’État d’origine ;</w:t>
      </w:r>
    </w:p>
    <w:p w14:paraId="2F92B9B0" w14:textId="77777777" w:rsidR="00B74E49" w:rsidRPr="000F0B4B" w:rsidRDefault="00B74E49" w:rsidP="000F0B4B">
      <w:pPr>
        <w:pStyle w:val="Footer"/>
        <w:numPr>
          <w:ilvl w:val="2"/>
          <w:numId w:val="1"/>
        </w:numPr>
        <w:spacing w:after="120"/>
        <w:rPr>
          <w:color w:val="798A2C"/>
        </w:rPr>
      </w:pPr>
      <w:r w:rsidRPr="000F0B4B">
        <w:rPr>
          <w:color w:val="798A2C"/>
        </w:rPr>
        <w:t>passer à l’étape 6.</w:t>
      </w:r>
    </w:p>
    <w:p w14:paraId="2AEA621E" w14:textId="77777777" w:rsidR="00B74E49" w:rsidRPr="000F0B4B" w:rsidRDefault="00B74E49" w:rsidP="000F0B4B">
      <w:pPr>
        <w:pStyle w:val="Footer"/>
        <w:numPr>
          <w:ilvl w:val="1"/>
          <w:numId w:val="1"/>
        </w:numPr>
        <w:spacing w:after="120"/>
        <w:rPr>
          <w:color w:val="798A2C"/>
        </w:rPr>
      </w:pPr>
      <w:r w:rsidRPr="000F0B4B">
        <w:rPr>
          <w:color w:val="ED8131"/>
        </w:rPr>
        <w:t>qu’il n’a pas été remédié à ces irrégularités de manière satisfaisante :</w:t>
      </w:r>
    </w:p>
    <w:p w14:paraId="7CC2CFD1" w14:textId="77777777" w:rsidR="00B74E49" w:rsidRPr="000F0B4B" w:rsidRDefault="00B74E49" w:rsidP="000F0B4B">
      <w:pPr>
        <w:pStyle w:val="Footer"/>
        <w:numPr>
          <w:ilvl w:val="2"/>
          <w:numId w:val="1"/>
        </w:numPr>
        <w:spacing w:after="120"/>
        <w:rPr>
          <w:color w:val="798A2C"/>
        </w:rPr>
      </w:pPr>
      <w:r w:rsidRPr="000F0B4B">
        <w:rPr>
          <w:color w:val="ED8131"/>
        </w:rPr>
        <w:t>refuser l’approbation de la proposition d’apparentement et informer l’Autorité centrale de l’État d’origine ;</w:t>
      </w:r>
    </w:p>
    <w:p w14:paraId="58AB8A99" w14:textId="77777777" w:rsidR="00B74E49" w:rsidRPr="000F0B4B" w:rsidRDefault="00B74E49" w:rsidP="00C71931">
      <w:pPr>
        <w:pStyle w:val="Heading3"/>
        <w:numPr>
          <w:ilvl w:val="0"/>
          <w:numId w:val="0"/>
        </w:numPr>
        <w:ind w:left="567"/>
        <w:rPr>
          <w:i/>
          <w:iCs/>
        </w:rPr>
      </w:pPr>
      <w:bookmarkStart w:id="26" w:name="_Toc99530703"/>
      <w:r w:rsidRPr="000F0B4B">
        <w:t xml:space="preserve">Étape 7 - Accord en vue de la poursuite de la procédure d’adoption par les Autorités centrales </w:t>
      </w:r>
      <w:bookmarkEnd w:id="25"/>
      <w:r w:rsidRPr="000F0B4B">
        <w:t xml:space="preserve">de l’État d’origine et de l’État d’accueil </w:t>
      </w:r>
      <w:r w:rsidRPr="000F0B4B">
        <w:rPr>
          <w:i/>
        </w:rPr>
        <w:t>(voir également les FS 4 « Identité », FS 6 « Subsidiarité », FS 7 « Consentement », FS 8 « Enfants de parents inconnus » et FS 10 « Apparentement »)</w:t>
      </w:r>
      <w:bookmarkEnd w:id="26"/>
    </w:p>
    <w:p w14:paraId="47F0EB38" w14:textId="77777777" w:rsidR="00B74E49" w:rsidRPr="000F0B4B" w:rsidRDefault="00B74E49" w:rsidP="000F0B4B">
      <w:pPr>
        <w:numPr>
          <w:ilvl w:val="0"/>
          <w:numId w:val="6"/>
        </w:numPr>
      </w:pPr>
      <w:r w:rsidRPr="000F0B4B">
        <w:t xml:space="preserve">Veiller à ce que les conditions en vue de l’acceptation de poursuivre la procédure d’adoption ont bien été remplies avant d’émettre l’accord prévu à l’article 17(c). </w:t>
      </w:r>
    </w:p>
    <w:p w14:paraId="007CA2CE" w14:textId="77777777" w:rsidR="00B74E49" w:rsidRPr="000F0B4B" w:rsidRDefault="00B74E49" w:rsidP="00C71931">
      <w:pPr>
        <w:pStyle w:val="Heading4"/>
        <w:numPr>
          <w:ilvl w:val="0"/>
          <w:numId w:val="0"/>
        </w:numPr>
        <w:ind w:left="1134" w:hanging="567"/>
      </w:pPr>
      <w:r w:rsidRPr="000F0B4B">
        <w:t xml:space="preserve">Ce à quoi il convient de prêter attention </w:t>
      </w:r>
    </w:p>
    <w:p w14:paraId="487E7C0C" w14:textId="77777777" w:rsidR="00B74E49" w:rsidRPr="000F0B4B" w:rsidRDefault="00B74E49" w:rsidP="000F0B4B">
      <w:pPr>
        <w:numPr>
          <w:ilvl w:val="0"/>
          <w:numId w:val="6"/>
        </w:numPr>
      </w:pPr>
      <w:r w:rsidRPr="000F0B4B">
        <w:t xml:space="preserve">Vérifier si des éléments indiquent l’existence d’irrégularités apparentes susceptibles d’impacter l’identité de l’enfant, son adoptabilité ou la procédure d’adoption internationale plus généralement. Pour cela, il peut notamment s’avérer nécessaire d’examiner minutieusement tous les documents afin de vérifier :   </w:t>
      </w:r>
    </w:p>
    <w:p w14:paraId="3769AF94" w14:textId="77777777" w:rsidR="00B74E49" w:rsidRPr="000F0B4B" w:rsidRDefault="00B74E49" w:rsidP="000615D3">
      <w:pPr>
        <w:pStyle w:val="PBBulletList"/>
      </w:pPr>
      <w:r w:rsidRPr="000F0B4B">
        <w:t xml:space="preserve">que rien n’indique que les pièces justificatives (par ex. enregistrement ou acte de naissance, acte de décès) peuvent ne pas être authentiques ; </w:t>
      </w:r>
    </w:p>
    <w:p w14:paraId="6C819030" w14:textId="77777777" w:rsidR="00B74E49" w:rsidRPr="000F0B4B" w:rsidRDefault="00B74E49" w:rsidP="000615D3">
      <w:pPr>
        <w:pStyle w:val="PBBulletList"/>
      </w:pPr>
      <w:r w:rsidRPr="000F0B4B">
        <w:t>que rien n’indique d’éventuelles incohérences entre les différents documents concernant l’identité de l’enfant ou des parents légaux et / ou les antécédents de l’enfant (par ex. actes de naissance et / ou de décès, consentements à l’adoption, rapport relatif à l’enfant, rapports médicaux, décision de justice en matière d’adoptabilité) ;</w:t>
      </w:r>
    </w:p>
    <w:p w14:paraId="41856FF5" w14:textId="77777777" w:rsidR="00B74E49" w:rsidRPr="000F0B4B" w:rsidRDefault="00B74E49" w:rsidP="000615D3">
      <w:pPr>
        <w:pStyle w:val="PBBulletList"/>
      </w:pPr>
      <w:r w:rsidRPr="000F0B4B">
        <w:t>que rien n’indique que le principe de subsidiarité n’a pas été dûment pris en compte, y compris en matière d’adoption intrafamiliale ;</w:t>
      </w:r>
    </w:p>
    <w:p w14:paraId="3724E0D9" w14:textId="77777777" w:rsidR="00B74E49" w:rsidRPr="000F0B4B" w:rsidRDefault="00B74E49" w:rsidP="000615D3">
      <w:pPr>
        <w:pStyle w:val="PBBulletList"/>
      </w:pPr>
      <w:r w:rsidRPr="000F0B4B">
        <w:t>dans le cas d’un enfant de parents inconnus, que rien n’indique que les procédures applicables dans l’État d’origine n’ont pas été dûment respectées en vue de vérifier l’identité de l’enfant ;</w:t>
      </w:r>
    </w:p>
    <w:p w14:paraId="1CD2AC51" w14:textId="77777777" w:rsidR="00B74E49" w:rsidRPr="000F0B4B" w:rsidRDefault="00B74E49" w:rsidP="000615D3">
      <w:pPr>
        <w:pStyle w:val="PBBulletList"/>
      </w:pPr>
      <w:r w:rsidRPr="000F0B4B">
        <w:lastRenderedPageBreak/>
        <w:t>que rien n’indique d’éventuelles incohérences quant à la forme et au contenu des consentements recueillis par rapport aux formulaires normalement recueillis dans l’État d’origine ;</w:t>
      </w:r>
    </w:p>
    <w:p w14:paraId="59295DD7" w14:textId="77777777" w:rsidR="00B74E49" w:rsidRPr="000F0B4B" w:rsidRDefault="00B74E49" w:rsidP="000615D3">
      <w:pPr>
        <w:pStyle w:val="PBBulletList"/>
      </w:pPr>
      <w:r w:rsidRPr="000F0B4B">
        <w:t xml:space="preserve">lorsque l’enfant a été déclaré adoptable à la suite d’une décision judiciaire ou administrative, qu’il n’y a aucune inquiétude possible quant à l’authenticité de cette décision ou de toute décision antérieure retirant la responsabilité parentale du ou des parents ; cela suppose qu’une copie certifiée conforme de la ou des décisions a été fournie à l’État d’accueil ;  </w:t>
      </w:r>
    </w:p>
    <w:p w14:paraId="2301E6B6" w14:textId="77777777" w:rsidR="00B74E49" w:rsidRPr="000F0B4B" w:rsidRDefault="00B74E49" w:rsidP="000615D3">
      <w:pPr>
        <w:pStyle w:val="PBBulletList"/>
      </w:pPr>
      <w:r w:rsidRPr="000F0B4B">
        <w:t>que rien n’indique que des contacts ont pu être entretenus entre les parents et les FPA avant que les consentements n’aient été donnés, sauf s’il s’agit d’une adoption intrafamiliale ou si les contacts ont eu lieu conformément aux conditions établies par l’État d’origine ;</w:t>
      </w:r>
    </w:p>
    <w:p w14:paraId="1AFC9349" w14:textId="77777777" w:rsidR="00B74E49" w:rsidRPr="000F0B4B" w:rsidRDefault="00B74E49" w:rsidP="000615D3">
      <w:pPr>
        <w:pStyle w:val="PBBulletList"/>
      </w:pPr>
      <w:r w:rsidRPr="000F0B4B">
        <w:t xml:space="preserve">que rien n’indique un éventuel contact entre l’enfant et les FPA avant que l’enfant ne soit déclaré adoptable et que les FPA ont été déclarés qualifiés et aptes à adopter, ou, après que ces déclarations ont été faites, qu’un tel contact n’ait pas été autorisé et supervisé par les autorités compétentes ; </w:t>
      </w:r>
    </w:p>
    <w:p w14:paraId="66AB0FB7" w14:textId="77777777" w:rsidR="00B74E49" w:rsidRPr="000F0B4B" w:rsidRDefault="00B74E49" w:rsidP="000615D3">
      <w:pPr>
        <w:pStyle w:val="PBBulletList"/>
      </w:pPr>
      <w:r w:rsidRPr="000F0B4B">
        <w:t>que rien n’indique que les FPA n’ont pas été correctement évalués ;</w:t>
      </w:r>
    </w:p>
    <w:p w14:paraId="4B86C229" w14:textId="77777777" w:rsidR="00B74E49" w:rsidRPr="000F0B4B" w:rsidRDefault="00B74E49" w:rsidP="000615D3">
      <w:pPr>
        <w:pStyle w:val="PBBulletList"/>
      </w:pPr>
      <w:r w:rsidRPr="000F0B4B">
        <w:t xml:space="preserve">que rien n’indique que le processus d’apparentement a été contourné ; et </w:t>
      </w:r>
    </w:p>
    <w:p w14:paraId="0BD38134" w14:textId="77777777" w:rsidR="00B74E49" w:rsidRPr="000F0B4B" w:rsidRDefault="00B74E49" w:rsidP="000615D3">
      <w:pPr>
        <w:pStyle w:val="PBBulletList"/>
      </w:pPr>
      <w:r w:rsidRPr="000F0B4B">
        <w:t>que rien n’indique une éventuelle incitation ou corruption au moyen de pressions, d’une contrainte, d’un paiement ou d’une contrepartie de toute sorte.</w:t>
      </w:r>
    </w:p>
    <w:p w14:paraId="4C10675B" w14:textId="77777777" w:rsidR="00B74E49" w:rsidRPr="000F0B4B" w:rsidRDefault="00B74E49" w:rsidP="000F0B4B">
      <w:pPr>
        <w:numPr>
          <w:ilvl w:val="0"/>
          <w:numId w:val="6"/>
        </w:numPr>
      </w:pPr>
      <w:r w:rsidRPr="000F0B4B">
        <w:t>Acceptation par les FPA de la proposition d’enfant.</w:t>
      </w:r>
    </w:p>
    <w:p w14:paraId="2C59E221" w14:textId="77777777" w:rsidR="00B74E49" w:rsidRPr="000F0B4B" w:rsidRDefault="00B74E49" w:rsidP="00C71931">
      <w:pPr>
        <w:pStyle w:val="Heading4"/>
        <w:numPr>
          <w:ilvl w:val="0"/>
          <w:numId w:val="0"/>
        </w:numPr>
        <w:ind w:left="1134" w:hanging="567"/>
      </w:pPr>
      <w:r w:rsidRPr="000F0B4B">
        <w:t>Quelles mesures peuvent être prises</w:t>
      </w:r>
    </w:p>
    <w:p w14:paraId="0F44DE30" w14:textId="6391B73E" w:rsidR="00B74E49" w:rsidRPr="000F0B4B" w:rsidRDefault="00B74E49" w:rsidP="000F0B4B">
      <w:pPr>
        <w:numPr>
          <w:ilvl w:val="0"/>
          <w:numId w:val="6"/>
        </w:numPr>
        <w:rPr>
          <w:color w:val="798A2C"/>
        </w:rPr>
      </w:pPr>
      <w:r w:rsidRPr="000F0B4B">
        <w:rPr>
          <w:b/>
          <w:color w:val="798A2C"/>
        </w:rPr>
        <w:t>Si</w:t>
      </w:r>
      <w:r w:rsidRPr="000F0B4B">
        <w:rPr>
          <w:color w:val="798A2C"/>
        </w:rPr>
        <w:t xml:space="preserve"> </w:t>
      </w:r>
      <w:r w:rsidRPr="000F0B4B">
        <w:rPr>
          <w:b/>
          <w:color w:val="798A2C"/>
        </w:rPr>
        <w:t>rien n’indique</w:t>
      </w:r>
      <w:r w:rsidRPr="000F0B4B">
        <w:rPr>
          <w:color w:val="798A2C"/>
        </w:rPr>
        <w:t xml:space="preserve"> l’existence d’irrégularités apparentes quant à l’identité de l’enfant, son adoptabilité ou la procédure d’adoption internationale de manière plus générale, et si l’adoption semble être dans l’intérêt supérieur de l’enfant : </w:t>
      </w:r>
    </w:p>
    <w:p w14:paraId="600C94E1" w14:textId="77777777" w:rsidR="00B74E49" w:rsidRPr="000F0B4B" w:rsidRDefault="00B74E49" w:rsidP="009918C4">
      <w:pPr>
        <w:pStyle w:val="PBBulletList"/>
        <w:rPr>
          <w:color w:val="798A2C"/>
        </w:rPr>
      </w:pPr>
      <w:r w:rsidRPr="000F0B4B">
        <w:rPr>
          <w:color w:val="798A2C"/>
        </w:rPr>
        <w:t xml:space="preserve">accepter que la procédure d’adoption se poursuive et en informer l’Autorité centrale de l’autre État ; </w:t>
      </w:r>
    </w:p>
    <w:p w14:paraId="5DB8537A" w14:textId="77777777" w:rsidR="00B74E49" w:rsidRPr="000F0B4B" w:rsidRDefault="00B74E49" w:rsidP="009918C4">
      <w:pPr>
        <w:pStyle w:val="PBBulletList"/>
        <w:rPr>
          <w:color w:val="798A2C"/>
        </w:rPr>
      </w:pPr>
      <w:r w:rsidRPr="000F0B4B">
        <w:rPr>
          <w:color w:val="798A2C"/>
        </w:rPr>
        <w:t xml:space="preserve">passer à l’étape 7. </w:t>
      </w:r>
    </w:p>
    <w:p w14:paraId="03676410" w14:textId="77777777" w:rsidR="00B74E49" w:rsidRPr="000F0B4B" w:rsidRDefault="00B74E49" w:rsidP="000F0B4B">
      <w:pPr>
        <w:numPr>
          <w:ilvl w:val="0"/>
          <w:numId w:val="6"/>
        </w:numPr>
        <w:rPr>
          <w:color w:val="ED8131"/>
        </w:rPr>
      </w:pPr>
      <w:r w:rsidRPr="000F0B4B">
        <w:rPr>
          <w:b/>
          <w:color w:val="ED8131"/>
        </w:rPr>
        <w:t>Si</w:t>
      </w:r>
      <w:r w:rsidRPr="000F0B4B">
        <w:rPr>
          <w:color w:val="ED8131"/>
        </w:rPr>
        <w:t xml:space="preserve"> des éléments </w:t>
      </w:r>
      <w:r w:rsidRPr="000F0B4B">
        <w:rPr>
          <w:b/>
          <w:color w:val="ED8131"/>
        </w:rPr>
        <w:t>indiquent</w:t>
      </w:r>
      <w:r w:rsidRPr="000F0B4B">
        <w:rPr>
          <w:color w:val="ED8131"/>
        </w:rPr>
        <w:t xml:space="preserve"> qu’il existe des irrégularités apparentes quant à l’</w:t>
      </w:r>
      <w:r w:rsidRPr="000F0B4B">
        <w:rPr>
          <w:b/>
          <w:color w:val="ED8131"/>
        </w:rPr>
        <w:t>identité de l’enfant</w:t>
      </w:r>
      <w:r w:rsidRPr="000F0B4B">
        <w:rPr>
          <w:color w:val="ED8131"/>
        </w:rPr>
        <w:t xml:space="preserve">, son </w:t>
      </w:r>
      <w:r w:rsidRPr="000F0B4B">
        <w:rPr>
          <w:b/>
          <w:color w:val="ED8131"/>
        </w:rPr>
        <w:t>adoptabilit</w:t>
      </w:r>
      <w:r w:rsidRPr="000F0B4B">
        <w:rPr>
          <w:b/>
          <w:bCs/>
          <w:color w:val="ED8131"/>
        </w:rPr>
        <w:t>é ou la procédure d’adoption internationale</w:t>
      </w:r>
      <w:r w:rsidRPr="000F0B4B">
        <w:rPr>
          <w:color w:val="ED8131"/>
        </w:rPr>
        <w:t xml:space="preserve"> de manière plus générale : </w:t>
      </w:r>
    </w:p>
    <w:p w14:paraId="30766D24" w14:textId="77777777" w:rsidR="00B74E49" w:rsidRPr="000F0B4B" w:rsidRDefault="00B74E49" w:rsidP="009918C4">
      <w:pPr>
        <w:pStyle w:val="PBBulletList"/>
        <w:rPr>
          <w:color w:val="ED8131"/>
        </w:rPr>
      </w:pPr>
      <w:r w:rsidRPr="000F0B4B">
        <w:rPr>
          <w:color w:val="ED8131"/>
        </w:rPr>
        <w:t>surseoir à toute décision ultérieure et rechercher des informations supplémentaires ;</w:t>
      </w:r>
    </w:p>
    <w:p w14:paraId="4A45C1D0" w14:textId="77777777" w:rsidR="00B74E49" w:rsidRPr="000F0B4B" w:rsidRDefault="00B74E49" w:rsidP="009918C4">
      <w:pPr>
        <w:pStyle w:val="PBBulletList"/>
        <w:rPr>
          <w:color w:val="798A2C"/>
        </w:rPr>
      </w:pPr>
      <w:r w:rsidRPr="000F0B4B">
        <w:rPr>
          <w:color w:val="798A2C"/>
        </w:rPr>
        <w:t>une fois ces informations supplémentaires obtenues, s’il est établi :</w:t>
      </w:r>
    </w:p>
    <w:p w14:paraId="71292A31" w14:textId="77777777" w:rsidR="00B74E49" w:rsidRPr="000F0B4B" w:rsidRDefault="00B74E49" w:rsidP="000F0B4B">
      <w:pPr>
        <w:pStyle w:val="Footer"/>
        <w:numPr>
          <w:ilvl w:val="1"/>
          <w:numId w:val="1"/>
        </w:numPr>
        <w:spacing w:after="120"/>
        <w:rPr>
          <w:color w:val="798A2C"/>
        </w:rPr>
      </w:pPr>
      <w:r w:rsidRPr="000F0B4B">
        <w:rPr>
          <w:color w:val="798A2C"/>
        </w:rPr>
        <w:t xml:space="preserve">qu’il a été remédié à ces irrégularités de manière satisfaisante : </w:t>
      </w:r>
    </w:p>
    <w:p w14:paraId="53448DA4" w14:textId="77777777" w:rsidR="00B74E49" w:rsidRPr="000F0B4B" w:rsidRDefault="00B74E49" w:rsidP="000F0B4B">
      <w:pPr>
        <w:pStyle w:val="Footer"/>
        <w:numPr>
          <w:ilvl w:val="2"/>
          <w:numId w:val="1"/>
        </w:numPr>
        <w:spacing w:after="120"/>
        <w:rPr>
          <w:color w:val="798A2C"/>
        </w:rPr>
      </w:pPr>
      <w:r w:rsidRPr="000F0B4B">
        <w:rPr>
          <w:color w:val="798A2C"/>
        </w:rPr>
        <w:t xml:space="preserve">accepter que la procédure d’adoption se poursuive et en informer l’Autorité centrale de l’autre État ; </w:t>
      </w:r>
    </w:p>
    <w:p w14:paraId="07FA9F87" w14:textId="77777777" w:rsidR="00B74E49" w:rsidRPr="000F0B4B" w:rsidRDefault="00B74E49" w:rsidP="000F0B4B">
      <w:pPr>
        <w:pStyle w:val="Footer"/>
        <w:numPr>
          <w:ilvl w:val="2"/>
          <w:numId w:val="1"/>
        </w:numPr>
        <w:spacing w:after="120"/>
        <w:rPr>
          <w:color w:val="798A2C"/>
        </w:rPr>
      </w:pPr>
      <w:r w:rsidRPr="000F0B4B">
        <w:rPr>
          <w:color w:val="798A2C"/>
        </w:rPr>
        <w:t>passer à l’étape 7.</w:t>
      </w:r>
    </w:p>
    <w:p w14:paraId="34C6B471" w14:textId="77777777" w:rsidR="00B74E49" w:rsidRPr="000F0B4B" w:rsidRDefault="00B74E49" w:rsidP="000F0B4B">
      <w:pPr>
        <w:pStyle w:val="Footer"/>
        <w:numPr>
          <w:ilvl w:val="1"/>
          <w:numId w:val="1"/>
        </w:numPr>
        <w:spacing w:after="120"/>
        <w:rPr>
          <w:color w:val="ED8131"/>
        </w:rPr>
      </w:pPr>
      <w:r w:rsidRPr="000F0B4B">
        <w:rPr>
          <w:color w:val="ED8131"/>
        </w:rPr>
        <w:t xml:space="preserve">qu’il n’a </w:t>
      </w:r>
      <w:r w:rsidRPr="000F0B4B">
        <w:rPr>
          <w:i/>
          <w:color w:val="ED8131"/>
          <w:u w:val="single"/>
        </w:rPr>
        <w:t>pas</w:t>
      </w:r>
      <w:r w:rsidRPr="000F0B4B">
        <w:rPr>
          <w:color w:val="ED8131"/>
        </w:rPr>
        <w:t xml:space="preserve"> été remédié à ces irrégularités de manière satisfaisante : </w:t>
      </w:r>
    </w:p>
    <w:p w14:paraId="460527F2" w14:textId="77777777" w:rsidR="00B74E49" w:rsidRPr="000F0B4B" w:rsidRDefault="00B74E49" w:rsidP="000F0B4B">
      <w:pPr>
        <w:pStyle w:val="Footer"/>
        <w:numPr>
          <w:ilvl w:val="2"/>
          <w:numId w:val="1"/>
        </w:numPr>
        <w:spacing w:after="120"/>
        <w:rPr>
          <w:color w:val="ED8131"/>
        </w:rPr>
      </w:pPr>
      <w:r w:rsidRPr="000F0B4B">
        <w:rPr>
          <w:color w:val="ED8131"/>
        </w:rPr>
        <w:t>ne pas accepter que la procédure d’adoption se poursuive et en informer l’Autorité centrale de l’autre État.</w:t>
      </w:r>
    </w:p>
    <w:p w14:paraId="4EDA4109" w14:textId="77777777" w:rsidR="00B74E49" w:rsidRPr="000F0B4B" w:rsidRDefault="00B74E49" w:rsidP="00C71931">
      <w:pPr>
        <w:pStyle w:val="Heading3"/>
        <w:numPr>
          <w:ilvl w:val="0"/>
          <w:numId w:val="0"/>
        </w:numPr>
        <w:ind w:left="567"/>
      </w:pPr>
      <w:bookmarkStart w:id="27" w:name="_Toc64621514"/>
      <w:bookmarkStart w:id="28" w:name="_Toc99530704"/>
      <w:r w:rsidRPr="000F0B4B">
        <w:t>Étape 8 – Émission d’un certificat de conformité par l’autorité compétente de l’État dans lequel la décision relative à l’adoption est rendue</w:t>
      </w:r>
      <w:bookmarkEnd w:id="27"/>
      <w:bookmarkEnd w:id="28"/>
    </w:p>
    <w:p w14:paraId="25FDD31C" w14:textId="77777777" w:rsidR="00B74E49" w:rsidRPr="000F0B4B" w:rsidRDefault="00B74E49" w:rsidP="000F0B4B">
      <w:pPr>
        <w:numPr>
          <w:ilvl w:val="0"/>
          <w:numId w:val="6"/>
        </w:numPr>
      </w:pPr>
      <w:r w:rsidRPr="000F0B4B">
        <w:t xml:space="preserve">Vérifier que l’adoption a été menée à bien conformément à la Convention avant d’émettre le certificat de conformité (art. 23 de la Convention).  </w:t>
      </w:r>
    </w:p>
    <w:p w14:paraId="15988EAC" w14:textId="77777777" w:rsidR="00B74E49" w:rsidRPr="000F0B4B" w:rsidRDefault="00B74E49" w:rsidP="00C71931">
      <w:pPr>
        <w:pStyle w:val="Heading4"/>
        <w:numPr>
          <w:ilvl w:val="0"/>
          <w:numId w:val="0"/>
        </w:numPr>
        <w:ind w:left="1134" w:hanging="567"/>
      </w:pPr>
      <w:r w:rsidRPr="000F0B4B">
        <w:lastRenderedPageBreak/>
        <w:t xml:space="preserve">Ce à quoi il convient de prêter attention </w:t>
      </w:r>
    </w:p>
    <w:p w14:paraId="18A62A7D" w14:textId="77777777" w:rsidR="00B74E49" w:rsidRPr="000F0B4B" w:rsidRDefault="00B74E49" w:rsidP="000F0B4B">
      <w:pPr>
        <w:numPr>
          <w:ilvl w:val="0"/>
          <w:numId w:val="6"/>
        </w:numPr>
      </w:pPr>
      <w:r w:rsidRPr="000F0B4B">
        <w:t>Si une décision d’adoption a été délivrée par l’autorité compétente et est valide en vertu de la loi de l’État dans laquelle cette décision a été délivrée.</w:t>
      </w:r>
    </w:p>
    <w:p w14:paraId="39B8B442" w14:textId="77777777" w:rsidR="00B74E49" w:rsidRPr="000F0B4B" w:rsidRDefault="00B74E49" w:rsidP="000F0B4B">
      <w:pPr>
        <w:numPr>
          <w:ilvl w:val="0"/>
          <w:numId w:val="6"/>
        </w:numPr>
      </w:pPr>
      <w:r w:rsidRPr="000F0B4B">
        <w:t xml:space="preserve">Vérifier si des éléments indiquent que l’adoption n’a pas été menée à bien </w:t>
      </w:r>
      <w:r w:rsidRPr="000F0B4B">
        <w:rPr>
          <w:b/>
        </w:rPr>
        <w:t>conformément à la Convention</w:t>
      </w:r>
      <w:r w:rsidRPr="000F0B4B">
        <w:t xml:space="preserve">, notamment lorsque des préoccupations quant à l’identité et / ou à l’adoptabilité de l’enfant ont pu être soulevées après émission des accords en vue de la poursuite de la procédure d’adoption (voir étape 6). </w:t>
      </w:r>
    </w:p>
    <w:p w14:paraId="7DE82050" w14:textId="77777777" w:rsidR="00B74E49" w:rsidRPr="000F0B4B" w:rsidRDefault="00B74E49" w:rsidP="00C71931">
      <w:pPr>
        <w:pStyle w:val="Heading4"/>
        <w:numPr>
          <w:ilvl w:val="0"/>
          <w:numId w:val="0"/>
        </w:numPr>
        <w:ind w:left="1134" w:hanging="567"/>
      </w:pPr>
      <w:r w:rsidRPr="000F0B4B">
        <w:t>Quelles mesures peuvent être prises</w:t>
      </w:r>
    </w:p>
    <w:p w14:paraId="4D2CA32F" w14:textId="77777777" w:rsidR="00B74E49" w:rsidRPr="000F0B4B" w:rsidRDefault="00B74E49" w:rsidP="000F0B4B">
      <w:pPr>
        <w:numPr>
          <w:ilvl w:val="0"/>
          <w:numId w:val="6"/>
        </w:numPr>
        <w:rPr>
          <w:color w:val="798A2C"/>
        </w:rPr>
      </w:pPr>
      <w:r w:rsidRPr="000F0B4B">
        <w:rPr>
          <w:b/>
          <w:color w:val="798A2C"/>
        </w:rPr>
        <w:t xml:space="preserve">Si </w:t>
      </w:r>
      <w:r w:rsidRPr="000F0B4B">
        <w:rPr>
          <w:color w:val="798A2C"/>
        </w:rPr>
        <w:t xml:space="preserve">une décision relative à l’adoption a été rendue et que </w:t>
      </w:r>
      <w:r w:rsidRPr="000F0B4B">
        <w:rPr>
          <w:b/>
          <w:color w:val="798A2C"/>
        </w:rPr>
        <w:t>rien n’indique</w:t>
      </w:r>
      <w:r w:rsidRPr="000F0B4B">
        <w:rPr>
          <w:color w:val="798A2C"/>
        </w:rPr>
        <w:t xml:space="preserve"> que l’adoption a pu être réalisée au mépris de la Convention :</w:t>
      </w:r>
    </w:p>
    <w:p w14:paraId="447D214F" w14:textId="77777777" w:rsidR="00B74E49" w:rsidRPr="000F0B4B" w:rsidRDefault="00B74E49" w:rsidP="009918C4">
      <w:pPr>
        <w:pStyle w:val="PBBulletList"/>
        <w:rPr>
          <w:color w:val="798A2C"/>
        </w:rPr>
      </w:pPr>
      <w:r w:rsidRPr="000F0B4B">
        <w:rPr>
          <w:color w:val="798A2C"/>
        </w:rPr>
        <w:t>émettre le certificat de conformité.</w:t>
      </w:r>
    </w:p>
    <w:p w14:paraId="0F73A85F" w14:textId="77777777" w:rsidR="00B74E49" w:rsidRPr="000F0B4B" w:rsidRDefault="00B74E49" w:rsidP="000F0B4B">
      <w:pPr>
        <w:numPr>
          <w:ilvl w:val="0"/>
          <w:numId w:val="6"/>
        </w:numPr>
        <w:rPr>
          <w:color w:val="ED8131"/>
        </w:rPr>
      </w:pPr>
      <w:r w:rsidRPr="000F0B4B">
        <w:rPr>
          <w:b/>
          <w:color w:val="ED8131"/>
        </w:rPr>
        <w:t xml:space="preserve">Si </w:t>
      </w:r>
      <w:r w:rsidRPr="000F0B4B">
        <w:rPr>
          <w:color w:val="ED8131"/>
        </w:rPr>
        <w:t xml:space="preserve">une décision relative à l’adoption a été rendue, </w:t>
      </w:r>
      <w:r w:rsidRPr="000F0B4B">
        <w:rPr>
          <w:i/>
          <w:color w:val="ED8131"/>
          <w:u w:val="single"/>
        </w:rPr>
        <w:t>mais</w:t>
      </w:r>
      <w:r w:rsidRPr="000F0B4B">
        <w:rPr>
          <w:color w:val="ED8131"/>
        </w:rPr>
        <w:t xml:space="preserve"> que des éléments </w:t>
      </w:r>
      <w:r w:rsidRPr="000F0B4B">
        <w:rPr>
          <w:b/>
          <w:color w:val="ED8131"/>
        </w:rPr>
        <w:t>indiquent</w:t>
      </w:r>
      <w:r w:rsidRPr="000F0B4B">
        <w:rPr>
          <w:color w:val="ED8131"/>
        </w:rPr>
        <w:t xml:space="preserve"> que l’adoption a pu être réalisée </w:t>
      </w:r>
      <w:r w:rsidRPr="000F0B4B">
        <w:rPr>
          <w:i/>
          <w:color w:val="ED8131"/>
          <w:u w:val="single"/>
        </w:rPr>
        <w:t>au mépris</w:t>
      </w:r>
      <w:r w:rsidRPr="000F0B4B">
        <w:rPr>
          <w:color w:val="ED8131"/>
        </w:rPr>
        <w:t xml:space="preserve"> de la Convention :  </w:t>
      </w:r>
    </w:p>
    <w:p w14:paraId="630F01BA" w14:textId="77777777" w:rsidR="00B74E49" w:rsidRPr="000F0B4B" w:rsidRDefault="00B74E49" w:rsidP="009918C4">
      <w:pPr>
        <w:pStyle w:val="PBBulletList"/>
        <w:rPr>
          <w:color w:val="ED8131"/>
        </w:rPr>
      </w:pPr>
      <w:r w:rsidRPr="000F0B4B">
        <w:rPr>
          <w:color w:val="ED8131"/>
        </w:rPr>
        <w:t>ne pas émettre le certificat de conformité et s’entretenir avec l’Autorité centrale de l’autre État concerné afin de lui faire part de toute préoccupation ;</w:t>
      </w:r>
    </w:p>
    <w:p w14:paraId="51C225C5" w14:textId="77777777" w:rsidR="00B74E49" w:rsidRPr="000F0B4B" w:rsidRDefault="00B74E49" w:rsidP="009918C4">
      <w:pPr>
        <w:pStyle w:val="PBBulletList"/>
        <w:rPr>
          <w:color w:val="ED8131"/>
        </w:rPr>
      </w:pPr>
      <w:r w:rsidRPr="000F0B4B">
        <w:rPr>
          <w:color w:val="ED8131"/>
        </w:rPr>
        <w:t>s’il est remédié aux préoccupations de manière satisfaisante, émettre le certificat de conformité.</w:t>
      </w:r>
    </w:p>
    <w:p w14:paraId="202FD14F" w14:textId="77777777" w:rsidR="00B74E49" w:rsidRPr="000F0B4B" w:rsidRDefault="00B74E49" w:rsidP="009918C4">
      <w:pPr>
        <w:pStyle w:val="PBBulletList"/>
        <w:rPr>
          <w:color w:val="ED8131"/>
        </w:rPr>
      </w:pPr>
      <w:r w:rsidRPr="000F0B4B">
        <w:rPr>
          <w:color w:val="ED8131"/>
        </w:rPr>
        <w:t>si les préoccupations ne peuvent être résolues de manière satisfaisante, réévaluer chaque étape de la procédure d’adoption et collaborer avec l’Autorité centrale de l’autre État pour tenter de remédier à toute irrégularité ;</w:t>
      </w:r>
    </w:p>
    <w:p w14:paraId="657D75E6" w14:textId="77777777" w:rsidR="00B74E49" w:rsidRPr="000F0B4B" w:rsidRDefault="00B74E49" w:rsidP="009918C4">
      <w:pPr>
        <w:pStyle w:val="PBBulletList"/>
        <w:rPr>
          <w:color w:val="ED8131"/>
        </w:rPr>
      </w:pPr>
      <w:r w:rsidRPr="000F0B4B">
        <w:rPr>
          <w:color w:val="ED8131"/>
        </w:rPr>
        <w:t xml:space="preserve">si les irrégularités ne peuvent être corrigées, évaluer les options éventuelles, y compris demander la révocation de la décision d’adoption, si un tel recours est légalement envisageable, à la lumière de l’intérêt supérieur de l’enfant.  </w:t>
      </w:r>
    </w:p>
    <w:p w14:paraId="1920ED39" w14:textId="77777777" w:rsidR="00B74E49" w:rsidRPr="000F0B4B" w:rsidRDefault="00B74E49" w:rsidP="00B74E49">
      <w:pPr>
        <w:jc w:val="left"/>
        <w:rPr>
          <w:rFonts w:ascii="Franklin Gothic Medium" w:eastAsia="MS Gothic" w:hAnsi="Franklin Gothic Medium"/>
          <w:bCs/>
          <w:color w:val="024987"/>
          <w:sz w:val="24"/>
          <w:szCs w:val="24"/>
        </w:rPr>
      </w:pPr>
    </w:p>
    <w:p w14:paraId="1F395011" w14:textId="77777777" w:rsidR="00B74E49" w:rsidRPr="000F0B4B" w:rsidRDefault="00B74E49" w:rsidP="00B74E49">
      <w:pPr>
        <w:pStyle w:val="Heading3"/>
        <w:sectPr w:rsidR="00B74E49" w:rsidRPr="000F0B4B" w:rsidSect="00954D20">
          <w:footerReference w:type="default" r:id="rId23"/>
          <w:endnotePr>
            <w:numFmt w:val="decimal"/>
            <w:numRestart w:val="eachSect"/>
          </w:endnotePr>
          <w:pgSz w:w="11906" w:h="16838" w:code="9"/>
          <w:pgMar w:top="1134" w:right="1134" w:bottom="1134" w:left="1134" w:header="709" w:footer="709" w:gutter="0"/>
          <w:cols w:space="708"/>
          <w:docGrid w:linePitch="360"/>
        </w:sectPr>
      </w:pPr>
      <w:bookmarkStart w:id="29" w:name="_Toc64621515"/>
    </w:p>
    <w:p w14:paraId="74C16407" w14:textId="77777777" w:rsidR="00B74E49" w:rsidRPr="000F0B4B" w:rsidRDefault="00B74E49" w:rsidP="000F0B4B">
      <w:pPr>
        <w:pStyle w:val="Heading2"/>
        <w:numPr>
          <w:ilvl w:val="0"/>
          <w:numId w:val="0"/>
        </w:numPr>
      </w:pPr>
      <w:bookmarkStart w:id="30" w:name="_Toc99530705"/>
      <w:r w:rsidRPr="000F0B4B">
        <w:lastRenderedPageBreak/>
        <w:t>Feuille de travail relative à la liste récapitulative</w:t>
      </w:r>
      <w:bookmarkEnd w:id="29"/>
      <w:r w:rsidRPr="000F0B4B">
        <w:rPr>
          <w:vertAlign w:val="superscript"/>
        </w:rPr>
        <w:footnoteReference w:id="9"/>
      </w:r>
      <w:bookmarkEnd w:id="30"/>
      <w:r w:rsidRPr="000F0B4B">
        <w:t xml:space="preserve"> </w:t>
      </w:r>
    </w:p>
    <w:p w14:paraId="3A27682A" w14:textId="77777777" w:rsidR="00B74E49" w:rsidRPr="000F0B4B" w:rsidRDefault="00B74E49" w:rsidP="000F0B4B">
      <w:pPr>
        <w:pStyle w:val="Heading3"/>
        <w:numPr>
          <w:ilvl w:val="0"/>
          <w:numId w:val="0"/>
        </w:numPr>
        <w:ind w:left="567"/>
      </w:pPr>
      <w:bookmarkStart w:id="31" w:name="_Toc64621516"/>
      <w:bookmarkStart w:id="32" w:name="_Toc67927709"/>
      <w:bookmarkStart w:id="33" w:name="_Toc67935848"/>
      <w:bookmarkStart w:id="34" w:name="_Toc99530706"/>
      <w:r w:rsidRPr="000F0B4B">
        <w:t>Étape 1 – Vérification de l’identité de l’enfant par l’Autorité centrale de l’État d’origine</w:t>
      </w:r>
      <w:bookmarkEnd w:id="31"/>
      <w:bookmarkEnd w:id="32"/>
      <w:bookmarkEnd w:id="33"/>
      <w:bookmarkEnd w:id="34"/>
    </w:p>
    <w:p w14:paraId="14D3E468" w14:textId="77777777" w:rsidR="00B74E49" w:rsidRPr="000F0B4B" w:rsidRDefault="00B74E49" w:rsidP="00B74E49">
      <w:pPr>
        <w:pStyle w:val="PBPara2"/>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tab/>
      </w:r>
      <w:r w:rsidRPr="000F0B4B">
        <w:rPr>
          <w:b/>
        </w:rPr>
        <w:t>des pièces justificatives sont fournies</w:t>
      </w:r>
      <w:r w:rsidRPr="000F0B4B">
        <w:t xml:space="preserve"> (par ex. enregistrement ou acte de naissance) : des mesures ont été prises pour vérifier leur authenticité et ont été documentées : </w:t>
      </w:r>
    </w:p>
    <w:p w14:paraId="1FEE38C2" w14:textId="77777777" w:rsidR="00B74E49" w:rsidRPr="000F0B4B" w:rsidRDefault="00B74E49" w:rsidP="004939F3">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tab/>
        <w:t xml:space="preserve">confirmation que les documents correspondent à un enregistrement valide ; </w:t>
      </w:r>
    </w:p>
    <w:p w14:paraId="11042F30" w14:textId="77777777" w:rsidR="00B74E49" w:rsidRPr="000F0B4B" w:rsidRDefault="00B74E49" w:rsidP="004939F3">
      <w:pPr>
        <w:pStyle w:val="PBPara3"/>
      </w:pPr>
      <w:r w:rsidRPr="000F0B4B">
        <w:t xml:space="preserve">ET </w:t>
      </w:r>
    </w:p>
    <w:p w14:paraId="68930D91" w14:textId="57A2DC16" w:rsidR="00B74E49" w:rsidRPr="000F0B4B" w:rsidRDefault="00E22959" w:rsidP="004939F3">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tab/>
      </w:r>
      <w:r w:rsidR="00B74E49" w:rsidRPr="000F0B4B">
        <w:t xml:space="preserve">si l’inscription était tardive, que les lois et les procédures ont été correctement suivies, et que les documents nécessaires ont été délivrés ; </w:t>
      </w:r>
    </w:p>
    <w:p w14:paraId="6C7C584D" w14:textId="77777777" w:rsidR="00B74E49" w:rsidRPr="000F0B4B" w:rsidRDefault="00B74E49" w:rsidP="004939F3">
      <w:pPr>
        <w:pStyle w:val="PBPara3"/>
      </w:pPr>
      <w:r w:rsidRPr="000F0B4B">
        <w:t xml:space="preserve">ET </w:t>
      </w:r>
    </w:p>
    <w:p w14:paraId="79548000" w14:textId="77777777" w:rsidR="00B74E49" w:rsidRPr="000F0B4B" w:rsidRDefault="00B74E49" w:rsidP="004939F3">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si plus d’un document est fourni, que l’identité de l’enfant ou des parents ne présente aucune incohérence</w:t>
      </w:r>
    </w:p>
    <w:p w14:paraId="39BF6DEC" w14:textId="77777777" w:rsidR="00B74E49" w:rsidRPr="000F0B4B" w:rsidRDefault="00B74E49" w:rsidP="004939F3">
      <w:pPr>
        <w:pStyle w:val="PBPara3"/>
      </w:pPr>
      <w:r w:rsidRPr="000F0B4B">
        <w:t xml:space="preserve">ET </w:t>
      </w:r>
    </w:p>
    <w:p w14:paraId="7FE8BC30" w14:textId="77777777" w:rsidR="00B74E49" w:rsidRPr="000F0B4B" w:rsidRDefault="00B74E49" w:rsidP="004939F3">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aucun élément n’indique que les documents peuvent être des faux ou ont pu être falsifiés.</w:t>
      </w:r>
    </w:p>
    <w:p w14:paraId="1E888C41" w14:textId="77777777" w:rsidR="00B74E49" w:rsidRPr="000F0B4B" w:rsidRDefault="00B74E49" w:rsidP="00B74E49">
      <w:pPr>
        <w:pStyle w:val="PBPara2"/>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b/>
        </w:rPr>
        <w:tab/>
        <w:t>Dans tous les cas :</w:t>
      </w:r>
      <w:r w:rsidRPr="000F0B4B">
        <w:t xml:space="preserve"> des mesures raisonnables ont été mises en œuvre pour </w:t>
      </w:r>
      <w:r w:rsidRPr="000F0B4B">
        <w:rPr>
          <w:b/>
        </w:rPr>
        <w:t>vérifier et documenter</w:t>
      </w:r>
      <w:r w:rsidRPr="000F0B4B">
        <w:t xml:space="preserve"> les informations relatives à </w:t>
      </w:r>
      <w:r w:rsidRPr="000F0B4B">
        <w:rPr>
          <w:b/>
        </w:rPr>
        <w:t>l’identité de l’enfant et des parents</w:t>
      </w:r>
      <w:r w:rsidRPr="000F0B4B">
        <w:t xml:space="preserve"> :  </w:t>
      </w:r>
    </w:p>
    <w:p w14:paraId="7779552E" w14:textId="77777777" w:rsidR="00B74E49" w:rsidRPr="000F0B4B" w:rsidRDefault="00B74E49" w:rsidP="004939F3">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des pièces justificatives concernant l’identité, la résidence et / ou l’emploi ont été obtenues ; </w:t>
      </w:r>
    </w:p>
    <w:p w14:paraId="04C5AF10" w14:textId="77777777" w:rsidR="00B74E49" w:rsidRPr="000F0B4B" w:rsidRDefault="00B74E49" w:rsidP="004939F3">
      <w:pPr>
        <w:pStyle w:val="PBPara3"/>
      </w:pPr>
      <w:r w:rsidRPr="000F0B4B">
        <w:t xml:space="preserve">ET </w:t>
      </w:r>
    </w:p>
    <w:p w14:paraId="2ED9BB46" w14:textId="682FAFB2" w:rsidR="00B74E49" w:rsidRPr="000F0B4B" w:rsidRDefault="00B74E49" w:rsidP="004939F3">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un entretien</w:t>
      </w:r>
      <w:r w:rsidR="00F66AF6" w:rsidRPr="000F0B4B">
        <w:t xml:space="preserve"> approprié</w:t>
      </w:r>
      <w:r w:rsidRPr="000F0B4B">
        <w:t xml:space="preserve"> a été mené avec les parents ou la personne accompagnant l’enfant au moment où celui-ci a été confié (la « personne ») ;</w:t>
      </w:r>
    </w:p>
    <w:p w14:paraId="71F24AB0" w14:textId="77777777" w:rsidR="00B74E49" w:rsidRPr="000F0B4B" w:rsidRDefault="00B74E49" w:rsidP="004939F3">
      <w:pPr>
        <w:pStyle w:val="PBPara3"/>
      </w:pPr>
      <w:r w:rsidRPr="000F0B4B">
        <w:t>ET / OU</w:t>
      </w:r>
    </w:p>
    <w:p w14:paraId="77282F1B" w14:textId="77777777" w:rsidR="00B74E49" w:rsidRPr="000F0B4B" w:rsidRDefault="00B74E49" w:rsidP="004939F3">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une déclaration écrite des parents ou de la personne, et si possible, des tests ADN ont été obtenus ; </w:t>
      </w:r>
    </w:p>
    <w:p w14:paraId="5BA411AC" w14:textId="77777777" w:rsidR="00B74E49" w:rsidRPr="000F0B4B" w:rsidRDefault="00B74E49" w:rsidP="004939F3">
      <w:pPr>
        <w:pStyle w:val="PBPara3"/>
      </w:pPr>
      <w:r w:rsidRPr="000F0B4B">
        <w:t>ET / OU</w:t>
      </w:r>
    </w:p>
    <w:p w14:paraId="4046DEDB" w14:textId="77777777" w:rsidR="00B74E49" w:rsidRPr="000F0B4B" w:rsidRDefault="00B74E49" w:rsidP="004939F3">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des informations concordantes ont été recueillies dans les registres de naissances des hôpitaux ou dans d’autres registres gouvernementaux ;</w:t>
      </w:r>
    </w:p>
    <w:p w14:paraId="79E05C8F" w14:textId="77777777" w:rsidR="00B74E49" w:rsidRPr="000F0B4B" w:rsidRDefault="00B74E49" w:rsidP="004939F3">
      <w:pPr>
        <w:pStyle w:val="PBPara3"/>
      </w:pPr>
      <w:r w:rsidRPr="000F0B4B">
        <w:t>ET / OU</w:t>
      </w:r>
    </w:p>
    <w:p w14:paraId="2F4BD475" w14:textId="77777777" w:rsidR="00B74E49" w:rsidRPr="000F0B4B" w:rsidRDefault="00B74E49" w:rsidP="004939F3">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des informations concordantes ont été obtenues auprès de la famille élargie et / ou des chefs de la communauté locale ; </w:t>
      </w:r>
    </w:p>
    <w:p w14:paraId="0B2265BF" w14:textId="77777777" w:rsidR="00B74E49" w:rsidRPr="000F0B4B" w:rsidRDefault="00B74E49" w:rsidP="004939F3">
      <w:pPr>
        <w:pStyle w:val="PBPara3"/>
      </w:pPr>
      <w:r w:rsidRPr="000F0B4B">
        <w:t>ET / OU</w:t>
      </w:r>
    </w:p>
    <w:p w14:paraId="41A610AD" w14:textId="77777777" w:rsidR="00B74E49" w:rsidRPr="000F0B4B" w:rsidRDefault="00B74E49" w:rsidP="004939F3">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autre _________________________________________________________.</w:t>
      </w:r>
    </w:p>
    <w:p w14:paraId="1ADA90D8" w14:textId="77777777" w:rsidR="00B74E49" w:rsidRPr="000F0B4B" w:rsidRDefault="00B74E49" w:rsidP="00B74E49">
      <w:pPr>
        <w:pStyle w:val="PBPara2"/>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rPr>
          <w:b/>
        </w:rPr>
        <w:t>Dans le cas d’un enfant de parents inconnus</w:t>
      </w:r>
      <w:r w:rsidRPr="000F0B4B">
        <w:t xml:space="preserve"> : des mesures raisonnables ont été mises en œuvre pour </w:t>
      </w:r>
      <w:r w:rsidRPr="000F0B4B">
        <w:rPr>
          <w:b/>
        </w:rPr>
        <w:t>vérifier et documenter l’identité de l’enfant et des parents</w:t>
      </w:r>
      <w:r w:rsidRPr="000F0B4B">
        <w:t xml:space="preserve"> :  </w:t>
      </w:r>
    </w:p>
    <w:p w14:paraId="4DF379B2" w14:textId="77777777" w:rsidR="00B74E49" w:rsidRPr="000F0B4B" w:rsidRDefault="00B74E49" w:rsidP="004939F3">
      <w:pPr>
        <w:pStyle w:val="PBPara3"/>
      </w:pPr>
      <w:r w:rsidRPr="000F0B4B">
        <w:rPr>
          <w:rFonts w:ascii="Segoe UI Symbol" w:hAnsi="Segoe UI Symbol" w:cs="Segoe UI Symbol"/>
        </w:rPr>
        <w:lastRenderedPageBreak/>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l’aide des forces de l’ordre ou des autorités chargés de la protection de l’enfance a été obtenue ;</w:t>
      </w:r>
    </w:p>
    <w:p w14:paraId="10908998" w14:textId="77777777" w:rsidR="00B74E49" w:rsidRPr="000F0B4B" w:rsidRDefault="00B74E49" w:rsidP="004939F3">
      <w:pPr>
        <w:pStyle w:val="PBPara3"/>
      </w:pPr>
      <w:r w:rsidRPr="000F0B4B">
        <w:t>ET / OU</w:t>
      </w:r>
    </w:p>
    <w:p w14:paraId="13FB3D3A" w14:textId="77777777" w:rsidR="00B74E49" w:rsidRPr="000F0B4B" w:rsidRDefault="00B74E49" w:rsidP="004939F3">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des avis pour retrouver les parents ou la famille élargie, ou pour identifier l’enfant ont été émis en utilisant des médias largement accessibles, y compris des plateformes multimédias, selon les besoins et dans le respect de la vie privée ; </w:t>
      </w:r>
    </w:p>
    <w:p w14:paraId="2868859B" w14:textId="77777777" w:rsidR="00B74E49" w:rsidRPr="000F0B4B" w:rsidRDefault="00B74E49" w:rsidP="004939F3">
      <w:pPr>
        <w:pStyle w:val="PBPara3"/>
      </w:pPr>
      <w:r w:rsidRPr="000F0B4B">
        <w:t>ET / OU</w:t>
      </w:r>
    </w:p>
    <w:p w14:paraId="4CDA533D" w14:textId="77777777" w:rsidR="00B74E49" w:rsidRPr="000F0B4B" w:rsidRDefault="00B74E49" w:rsidP="004939F3">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le rapport sur la façon dont l’enfant a été découvert et le lieu où il a été découvert a été examiné et, si possible, les personnes qui ont découvert l’enfant ont été interrogées ; </w:t>
      </w:r>
    </w:p>
    <w:p w14:paraId="6EB83362" w14:textId="77777777" w:rsidR="00B74E49" w:rsidRPr="000F0B4B" w:rsidRDefault="00B74E49" w:rsidP="004939F3">
      <w:pPr>
        <w:pStyle w:val="PBPara3"/>
      </w:pPr>
      <w:r w:rsidRPr="000F0B4B">
        <w:t>ET / OU</w:t>
      </w:r>
    </w:p>
    <w:p w14:paraId="2B9829D8" w14:textId="77777777" w:rsidR="00B74E49" w:rsidRPr="000F0B4B" w:rsidRDefault="00B74E49" w:rsidP="004939F3">
      <w:pPr>
        <w:pStyle w:val="PBPara3"/>
      </w:pPr>
      <w:r w:rsidRPr="000F0B4B">
        <w:t xml:space="preserve">des informations concordantes ont été obtenues auprès des chefs de la communauté locale ; </w:t>
      </w:r>
    </w:p>
    <w:p w14:paraId="078A0509" w14:textId="77777777" w:rsidR="00B74E49" w:rsidRPr="000F0B4B" w:rsidRDefault="00B74E49" w:rsidP="004939F3">
      <w:pPr>
        <w:pStyle w:val="PBPara3"/>
      </w:pPr>
      <w:r w:rsidRPr="000F0B4B">
        <w:t>ET / OU</w:t>
      </w:r>
    </w:p>
    <w:p w14:paraId="54EFDB46" w14:textId="77777777" w:rsidR="00B74E49" w:rsidRPr="000F0B4B" w:rsidRDefault="00B74E49" w:rsidP="004939F3">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autre _________________________________________________________.</w:t>
      </w:r>
    </w:p>
    <w:p w14:paraId="10BBDE54" w14:textId="77777777" w:rsidR="00B74E49" w:rsidRPr="000F0B4B" w:rsidRDefault="00B74E49" w:rsidP="00B74E49">
      <w:pPr>
        <w:pStyle w:val="PBPara2"/>
      </w:pPr>
      <w:bookmarkStart w:id="35" w:name="_Toc64621517"/>
      <w:bookmarkStart w:id="36" w:name="_Toc67927710"/>
      <w:bookmarkStart w:id="37" w:name="_Toc67935849"/>
      <w:r w:rsidRPr="000F0B4B">
        <w:t>COMMENTAIRES :</w:t>
      </w:r>
    </w:p>
    <w:p w14:paraId="124D0473" w14:textId="77777777" w:rsidR="00B74E49" w:rsidRPr="000F0B4B" w:rsidRDefault="00B74E49" w:rsidP="00B74E49">
      <w:pPr>
        <w:pStyle w:val="PBPara2"/>
        <w:ind w:left="567" w:firstLine="0"/>
      </w:pPr>
      <w:r w:rsidRPr="000F0B4B">
        <w:t>______________________________________________________________________________________________________________________________________________________________________________________________________________________________________________________</w:t>
      </w:r>
    </w:p>
    <w:p w14:paraId="2FB071A4" w14:textId="77777777" w:rsidR="00B74E49" w:rsidRPr="000F0B4B" w:rsidRDefault="00B74E49" w:rsidP="000F0B4B">
      <w:pPr>
        <w:pStyle w:val="Heading3"/>
        <w:numPr>
          <w:ilvl w:val="0"/>
          <w:numId w:val="0"/>
        </w:numPr>
        <w:ind w:left="567"/>
      </w:pPr>
      <w:bookmarkStart w:id="38" w:name="_Toc99530707"/>
      <w:r w:rsidRPr="000F0B4B">
        <w:t>Étape 2 – Vérification du respect du principe de subsidiarité par l’Autorité centrale de l’État d’origine</w:t>
      </w:r>
      <w:bookmarkEnd w:id="38"/>
      <w:r w:rsidRPr="000F0B4B">
        <w:t xml:space="preserve"> </w:t>
      </w:r>
    </w:p>
    <w:p w14:paraId="1F046D75" w14:textId="77777777" w:rsidR="00B74E49" w:rsidRPr="000F0B4B" w:rsidRDefault="00B74E49" w:rsidP="00B74E49">
      <w:pPr>
        <w:pStyle w:val="PBPara2"/>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les efforts appropriés semblent avoir été déployés pour tenir dûment compte du principe de subsidiarité ; </w:t>
      </w:r>
    </w:p>
    <w:p w14:paraId="07E7E2EC" w14:textId="77777777" w:rsidR="00B74E49" w:rsidRPr="000F0B4B" w:rsidRDefault="00B74E49" w:rsidP="00B74E49">
      <w:pPr>
        <w:pStyle w:val="PBPara2"/>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les efforts appropriés ne semblent pas avoir été déployés pour tenir dûment compte du principe de subsidiarité, en raison : </w:t>
      </w:r>
    </w:p>
    <w:p w14:paraId="65F91ACD" w14:textId="77777777" w:rsidR="00B74E49" w:rsidRPr="000F0B4B" w:rsidRDefault="00B74E49" w:rsidP="004939F3">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d’une prise en considération apparemment insuffisante :    </w:t>
      </w:r>
    </w:p>
    <w:p w14:paraId="2086049D" w14:textId="77777777" w:rsidR="00B74E49" w:rsidRPr="000F0B4B" w:rsidRDefault="00B74E49" w:rsidP="00F40765">
      <w:pPr>
        <w:pStyle w:val="PBPara3"/>
        <w:ind w:left="2127"/>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due maintien ou de la réunion de l’enfant avec les parents d’origine – niveau 1 de subsidiarité ; </w:t>
      </w:r>
    </w:p>
    <w:p w14:paraId="506BC237" w14:textId="77777777" w:rsidR="00B74E49" w:rsidRPr="000F0B4B" w:rsidRDefault="00B74E49" w:rsidP="00F40765">
      <w:pPr>
        <w:pStyle w:val="PBPara3"/>
        <w:ind w:left="2127"/>
      </w:pPr>
      <w:r w:rsidRPr="000F0B4B">
        <w:t xml:space="preserve">ou, le maintien ou la réunion n’est pas envisageable, </w:t>
      </w:r>
    </w:p>
    <w:p w14:paraId="5106A740" w14:textId="77777777" w:rsidR="00B74E49" w:rsidRPr="000F0B4B" w:rsidRDefault="00B74E49" w:rsidP="00F40765">
      <w:pPr>
        <w:pStyle w:val="PBPara3"/>
        <w:ind w:left="2127"/>
      </w:pPr>
      <w:r w:rsidRPr="000F0B4B">
        <w:fldChar w:fldCharType="begin">
          <w:ffData>
            <w:name w:val="Check5"/>
            <w:enabled/>
            <w:calcOnExit w:val="0"/>
            <w:checkBox>
              <w:sizeAuto/>
              <w:default w:val="0"/>
            </w:checkBox>
          </w:ffData>
        </w:fldChar>
      </w:r>
      <w:r w:rsidRPr="00FA6E17">
        <w:instrText xml:space="preserve"> FORMCHECKBOX </w:instrText>
      </w:r>
      <w:r w:rsidR="007F095F">
        <w:fldChar w:fldCharType="separate"/>
      </w:r>
      <w:r w:rsidRPr="000F0B4B">
        <w:fldChar w:fldCharType="end"/>
      </w:r>
      <w:r w:rsidRPr="00FA6E17">
        <w:tab/>
      </w:r>
      <w:r w:rsidRPr="000F0B4B">
        <w:t xml:space="preserve">de solutions de prise en charge de remplacement à l’échelle nationale (placement au sein de la famille élargie, adoption à l’échelle nationale) – niveau 2 de subsidiarité ; </w:t>
      </w:r>
    </w:p>
    <w:p w14:paraId="074B11FA" w14:textId="77777777" w:rsidR="00B74E49" w:rsidRPr="000F0B4B" w:rsidRDefault="00B74E49" w:rsidP="004939F3">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d’observations faites quant au développement de l’enfant ne sont pas cohérentes par rapport à la détermination des besoins spéciaux de l’enfant, le cas échéant, et / ou les souhaits de l’enfant ne semblent pas avoir été pris en compte.</w:t>
      </w:r>
    </w:p>
    <w:p w14:paraId="65FD617C" w14:textId="77777777" w:rsidR="00B74E49" w:rsidRPr="000F0B4B" w:rsidRDefault="00B74E49" w:rsidP="00B74E49">
      <w:pPr>
        <w:pStyle w:val="PBPara2"/>
      </w:pPr>
      <w:r w:rsidRPr="000F0B4B">
        <w:t>ET</w:t>
      </w:r>
    </w:p>
    <w:p w14:paraId="4491BEB1" w14:textId="77777777" w:rsidR="00B74E49" w:rsidRPr="000F0B4B" w:rsidRDefault="00B74E49" w:rsidP="00B74E49">
      <w:pPr>
        <w:pStyle w:val="PBPara2"/>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 aucun élément n’indique l’existence d’une forme d’incitation au moyen de pressions, de contrainte, d’un paiement ou d’une contrepartie de toute sorte.</w:t>
      </w:r>
    </w:p>
    <w:p w14:paraId="264D74AE" w14:textId="77777777" w:rsidR="00B74E49" w:rsidRPr="000F0B4B" w:rsidRDefault="00B74E49" w:rsidP="00B74E49">
      <w:pPr>
        <w:pStyle w:val="PBPara2"/>
      </w:pPr>
      <w:r w:rsidRPr="000F0B4B">
        <w:t>COMMENTAIRES :</w:t>
      </w:r>
    </w:p>
    <w:p w14:paraId="0481EBAA" w14:textId="77777777" w:rsidR="00B74E49" w:rsidRPr="000F0B4B" w:rsidRDefault="00B74E49" w:rsidP="00B74E49">
      <w:pPr>
        <w:pStyle w:val="PBPara2"/>
        <w:ind w:left="567" w:firstLine="0"/>
      </w:pPr>
      <w:r w:rsidRPr="000F0B4B">
        <w:lastRenderedPageBreak/>
        <w:t>______________________________________________________________________________________________________________________________________________________________________________________________________________________________________________________</w:t>
      </w:r>
    </w:p>
    <w:p w14:paraId="073A91EF" w14:textId="77777777" w:rsidR="00B74E49" w:rsidRPr="000F0B4B" w:rsidRDefault="00B74E49" w:rsidP="000F0B4B">
      <w:pPr>
        <w:pStyle w:val="Heading3"/>
        <w:numPr>
          <w:ilvl w:val="0"/>
          <w:numId w:val="0"/>
        </w:numPr>
        <w:ind w:left="567"/>
      </w:pPr>
      <w:bookmarkStart w:id="39" w:name="_Toc99530708"/>
      <w:r w:rsidRPr="000F0B4B">
        <w:t>Étape 3 – Vérification par l’Autorité centrale de l’État d’origine de la détermination de l’adoptabilité de l’enfant faite par l’autorité compétente de l’État d’origine</w:t>
      </w:r>
      <w:bookmarkEnd w:id="35"/>
      <w:bookmarkEnd w:id="36"/>
      <w:bookmarkEnd w:id="37"/>
      <w:bookmarkEnd w:id="39"/>
      <w:r w:rsidRPr="000F0B4B">
        <w:t xml:space="preserve"> </w:t>
      </w:r>
    </w:p>
    <w:p w14:paraId="6CFD21A3" w14:textId="77777777" w:rsidR="00B74E49" w:rsidRPr="000F0B4B" w:rsidRDefault="00B74E49" w:rsidP="000F0B4B">
      <w:pPr>
        <w:pStyle w:val="Heading3"/>
        <w:numPr>
          <w:ilvl w:val="0"/>
          <w:numId w:val="0"/>
        </w:numPr>
        <w:ind w:left="1134" w:hanging="567"/>
      </w:pPr>
      <w:bookmarkStart w:id="40" w:name="_Toc64621518"/>
      <w:bookmarkStart w:id="41" w:name="_Toc67927711"/>
      <w:bookmarkStart w:id="42" w:name="_Toc67935850"/>
      <w:bookmarkStart w:id="43" w:name="_Toc99530709"/>
      <w:r w:rsidRPr="000F0B4B">
        <w:t>Étape 3A – Dans tous les cas où l’adoptabilité s’appuie sur les consentements à l’adoption</w:t>
      </w:r>
      <w:bookmarkEnd w:id="40"/>
      <w:bookmarkEnd w:id="41"/>
      <w:bookmarkEnd w:id="42"/>
      <w:bookmarkEnd w:id="43"/>
      <w:r w:rsidRPr="000F0B4B">
        <w:t xml:space="preserve"> </w:t>
      </w:r>
    </w:p>
    <w:p w14:paraId="460063AC" w14:textId="1CEE0B8C" w:rsidR="00B74E49" w:rsidRPr="000F0B4B" w:rsidRDefault="00B74E49" w:rsidP="000F0B4B">
      <w:pPr>
        <w:pStyle w:val="Heading4"/>
        <w:numPr>
          <w:ilvl w:val="0"/>
          <w:numId w:val="0"/>
        </w:numPr>
        <w:ind w:left="1134" w:hanging="567"/>
      </w:pPr>
      <w:r w:rsidRPr="000F0B4B">
        <w:t>Vérification des consentements</w:t>
      </w:r>
      <w:r w:rsidR="000F0B4B" w:rsidRPr="000F0B4B">
        <w:t> :</w:t>
      </w:r>
    </w:p>
    <w:p w14:paraId="17FCA843" w14:textId="77777777" w:rsidR="00B74E49" w:rsidRPr="000F0B4B" w:rsidRDefault="00B74E49" w:rsidP="00B74E49">
      <w:pPr>
        <w:pStyle w:val="PBPara2"/>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l’authenticité des consentements a été vérifiée et documentée : </w:t>
      </w:r>
    </w:p>
    <w:p w14:paraId="52CFBF99" w14:textId="77777777" w:rsidR="00B74E49" w:rsidRPr="000F0B4B" w:rsidRDefault="00B74E49" w:rsidP="004377D6">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que la personne qui a recueilli les consentements est l’autorité compétente à cet égard dans l’État ; </w:t>
      </w:r>
    </w:p>
    <w:p w14:paraId="06F61F56" w14:textId="77777777" w:rsidR="00B74E49" w:rsidRPr="000F0B4B" w:rsidRDefault="00B74E49" w:rsidP="004377D6">
      <w:pPr>
        <w:pStyle w:val="PBPara3"/>
      </w:pPr>
      <w:r w:rsidRPr="000F0B4B">
        <w:t>ET</w:t>
      </w:r>
    </w:p>
    <w:p w14:paraId="2B1CD60C" w14:textId="77777777" w:rsidR="00B74E49" w:rsidRPr="000F0B4B" w:rsidRDefault="00B74E49" w:rsidP="004377D6">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la présentation de l’identité de l’enfant ou de ses parents ne semble pas erronée ;</w:t>
      </w:r>
    </w:p>
    <w:p w14:paraId="0C4C5FDB" w14:textId="77777777" w:rsidR="00B74E49" w:rsidRPr="000F0B4B" w:rsidRDefault="00B74E49" w:rsidP="004377D6">
      <w:pPr>
        <w:pStyle w:val="PBPara3"/>
      </w:pPr>
      <w:r w:rsidRPr="000F0B4B">
        <w:t>ET</w:t>
      </w:r>
    </w:p>
    <w:p w14:paraId="690611B3" w14:textId="77777777" w:rsidR="00B74E49" w:rsidRPr="000F0B4B" w:rsidRDefault="00B74E49" w:rsidP="004377D6">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la forme et le contenu des documents correspondent aux documents authentiques nationaux ; </w:t>
      </w:r>
    </w:p>
    <w:p w14:paraId="28E1E243" w14:textId="77777777" w:rsidR="00B74E49" w:rsidRPr="000F0B4B" w:rsidRDefault="00B74E49" w:rsidP="004377D6">
      <w:pPr>
        <w:pStyle w:val="PBPara3"/>
      </w:pPr>
      <w:r w:rsidRPr="000F0B4B">
        <w:t>ET</w:t>
      </w:r>
    </w:p>
    <w:p w14:paraId="7CB1DCD5" w14:textId="77777777" w:rsidR="00B74E49" w:rsidRPr="000F0B4B" w:rsidRDefault="00B74E49" w:rsidP="004377D6">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rien n’indique que les documents peuvent être des faux ou ont pu être falsifiés.</w:t>
      </w:r>
    </w:p>
    <w:p w14:paraId="4E71D5EF" w14:textId="77777777" w:rsidR="00B74E49" w:rsidRPr="000F0B4B" w:rsidRDefault="00B74E49" w:rsidP="00B74E49">
      <w:pPr>
        <w:pStyle w:val="PBPara2"/>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les conditions dans lesquelles les consentements ont été recueillis étaient appropriées et elles ont été documentées par l’autorité compétente : </w:t>
      </w:r>
    </w:p>
    <w:p w14:paraId="002903BA" w14:textId="77777777" w:rsidR="00B74E49" w:rsidRPr="000F0B4B" w:rsidRDefault="00B74E49" w:rsidP="004377D6">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les personnes dont les consentements sont requis par la loi de l’État d’origine ont bien donné leurs consentements ; </w:t>
      </w:r>
    </w:p>
    <w:p w14:paraId="40809823" w14:textId="77777777" w:rsidR="00B74E49" w:rsidRPr="000F0B4B" w:rsidRDefault="00B74E49" w:rsidP="004377D6">
      <w:pPr>
        <w:pStyle w:val="PBPara3"/>
      </w:pPr>
      <w:r w:rsidRPr="000F0B4B">
        <w:t>ET</w:t>
      </w:r>
    </w:p>
    <w:p w14:paraId="20595EF2" w14:textId="77777777" w:rsidR="00B74E49" w:rsidRPr="000F0B4B" w:rsidRDefault="00B74E49" w:rsidP="004377D6">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les personnes qui ont signé les formulaires de consentement sont bien celles dont le consentement est requis par la loi de l’État d’origine ; </w:t>
      </w:r>
    </w:p>
    <w:p w14:paraId="1F9C1ED1" w14:textId="77777777" w:rsidR="00B74E49" w:rsidRPr="000F0B4B" w:rsidRDefault="00B74E49" w:rsidP="004377D6">
      <w:pPr>
        <w:pStyle w:val="PBPara3"/>
      </w:pPr>
      <w:r w:rsidRPr="000F0B4B">
        <w:t>ET</w:t>
      </w:r>
    </w:p>
    <w:p w14:paraId="4356F48B" w14:textId="77777777" w:rsidR="00B74E49" w:rsidRPr="000F0B4B" w:rsidRDefault="00B74E49" w:rsidP="004377D6">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aucun élément n’indique que les parents et l’enfant (lorsque le consentement de ce dernier est requis) sont susceptibles de ne pas être capables juridiquement de donner leur consentement ;</w:t>
      </w:r>
    </w:p>
    <w:p w14:paraId="79F0504F" w14:textId="77777777" w:rsidR="00B74E49" w:rsidRPr="000F0B4B" w:rsidRDefault="00B74E49" w:rsidP="004377D6">
      <w:pPr>
        <w:pStyle w:val="PBPara3"/>
      </w:pPr>
      <w:r w:rsidRPr="000F0B4B">
        <w:t>ET</w:t>
      </w:r>
    </w:p>
    <w:p w14:paraId="1345E269" w14:textId="77777777" w:rsidR="00B74E49" w:rsidRPr="000F0B4B" w:rsidRDefault="00B74E49" w:rsidP="004377D6">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les parents et l’enfant (lorsque le consentement de l’enfant est requis) ont été entourés des conseils nécessaires et dûment informés sur les conséquences de leur consentement dans une langue qu’ils comprennent ; </w:t>
      </w:r>
    </w:p>
    <w:p w14:paraId="7B0B856C" w14:textId="77777777" w:rsidR="00B74E49" w:rsidRPr="000F0B4B" w:rsidRDefault="00B74E49" w:rsidP="004377D6">
      <w:pPr>
        <w:pStyle w:val="PBPara3"/>
      </w:pPr>
      <w:r w:rsidRPr="000F0B4B">
        <w:t>ET</w:t>
      </w:r>
    </w:p>
    <w:p w14:paraId="040A71AE" w14:textId="77777777" w:rsidR="00B74E49" w:rsidRPr="000F0B4B" w:rsidRDefault="00B74E49" w:rsidP="004377D6">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aucun élément n’indique que les parents et l’enfant (lorsque le consentement de ce dernier est requis) n’avaient pas les capacités intellectuelles de comprendre les informations qui leur sont données ;</w:t>
      </w:r>
    </w:p>
    <w:p w14:paraId="1FB7D3FD" w14:textId="77777777" w:rsidR="00B74E49" w:rsidRPr="000F0B4B" w:rsidRDefault="00B74E49" w:rsidP="004377D6">
      <w:pPr>
        <w:pStyle w:val="PBPara3"/>
      </w:pPr>
      <w:r w:rsidRPr="000F0B4B">
        <w:t>ET</w:t>
      </w:r>
    </w:p>
    <w:p w14:paraId="6A4C5817" w14:textId="77777777" w:rsidR="00B74E49" w:rsidRPr="000F0B4B" w:rsidRDefault="00B74E49" w:rsidP="004377D6">
      <w:pPr>
        <w:pStyle w:val="PBPara3"/>
      </w:pPr>
      <w:r w:rsidRPr="000F0B4B">
        <w:rPr>
          <w:rFonts w:ascii="Segoe UI Symbol" w:hAnsi="Segoe UI Symbol" w:cs="Segoe UI Symbol"/>
        </w:rPr>
        <w:lastRenderedPageBreak/>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les parents et l’enfant (lorsque le consentement de ce dernier est requis) ont eu la possibilité de réfléchir aux options possibles pour le projet de vie de l’enfant après avoir reçu des conseils et avant de donner leur consentement ;  </w:t>
      </w:r>
    </w:p>
    <w:p w14:paraId="0DDC59A1" w14:textId="77777777" w:rsidR="00B74E49" w:rsidRPr="000F0B4B" w:rsidRDefault="00B74E49" w:rsidP="004377D6">
      <w:pPr>
        <w:pStyle w:val="PBPara3"/>
      </w:pPr>
      <w:r w:rsidRPr="000F0B4B">
        <w:t>ET</w:t>
      </w:r>
    </w:p>
    <w:p w14:paraId="59671ED9" w14:textId="77777777" w:rsidR="00B74E49" w:rsidRPr="000F0B4B" w:rsidRDefault="00B74E49" w:rsidP="004377D6">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que les consentements ont été donnés dans les formes légales requises, et donnés ou constatés par écrit ; </w:t>
      </w:r>
    </w:p>
    <w:p w14:paraId="64174EDC" w14:textId="77777777" w:rsidR="00B74E49" w:rsidRPr="000F0B4B" w:rsidRDefault="00B74E49" w:rsidP="004377D6">
      <w:pPr>
        <w:pStyle w:val="PBPara3"/>
      </w:pPr>
      <w:r w:rsidRPr="000F0B4B">
        <w:t>ET</w:t>
      </w:r>
    </w:p>
    <w:p w14:paraId="6D393A91" w14:textId="77777777" w:rsidR="00B74E49" w:rsidRPr="000F0B4B" w:rsidRDefault="00B74E49" w:rsidP="004377D6">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à leur demande, l’enfant et / ou les parents ont bénéficié de conseils juridiques supplémentaire ; </w:t>
      </w:r>
    </w:p>
    <w:p w14:paraId="4788B50D" w14:textId="77777777" w:rsidR="00B74E49" w:rsidRPr="000F0B4B" w:rsidRDefault="00B74E49" w:rsidP="004377D6">
      <w:pPr>
        <w:pStyle w:val="PBPara3"/>
      </w:pPr>
      <w:r w:rsidRPr="000F0B4B">
        <w:t>ET</w:t>
      </w:r>
    </w:p>
    <w:p w14:paraId="62968E9C" w14:textId="77777777" w:rsidR="00B74E49" w:rsidRPr="000F0B4B" w:rsidRDefault="00B74E49" w:rsidP="004377D6">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les consentements des parents (lorsqu’ils sont requis) n’ont été donnés qu’après la naissance de l’enfant et seulement après un délai raisonnable suivant la naissance de l’enfant ;</w:t>
      </w:r>
    </w:p>
    <w:p w14:paraId="44E9DD2C" w14:textId="77777777" w:rsidR="00B74E49" w:rsidRPr="000F0B4B" w:rsidRDefault="00B74E49" w:rsidP="004377D6">
      <w:pPr>
        <w:pStyle w:val="PBPara3"/>
      </w:pPr>
      <w:r w:rsidRPr="000F0B4B">
        <w:t>ET</w:t>
      </w:r>
    </w:p>
    <w:p w14:paraId="5AD6CD68" w14:textId="77777777" w:rsidR="00B74E49" w:rsidRPr="000F0B4B" w:rsidRDefault="00B74E49" w:rsidP="004377D6">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les parents et l’enfant (lorsque le consentement de ce dernier est requis) ont confirmé que leurs consentements n’avaient pas été obtenus au moyen de pressions, d’une contrainte, d’un paiement ou d’une contrepartie de toute sorte ; </w:t>
      </w:r>
    </w:p>
    <w:p w14:paraId="7D92E23F" w14:textId="77777777" w:rsidR="00B74E49" w:rsidRPr="000F0B4B" w:rsidRDefault="00B74E49" w:rsidP="004377D6">
      <w:pPr>
        <w:pStyle w:val="PBPara3"/>
      </w:pPr>
      <w:r w:rsidRPr="000F0B4B">
        <w:t>ET</w:t>
      </w:r>
    </w:p>
    <w:p w14:paraId="06FE986E" w14:textId="77777777" w:rsidR="00B74E49" w:rsidRPr="000F0B4B" w:rsidRDefault="00B74E49" w:rsidP="004377D6">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à l’exception des cas d’adoption intrafamiliale, les parents ont confirmé ne pas avoir eu de contact avec les FPA.</w:t>
      </w:r>
    </w:p>
    <w:p w14:paraId="702A6C14" w14:textId="77777777" w:rsidR="00B74E49" w:rsidRPr="000F0B4B" w:rsidRDefault="00B74E49" w:rsidP="00B74E49">
      <w:pPr>
        <w:pStyle w:val="PBPara2"/>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aucun élément n’indique que :</w:t>
      </w:r>
    </w:p>
    <w:p w14:paraId="26813D58" w14:textId="77777777" w:rsidR="00B74E49" w:rsidRPr="000F0B4B" w:rsidRDefault="00B74E49" w:rsidP="004377D6">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les consentements des parents et de l’enfant (lorsque le consentement de l’enfant est requis) ont été obtenus au moyen de pressions, d’une contrainte, d’un paiement ou d’une contrepartie de toute sorte ;</w:t>
      </w:r>
    </w:p>
    <w:p w14:paraId="471B1908" w14:textId="77777777" w:rsidR="00B74E49" w:rsidRPr="000F0B4B" w:rsidRDefault="00B74E49" w:rsidP="004377D6">
      <w:pPr>
        <w:pStyle w:val="PBPara3"/>
      </w:pPr>
      <w:r w:rsidRPr="000F0B4B">
        <w:t>ET</w:t>
      </w:r>
    </w:p>
    <w:p w14:paraId="759C2D5B" w14:textId="77777777" w:rsidR="00B74E49" w:rsidRPr="000F0B4B" w:rsidRDefault="00B74E49" w:rsidP="004377D6">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les consentements ont pu être retirés entre-temps.</w:t>
      </w:r>
    </w:p>
    <w:p w14:paraId="0384FA04" w14:textId="77777777" w:rsidR="00B74E49" w:rsidRPr="000F0B4B" w:rsidRDefault="00B74E49" w:rsidP="00B74E49">
      <w:pPr>
        <w:pStyle w:val="PBPara2"/>
      </w:pPr>
      <w:r w:rsidRPr="000F0B4B">
        <w:t>COMMENTAIRES :</w:t>
      </w:r>
    </w:p>
    <w:p w14:paraId="1F782BF8" w14:textId="77777777" w:rsidR="00B74E49" w:rsidRPr="000F0B4B" w:rsidRDefault="00B74E49" w:rsidP="00B74E49">
      <w:pPr>
        <w:pStyle w:val="PBPara2"/>
        <w:ind w:left="567" w:firstLine="0"/>
      </w:pPr>
      <w:r w:rsidRPr="000F0B4B">
        <w:t>______________________________________________________________________________________________________________________________________________________________________________________________________________________________________________________</w:t>
      </w:r>
    </w:p>
    <w:p w14:paraId="603B8BA1" w14:textId="77777777" w:rsidR="00B74E49" w:rsidRPr="000F0B4B" w:rsidRDefault="00B74E49" w:rsidP="000F0B4B">
      <w:pPr>
        <w:pStyle w:val="Heading3"/>
        <w:numPr>
          <w:ilvl w:val="0"/>
          <w:numId w:val="0"/>
        </w:numPr>
        <w:ind w:left="1134" w:hanging="567"/>
      </w:pPr>
      <w:bookmarkStart w:id="44" w:name="_Toc64621519"/>
      <w:bookmarkStart w:id="45" w:name="_Toc67927712"/>
      <w:bookmarkStart w:id="46" w:name="_Toc67935851"/>
      <w:bookmarkStart w:id="47" w:name="_Toc99530710"/>
      <w:r w:rsidRPr="000F0B4B">
        <w:t>Étape 3B – Dans tous les cas où l’adoptabilité s’appuie sur une décision administrative ou judiciaire</w:t>
      </w:r>
      <w:bookmarkEnd w:id="44"/>
      <w:bookmarkEnd w:id="45"/>
      <w:bookmarkEnd w:id="46"/>
      <w:bookmarkEnd w:id="47"/>
      <w:r w:rsidRPr="000F0B4B">
        <w:t xml:space="preserve"> </w:t>
      </w:r>
    </w:p>
    <w:p w14:paraId="676884B7" w14:textId="77777777" w:rsidR="00B74E49" w:rsidRPr="000F0B4B" w:rsidRDefault="00B74E49" w:rsidP="000F0B4B">
      <w:pPr>
        <w:pStyle w:val="Heading4"/>
        <w:numPr>
          <w:ilvl w:val="0"/>
          <w:numId w:val="0"/>
        </w:numPr>
        <w:ind w:left="1134" w:hanging="567"/>
      </w:pPr>
      <w:r w:rsidRPr="000F0B4B">
        <w:t xml:space="preserve">Vérification de la décision : </w:t>
      </w:r>
    </w:p>
    <w:p w14:paraId="2FB84988" w14:textId="77777777" w:rsidR="00B74E49" w:rsidRPr="000F0B4B" w:rsidRDefault="00B74E49" w:rsidP="00B74E49">
      <w:pPr>
        <w:pStyle w:val="PBPara2"/>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l’authenticité de la décision a été vérifiée et documentée : </w:t>
      </w:r>
    </w:p>
    <w:p w14:paraId="4BE9B335" w14:textId="77777777" w:rsidR="00B74E49" w:rsidRPr="000F0B4B" w:rsidRDefault="00B74E49" w:rsidP="004377D6">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la décision a été émise par l’autorité compétente dans l’État ; </w:t>
      </w:r>
    </w:p>
    <w:p w14:paraId="5F8CD90F" w14:textId="77777777" w:rsidR="00B74E49" w:rsidRPr="000F0B4B" w:rsidRDefault="00B74E49" w:rsidP="004377D6">
      <w:pPr>
        <w:pStyle w:val="PBPara3"/>
      </w:pPr>
      <w:r w:rsidRPr="000F0B4B">
        <w:t>ET</w:t>
      </w:r>
    </w:p>
    <w:p w14:paraId="3970085D" w14:textId="77777777" w:rsidR="00B74E49" w:rsidRPr="000F0B4B" w:rsidRDefault="00B74E49" w:rsidP="004377D6">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la forme et le contenu des documents correspondent aux documents authentiques nationaux ; </w:t>
      </w:r>
    </w:p>
    <w:p w14:paraId="19FDB18D" w14:textId="77777777" w:rsidR="00B74E49" w:rsidRPr="000F0B4B" w:rsidRDefault="00B74E49" w:rsidP="004377D6">
      <w:pPr>
        <w:pStyle w:val="PBPara3"/>
      </w:pPr>
      <w:r w:rsidRPr="000F0B4B">
        <w:lastRenderedPageBreak/>
        <w:t>ET</w:t>
      </w:r>
    </w:p>
    <w:p w14:paraId="349138ED" w14:textId="77777777" w:rsidR="00B74E49" w:rsidRPr="000F0B4B" w:rsidRDefault="00B74E49" w:rsidP="004377D6">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rien n’indique que les documents peuvent être des faux ou ont pu être falsifiés. </w:t>
      </w:r>
    </w:p>
    <w:p w14:paraId="4241B99C" w14:textId="77777777" w:rsidR="00B74E49" w:rsidRPr="000F0B4B" w:rsidRDefault="00B74E49" w:rsidP="00B74E49">
      <w:pPr>
        <w:pStyle w:val="PBPara2"/>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 aucun élément n’indique que : </w:t>
      </w:r>
    </w:p>
    <w:p w14:paraId="6E7A6385" w14:textId="77777777" w:rsidR="00B74E49" w:rsidRPr="000F0B4B" w:rsidRDefault="00B74E49" w:rsidP="004377D6">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la présentation de l’identité de l’enfant ou de ses parents est susceptible d’être erronée ;</w:t>
      </w:r>
    </w:p>
    <w:p w14:paraId="6848DAF4" w14:textId="77777777" w:rsidR="00B74E49" w:rsidRPr="000F0B4B" w:rsidRDefault="00B74E49" w:rsidP="004377D6">
      <w:pPr>
        <w:pStyle w:val="PBPara3"/>
      </w:pPr>
      <w:r w:rsidRPr="000F0B4B">
        <w:t>ET</w:t>
      </w:r>
    </w:p>
    <w:p w14:paraId="4E04A35F" w14:textId="77777777" w:rsidR="00B74E49" w:rsidRPr="000F0B4B" w:rsidRDefault="00B74E49" w:rsidP="004377D6">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la décision a pu être obtenue au moyen de pressions, d’une contrainte, d’un paiement ou d’une contrepartie de toute sorte ;</w:t>
      </w:r>
    </w:p>
    <w:p w14:paraId="22FC6076" w14:textId="77777777" w:rsidR="00B74E49" w:rsidRPr="000F0B4B" w:rsidRDefault="00B74E49" w:rsidP="004377D6">
      <w:pPr>
        <w:pStyle w:val="PBPara3"/>
      </w:pPr>
      <w:r w:rsidRPr="000F0B4B">
        <w:t>ET</w:t>
      </w:r>
    </w:p>
    <w:p w14:paraId="470D4664" w14:textId="6AD03765" w:rsidR="00B74E49" w:rsidRPr="000F0B4B" w:rsidRDefault="00B74E49" w:rsidP="004377D6">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 xml:space="preserve"> </w:t>
      </w:r>
      <w:r w:rsidRPr="000F0B4B">
        <w:rPr>
          <w:rFonts w:ascii="Segoe UI Symbol" w:hAnsi="Segoe UI Symbol"/>
        </w:rPr>
        <w:tab/>
      </w:r>
      <w:r w:rsidRPr="000F0B4B">
        <w:t>si des consentements à l’adoption ont été donnés, ces consentements ont pu être recueillis dans des conditions inappropriées.</w:t>
      </w:r>
    </w:p>
    <w:p w14:paraId="635234A8" w14:textId="77777777" w:rsidR="00B74E49" w:rsidRPr="000F0B4B" w:rsidRDefault="00B74E49" w:rsidP="004377D6">
      <w:pPr>
        <w:pStyle w:val="PBPara3"/>
      </w:pPr>
      <w:r w:rsidRPr="000F0B4B">
        <w:t>ET</w:t>
      </w:r>
    </w:p>
    <w:p w14:paraId="63BAF210" w14:textId="77777777" w:rsidR="00B74E49" w:rsidRPr="000F0B4B" w:rsidRDefault="00B74E49" w:rsidP="004377D6">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 xml:space="preserve"> </w:t>
      </w:r>
      <w:r w:rsidRPr="000F0B4B">
        <w:rPr>
          <w:rFonts w:ascii="Segoe UI Symbol" w:hAnsi="Segoe UI Symbol"/>
        </w:rPr>
        <w:tab/>
      </w:r>
      <w:r w:rsidRPr="000F0B4B">
        <w:t>si la décision est fondée (en tout ou en partie) sur une décision antérieure retirant la responsabilité parentale du ou des parents, cette décision n’était pas authentique.</w:t>
      </w:r>
    </w:p>
    <w:p w14:paraId="15E53245" w14:textId="77777777" w:rsidR="00B74E49" w:rsidRPr="000F0B4B" w:rsidRDefault="00B74E49" w:rsidP="00B74E49">
      <w:pPr>
        <w:pStyle w:val="PBPara2"/>
      </w:pPr>
      <w:bookmarkStart w:id="48" w:name="_Hlk64447652"/>
      <w:r w:rsidRPr="000F0B4B">
        <w:t>COMMENTAIRES :</w:t>
      </w:r>
    </w:p>
    <w:p w14:paraId="14C64E78" w14:textId="77777777" w:rsidR="00B74E49" w:rsidRPr="000F0B4B" w:rsidRDefault="00B74E49" w:rsidP="00B74E49">
      <w:pPr>
        <w:pStyle w:val="PBPara2"/>
        <w:ind w:left="567" w:firstLine="0"/>
      </w:pPr>
      <w:r w:rsidRPr="000F0B4B">
        <w:t>______________________________________________________________________________________________________________________________________________________________________________________________________________________________________________________</w:t>
      </w:r>
    </w:p>
    <w:p w14:paraId="16BD1D6D" w14:textId="77777777" w:rsidR="00B74E49" w:rsidRPr="000F0B4B" w:rsidRDefault="00B74E49" w:rsidP="000F0B4B">
      <w:pPr>
        <w:pStyle w:val="Heading3"/>
        <w:numPr>
          <w:ilvl w:val="0"/>
          <w:numId w:val="0"/>
        </w:numPr>
        <w:ind w:left="567"/>
      </w:pPr>
      <w:bookmarkStart w:id="49" w:name="_Toc67927714"/>
      <w:bookmarkStart w:id="50" w:name="_Toc67935853"/>
      <w:bookmarkStart w:id="51" w:name="_Toc99530711"/>
      <w:bookmarkStart w:id="52" w:name="_Toc64621521"/>
      <w:bookmarkEnd w:id="48"/>
      <w:r w:rsidRPr="000F0B4B">
        <w:t>Étape 4 – Vérification par l’Autorité centrale de l’État d’accueil de l’évaluation de la capacité légale et de l’aptitude à adopter</w:t>
      </w:r>
      <w:bookmarkEnd w:id="49"/>
      <w:bookmarkEnd w:id="50"/>
      <w:bookmarkEnd w:id="51"/>
      <w:r w:rsidRPr="000F0B4B">
        <w:t xml:space="preserve"> </w:t>
      </w:r>
      <w:bookmarkEnd w:id="52"/>
    </w:p>
    <w:p w14:paraId="701E8B2D" w14:textId="77777777" w:rsidR="00B74E49" w:rsidRPr="000F0B4B" w:rsidRDefault="00B74E49" w:rsidP="00B74E49">
      <w:pPr>
        <w:pStyle w:val="PBPara2"/>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les FPA ont fait l’objet d’un examen en bonne et due forme et on leur a reconnu la capacité légale et l’aptitude à adopter :</w:t>
      </w:r>
    </w:p>
    <w:p w14:paraId="5ECE4078" w14:textId="77777777" w:rsidR="00B74E49" w:rsidRPr="000F0B4B" w:rsidRDefault="00B74E49" w:rsidP="004377D6">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si le professionnel habilité était dûment autorisé à évaluer la capacité légale et l’aptitude à adopter et s’il était qualifié en la matière ; </w:t>
      </w:r>
    </w:p>
    <w:p w14:paraId="298C3701" w14:textId="77777777" w:rsidR="00B74E49" w:rsidRPr="000F0B4B" w:rsidRDefault="00B74E49" w:rsidP="004377D6">
      <w:pPr>
        <w:pStyle w:val="PBPara3"/>
      </w:pPr>
      <w:r w:rsidRPr="000F0B4B">
        <w:t>ET</w:t>
      </w:r>
    </w:p>
    <w:p w14:paraId="0326DB10" w14:textId="77777777" w:rsidR="00B74E49" w:rsidRPr="000F0B4B" w:rsidRDefault="00B74E49" w:rsidP="004377D6">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la présentation de l’identité, du statut marital ou de la situation personnelle, ainsi qu’en ce qui concerne la résidence habituelle ou autre, des FPA contenue dans l’évaluation ne semble pas erronée ;</w:t>
      </w:r>
    </w:p>
    <w:p w14:paraId="04AEA30C" w14:textId="77777777" w:rsidR="00B74E49" w:rsidRPr="000F0B4B" w:rsidRDefault="00B74E49" w:rsidP="004377D6">
      <w:pPr>
        <w:pStyle w:val="PBPara3"/>
      </w:pPr>
      <w:r w:rsidRPr="000F0B4B">
        <w:t>ET</w:t>
      </w:r>
    </w:p>
    <w:p w14:paraId="3AB1B99C" w14:textId="77777777" w:rsidR="00B74E49" w:rsidRPr="000F0B4B" w:rsidRDefault="00B74E49" w:rsidP="004377D6">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les documents de l’évaluation ou les pièces justificatives fournies par les FPA (par ex. pièces d’identité, relevés bancaires, rapports médicaux) ne semblent pas être des faux ou avoir été falsifiés ;</w:t>
      </w:r>
    </w:p>
    <w:p w14:paraId="4F2A739F" w14:textId="77777777" w:rsidR="00B74E49" w:rsidRPr="000F0B4B" w:rsidRDefault="00B74E49" w:rsidP="00B74E49">
      <w:pPr>
        <w:pStyle w:val="PBPara2"/>
      </w:pPr>
      <w:r w:rsidRPr="000F0B4B">
        <w:t>ET</w:t>
      </w:r>
    </w:p>
    <w:p w14:paraId="2AA28323" w14:textId="77777777" w:rsidR="00B74E49" w:rsidRPr="000F0B4B" w:rsidRDefault="00B74E49" w:rsidP="00B74E49">
      <w:pPr>
        <w:pStyle w:val="PBPara2"/>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 aucun élément n’indique l’existence d’une forme d’incitation au moyen de pressions, d’une contrainte, d’un paiement ou d’une contrepartie de toute sorte ;</w:t>
      </w:r>
    </w:p>
    <w:p w14:paraId="378DB087" w14:textId="77777777" w:rsidR="00B74E49" w:rsidRPr="000F0B4B" w:rsidRDefault="00B74E49" w:rsidP="00B74E49">
      <w:pPr>
        <w:pStyle w:val="PBPara2"/>
      </w:pPr>
      <w:r w:rsidRPr="000F0B4B">
        <w:t>ET</w:t>
      </w:r>
    </w:p>
    <w:p w14:paraId="51BA0A93" w14:textId="77777777" w:rsidR="00B74E49" w:rsidRPr="000F0B4B" w:rsidRDefault="00B74E49" w:rsidP="00B74E49">
      <w:pPr>
        <w:pStyle w:val="PBPara2"/>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 aucun élément n’indique l’existence d’une adoption privée ou indépendante.</w:t>
      </w:r>
    </w:p>
    <w:p w14:paraId="693499F1" w14:textId="77777777" w:rsidR="00B74E49" w:rsidRPr="000F0B4B" w:rsidRDefault="00B74E49" w:rsidP="00B74E49">
      <w:pPr>
        <w:pStyle w:val="PBPara2"/>
      </w:pPr>
      <w:r w:rsidRPr="000F0B4B">
        <w:t>COMMENTAIRES :</w:t>
      </w:r>
    </w:p>
    <w:p w14:paraId="2202AC03" w14:textId="77777777" w:rsidR="00B74E49" w:rsidRPr="000F0B4B" w:rsidRDefault="00B74E49" w:rsidP="00B74E49">
      <w:pPr>
        <w:pStyle w:val="PBPara2"/>
        <w:ind w:left="567" w:firstLine="0"/>
      </w:pPr>
      <w:r w:rsidRPr="000F0B4B">
        <w:lastRenderedPageBreak/>
        <w:t>______________________________________________________________________________________________________________________________________________________________________________________________________________________________________________________</w:t>
      </w:r>
    </w:p>
    <w:p w14:paraId="5B8DB36C" w14:textId="77777777" w:rsidR="00B74E49" w:rsidRPr="000F0B4B" w:rsidRDefault="00B74E49" w:rsidP="000F0B4B">
      <w:pPr>
        <w:pStyle w:val="Heading3"/>
        <w:numPr>
          <w:ilvl w:val="0"/>
          <w:numId w:val="0"/>
        </w:numPr>
        <w:ind w:left="567"/>
      </w:pPr>
      <w:bookmarkStart w:id="53" w:name="_Toc64621522"/>
      <w:bookmarkStart w:id="54" w:name="_Toc67927715"/>
      <w:bookmarkStart w:id="55" w:name="_Toc67935854"/>
      <w:bookmarkStart w:id="56" w:name="_Toc99530712"/>
      <w:r w:rsidRPr="000F0B4B">
        <w:t>Étape 5 – Décision d’apparentement par l’Autorité centrale (ou l’autorité compétente) de l’État d’origine</w:t>
      </w:r>
      <w:bookmarkEnd w:id="53"/>
      <w:bookmarkEnd w:id="54"/>
      <w:bookmarkEnd w:id="55"/>
      <w:bookmarkEnd w:id="56"/>
    </w:p>
    <w:p w14:paraId="6629293F" w14:textId="77777777" w:rsidR="00B74E49" w:rsidRPr="000F0B4B" w:rsidRDefault="00B74E49" w:rsidP="00B74E49">
      <w:pPr>
        <w:pStyle w:val="PBPara2"/>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les FPA ont bien été approuvés en application de l’article 15 de la Convention ; </w:t>
      </w:r>
    </w:p>
    <w:p w14:paraId="54204F1F" w14:textId="77777777" w:rsidR="00B74E49" w:rsidRPr="000F0B4B" w:rsidRDefault="00B74E49" w:rsidP="00B74E49">
      <w:pPr>
        <w:pStyle w:val="PBPara2"/>
      </w:pPr>
      <w:r w:rsidRPr="000F0B4B">
        <w:t>ET</w:t>
      </w:r>
    </w:p>
    <w:p w14:paraId="76882E0D" w14:textId="6CF14E45" w:rsidR="00B74E49" w:rsidRPr="000F0B4B" w:rsidRDefault="00B74E49" w:rsidP="00B74E49">
      <w:pPr>
        <w:pStyle w:val="PBPara2"/>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 aucun élément n’indique</w:t>
      </w:r>
      <w:r w:rsidR="00FA6E17">
        <w:t> </w:t>
      </w:r>
      <w:r w:rsidRPr="000F0B4B">
        <w:t xml:space="preserve">: </w:t>
      </w:r>
    </w:p>
    <w:p w14:paraId="615BA819" w14:textId="77777777" w:rsidR="00B74E49" w:rsidRPr="000F0B4B" w:rsidRDefault="00B74E49" w:rsidP="004377D6">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l’existence d’un accord privé visant à apparenter les FPA à l’enfant (notamment par l’intermédiaire d’un individu, d’un OAA, d’une institution pour enfants ou par l’intermédiaire du tourisme humanitaire ou de contacts directs ou indirects avec l’enfant, les parents d’origine ou la famille élargie) ; </w:t>
      </w:r>
    </w:p>
    <w:p w14:paraId="144CBF32" w14:textId="77777777" w:rsidR="00B74E49" w:rsidRPr="000F0B4B" w:rsidRDefault="00B74E49" w:rsidP="004377D6">
      <w:pPr>
        <w:pStyle w:val="PBPara3"/>
      </w:pPr>
      <w:r w:rsidRPr="000F0B4B">
        <w:t>ET</w:t>
      </w:r>
    </w:p>
    <w:p w14:paraId="5F4F9B28" w14:textId="77777777" w:rsidR="00B74E49" w:rsidRPr="000F0B4B" w:rsidRDefault="00B74E49" w:rsidP="004377D6">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l’existence d’une forme d’incitation au moyen de pressions, d’une contrainte, d’un paiement ou d’une contrepartie de toute sorte ; </w:t>
      </w:r>
    </w:p>
    <w:p w14:paraId="0C003E01" w14:textId="77777777" w:rsidR="00B74E49" w:rsidRPr="000F0B4B" w:rsidRDefault="00B74E49" w:rsidP="004377D6">
      <w:pPr>
        <w:pStyle w:val="PBPara3"/>
      </w:pPr>
      <w:r w:rsidRPr="000F0B4B">
        <w:t>ET</w:t>
      </w:r>
    </w:p>
    <w:p w14:paraId="00575222" w14:textId="6E27D3BD" w:rsidR="00B74E49" w:rsidRPr="000F0B4B" w:rsidRDefault="00B74E49" w:rsidP="004377D6">
      <w:pPr>
        <w:pStyle w:val="PBPara3"/>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00D31732" w:rsidRPr="000F0B4B">
        <w:rPr>
          <w:rFonts w:ascii="Segoe UI Symbol" w:hAnsi="Segoe UI Symbol"/>
        </w:rPr>
        <w:t xml:space="preserve">l’existence </w:t>
      </w:r>
      <w:r w:rsidRPr="000F0B4B">
        <w:t xml:space="preserve">d’une décision d’apparentement lorsque les besoins spéciaux et / ou l’âge de l’enfant diffèrent de ceux pour lesquels les FPA avaient été dûment approuvés ; </w:t>
      </w:r>
    </w:p>
    <w:p w14:paraId="30F68472" w14:textId="77777777" w:rsidR="00B74E49" w:rsidRPr="000F0B4B" w:rsidRDefault="00B74E49" w:rsidP="00B74E49">
      <w:pPr>
        <w:pStyle w:val="PBPara2"/>
      </w:pPr>
      <w:r w:rsidRPr="000F0B4B">
        <w:t>COMMENTAIRES :</w:t>
      </w:r>
    </w:p>
    <w:p w14:paraId="7C43D5B0" w14:textId="77777777" w:rsidR="00B74E49" w:rsidRPr="000F0B4B" w:rsidRDefault="00B74E49" w:rsidP="00B74E49">
      <w:pPr>
        <w:pStyle w:val="PBPara2"/>
        <w:ind w:left="567" w:firstLine="0"/>
      </w:pPr>
      <w:r w:rsidRPr="000F0B4B">
        <w:t>______________________________________________________________________________________________________________________________________________________________________________________________________________________________________________________</w:t>
      </w:r>
    </w:p>
    <w:p w14:paraId="5169CC14" w14:textId="77777777" w:rsidR="00B74E49" w:rsidRPr="000F0B4B" w:rsidRDefault="00B74E49" w:rsidP="000F0B4B">
      <w:pPr>
        <w:pStyle w:val="Heading3"/>
        <w:numPr>
          <w:ilvl w:val="0"/>
          <w:numId w:val="0"/>
        </w:numPr>
        <w:ind w:left="567"/>
      </w:pPr>
      <w:bookmarkStart w:id="57" w:name="_Toc99530713"/>
      <w:bookmarkStart w:id="58" w:name="_Toc67927716"/>
      <w:bookmarkStart w:id="59" w:name="_Toc67935855"/>
      <w:r w:rsidRPr="000F0B4B">
        <w:t>Étape 6- Approbation de l’apparentement proposé par l’Autorité centrale de l’État d’accueil</w:t>
      </w:r>
      <w:bookmarkEnd w:id="57"/>
    </w:p>
    <w:p w14:paraId="62C700F1" w14:textId="77777777" w:rsidR="00B74E49" w:rsidRPr="000F0B4B" w:rsidRDefault="00B74E49" w:rsidP="00B74E49">
      <w:pPr>
        <w:pStyle w:val="PBPara2"/>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la proposition d’apparentement de l’enfant a bien été faite en application de l’article 16 de la Convention ;</w:t>
      </w:r>
    </w:p>
    <w:p w14:paraId="077C0A0D" w14:textId="77777777" w:rsidR="00B74E49" w:rsidRPr="000F0B4B" w:rsidRDefault="00B74E49" w:rsidP="00B74E49">
      <w:pPr>
        <w:pStyle w:val="PBPara2"/>
      </w:pPr>
      <w:r w:rsidRPr="000F0B4B">
        <w:t>ET</w:t>
      </w:r>
    </w:p>
    <w:p w14:paraId="3C9A48CC" w14:textId="77777777" w:rsidR="00B74E49" w:rsidRPr="000F0B4B" w:rsidRDefault="00B74E49" w:rsidP="00B74E49">
      <w:pPr>
        <w:pStyle w:val="PBPara2"/>
      </w:pPr>
      <w:r w:rsidRPr="000F0B4B">
        <w:fldChar w:fldCharType="begin">
          <w:ffData>
            <w:name w:val="Check5"/>
            <w:enabled/>
            <w:calcOnExit w:val="0"/>
            <w:checkBox>
              <w:sizeAuto/>
              <w:default w:val="0"/>
            </w:checkBox>
          </w:ffData>
        </w:fldChar>
      </w:r>
      <w:r w:rsidRPr="000F0B4B">
        <w:instrText xml:space="preserve"> FORMCHECKBOX </w:instrText>
      </w:r>
      <w:r w:rsidR="007F095F">
        <w:fldChar w:fldCharType="separate"/>
      </w:r>
      <w:r w:rsidRPr="000F0B4B">
        <w:fldChar w:fldCharType="end"/>
      </w:r>
      <w:r w:rsidRPr="000F0B4B">
        <w:tab/>
        <w:t xml:space="preserve">aucun élément n’indique que le principe de subsidiarité (niveaux 1 et 2) n’a pas été dûment pris en compte dans l’État d’origine, y compris en matière d’adoption intrafamiliale ; </w:t>
      </w:r>
    </w:p>
    <w:p w14:paraId="05E79D2B" w14:textId="77777777" w:rsidR="00B74E49" w:rsidRPr="000F0B4B" w:rsidRDefault="00B74E49" w:rsidP="00B74E49">
      <w:pPr>
        <w:pStyle w:val="PBPara2"/>
      </w:pPr>
      <w:r w:rsidRPr="000F0B4B">
        <w:t>ET</w:t>
      </w:r>
    </w:p>
    <w:p w14:paraId="2185330B" w14:textId="5BD18C83" w:rsidR="00B74E49" w:rsidRPr="000F0B4B" w:rsidRDefault="00B74E49" w:rsidP="00B74E49">
      <w:pPr>
        <w:pStyle w:val="PBPara2"/>
      </w:pPr>
      <w:r w:rsidRPr="000F0B4B">
        <w:fldChar w:fldCharType="begin">
          <w:ffData>
            <w:name w:val="Check5"/>
            <w:enabled/>
            <w:calcOnExit w:val="0"/>
            <w:checkBox>
              <w:sizeAuto/>
              <w:default w:val="0"/>
            </w:checkBox>
          </w:ffData>
        </w:fldChar>
      </w:r>
      <w:r w:rsidRPr="000F0B4B">
        <w:instrText xml:space="preserve"> FORMCHECKBOX </w:instrText>
      </w:r>
      <w:r w:rsidR="007F095F">
        <w:fldChar w:fldCharType="separate"/>
      </w:r>
      <w:r w:rsidRPr="000F0B4B">
        <w:fldChar w:fldCharType="end"/>
      </w:r>
      <w:r w:rsidRPr="000F0B4B">
        <w:tab/>
        <w:t xml:space="preserve">les FPA ont été dûment approuvés en application de l’article 15 de la Convention et sont aptes à répondre aux besoins spécifiques de l’enfant.   </w:t>
      </w:r>
    </w:p>
    <w:p w14:paraId="0E03FE39" w14:textId="77777777" w:rsidR="00B74E49" w:rsidRPr="000F0B4B" w:rsidRDefault="00B74E49" w:rsidP="000F0B4B">
      <w:pPr>
        <w:pStyle w:val="Heading3"/>
        <w:numPr>
          <w:ilvl w:val="0"/>
          <w:numId w:val="0"/>
        </w:numPr>
        <w:ind w:left="567"/>
      </w:pPr>
      <w:bookmarkStart w:id="60" w:name="_Toc99530714"/>
      <w:r w:rsidRPr="000F0B4B">
        <w:t>Étape 7 – Accord en vue de la poursuite de la procédure d’adoption par les Autorités centrales de l’État d’origine et de l’État d’accueil</w:t>
      </w:r>
      <w:bookmarkEnd w:id="58"/>
      <w:bookmarkEnd w:id="59"/>
      <w:bookmarkEnd w:id="60"/>
    </w:p>
    <w:p w14:paraId="4A3C8049" w14:textId="77777777" w:rsidR="00B74E49" w:rsidRPr="000F0B4B" w:rsidRDefault="00B74E49" w:rsidP="00B74E49">
      <w:pPr>
        <w:pStyle w:val="PBPara2"/>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les pièces justificatives (par ex. enregistrement ou acte de naissance, acte(s) de décès et consentement(s)) sont fournies et semblent authentiques ; </w:t>
      </w:r>
    </w:p>
    <w:p w14:paraId="0E125779" w14:textId="77777777" w:rsidR="00B74E49" w:rsidRPr="000F0B4B" w:rsidRDefault="00B74E49" w:rsidP="00B74E49">
      <w:pPr>
        <w:pStyle w:val="PBPara2"/>
      </w:pPr>
      <w:r w:rsidRPr="000F0B4B">
        <w:t>ET</w:t>
      </w:r>
    </w:p>
    <w:p w14:paraId="70B28676" w14:textId="77777777" w:rsidR="00B74E49" w:rsidRPr="000F0B4B" w:rsidRDefault="00B74E49" w:rsidP="00B74E49">
      <w:pPr>
        <w:pStyle w:val="PBPara2"/>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 aucun élément n’indique l’existence d’irrégularités ou d’incohérences susceptibles d’impacter l’identité de l’enfant, son adoptabilité ou la procédure d’adoption internationale plus généralement ;</w:t>
      </w:r>
    </w:p>
    <w:p w14:paraId="0BDD3DFA" w14:textId="77777777" w:rsidR="00B74E49" w:rsidRPr="000F0B4B" w:rsidRDefault="00B74E49" w:rsidP="00B74E49">
      <w:pPr>
        <w:pStyle w:val="PBPara2"/>
      </w:pPr>
      <w:r w:rsidRPr="000F0B4B">
        <w:lastRenderedPageBreak/>
        <w:t>ET</w:t>
      </w:r>
    </w:p>
    <w:p w14:paraId="419F62E2" w14:textId="77777777" w:rsidR="00B74E49" w:rsidRPr="000F0B4B" w:rsidRDefault="00B74E49" w:rsidP="00B74E49">
      <w:pPr>
        <w:pStyle w:val="PBPara2"/>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aucun élément n’indique que le principe de subsidiarité n’a pas été dûment pris en compte, y compris en matière d’adoption intrafamiliale ;</w:t>
      </w:r>
    </w:p>
    <w:p w14:paraId="1AA14162" w14:textId="77777777" w:rsidR="00B74E49" w:rsidRPr="000F0B4B" w:rsidRDefault="00B74E49" w:rsidP="00B74E49">
      <w:pPr>
        <w:pStyle w:val="PBPara2"/>
      </w:pPr>
      <w:r w:rsidRPr="000F0B4B">
        <w:t>ET</w:t>
      </w:r>
    </w:p>
    <w:p w14:paraId="375618CE" w14:textId="2CC2E108" w:rsidR="00B74E49" w:rsidRPr="000F0B4B" w:rsidRDefault="00B74E49" w:rsidP="00B74E49">
      <w:pPr>
        <w:pStyle w:val="PBPara2"/>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dans le cas d’un enfant de parents inconnus, </w:t>
      </w:r>
      <w:r w:rsidR="00CC42A3" w:rsidRPr="000F0B4B">
        <w:t xml:space="preserve">aucun </w:t>
      </w:r>
      <w:r w:rsidRPr="000F0B4B">
        <w:t xml:space="preserve">élément </w:t>
      </w:r>
      <w:r w:rsidR="00937F45">
        <w:t>n’</w:t>
      </w:r>
      <w:r w:rsidRPr="000F0B4B">
        <w:t>indiqu</w:t>
      </w:r>
      <w:r w:rsidR="00CC42A3" w:rsidRPr="000F0B4B">
        <w:t>e</w:t>
      </w:r>
      <w:r w:rsidRPr="000F0B4B">
        <w:t xml:space="preserve"> que les procédures applicables dans l’État d’origine n’ont pas été dûment respectées afin de vérifier l’identité de l’enfant ; </w:t>
      </w:r>
    </w:p>
    <w:p w14:paraId="7D026642" w14:textId="77777777" w:rsidR="00B74E49" w:rsidRPr="000F0B4B" w:rsidRDefault="00B74E49" w:rsidP="00B74E49">
      <w:pPr>
        <w:pStyle w:val="PBPara2"/>
      </w:pPr>
      <w:r w:rsidRPr="000F0B4B">
        <w:t>ET</w:t>
      </w:r>
    </w:p>
    <w:p w14:paraId="6019E07F" w14:textId="77777777" w:rsidR="00B74E49" w:rsidRPr="000F0B4B" w:rsidRDefault="00B74E49" w:rsidP="00B74E49">
      <w:pPr>
        <w:pStyle w:val="PBPara2"/>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aucun élément n’indique d’incohérences quant à la forme et au contenu des consentements recueillis par rapport aux consentements normalement recueillis dans l’État d’origine ; </w:t>
      </w:r>
    </w:p>
    <w:p w14:paraId="5BC63EFA" w14:textId="77777777" w:rsidR="00B74E49" w:rsidRPr="000F0B4B" w:rsidRDefault="00B74E49" w:rsidP="00B74E49">
      <w:pPr>
        <w:pStyle w:val="PBPara2"/>
      </w:pPr>
      <w:r w:rsidRPr="000F0B4B">
        <w:t>ET</w:t>
      </w:r>
    </w:p>
    <w:p w14:paraId="5F6AEAAA" w14:textId="77777777" w:rsidR="00B74E49" w:rsidRPr="000F0B4B" w:rsidRDefault="00B74E49" w:rsidP="00B74E49">
      <w:pPr>
        <w:pStyle w:val="PBPara2"/>
      </w:pPr>
      <w:r w:rsidRPr="000F0B4B">
        <w:fldChar w:fldCharType="begin">
          <w:ffData>
            <w:name w:val="Check5"/>
            <w:enabled/>
            <w:calcOnExit w:val="0"/>
            <w:checkBox>
              <w:sizeAuto/>
              <w:default w:val="0"/>
            </w:checkBox>
          </w:ffData>
        </w:fldChar>
      </w:r>
      <w:r w:rsidRPr="000F0B4B">
        <w:instrText xml:space="preserve"> FORMCHECKBOX </w:instrText>
      </w:r>
      <w:r w:rsidR="007F095F">
        <w:fldChar w:fldCharType="separate"/>
      </w:r>
      <w:r w:rsidRPr="000F0B4B">
        <w:fldChar w:fldCharType="end"/>
      </w:r>
      <w:r w:rsidRPr="000F0B4B">
        <w:tab/>
        <w:t xml:space="preserve">lorsque l’enfant a été déclaré adoptable à la suite d’une décision judiciaire ou administrative, aucun élément n’indique que la décision déclarant l’enfant adoptable et, le cas échéant, toute décision antérieure retirant la responsabilité parentale du ou des parents, n’est pas authentique ; </w:t>
      </w:r>
    </w:p>
    <w:p w14:paraId="23B9608A" w14:textId="77777777" w:rsidR="00B74E49" w:rsidRPr="000F0B4B" w:rsidRDefault="00B74E49" w:rsidP="00B74E49">
      <w:pPr>
        <w:pStyle w:val="PBPara2"/>
      </w:pPr>
      <w:r w:rsidRPr="000F0B4B">
        <w:t>ET</w:t>
      </w:r>
    </w:p>
    <w:p w14:paraId="19B94D60" w14:textId="77777777" w:rsidR="00B74E49" w:rsidRPr="000F0B4B" w:rsidRDefault="00B74E49" w:rsidP="00B74E49">
      <w:pPr>
        <w:pStyle w:val="PBPara2"/>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aucun élément n’indique que des contacts ont pu être entretenus entre les parents et les FPA avant que les consentements n’aient été donnés, sauf s’il s’agit d’une adoption intrafamiliale ou si les contacts ont eu lieu conformément aux conditions établies par l’État d’origine ; </w:t>
      </w:r>
    </w:p>
    <w:p w14:paraId="74DA1B09" w14:textId="77777777" w:rsidR="00B74E49" w:rsidRPr="000F0B4B" w:rsidRDefault="00B74E49" w:rsidP="00B74E49">
      <w:pPr>
        <w:pStyle w:val="PBPara2"/>
      </w:pPr>
      <w:r w:rsidRPr="000F0B4B">
        <w:t>ET</w:t>
      </w:r>
    </w:p>
    <w:p w14:paraId="6E4C2D31" w14:textId="77777777" w:rsidR="00B74E49" w:rsidRPr="000F0B4B" w:rsidRDefault="00B74E49" w:rsidP="00B74E49">
      <w:pPr>
        <w:pStyle w:val="PBPara2"/>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 xml:space="preserve"> </w:t>
      </w:r>
      <w:r w:rsidRPr="000F0B4B">
        <w:rPr>
          <w:rFonts w:ascii="Segoe UI Symbol" w:hAnsi="Segoe UI Symbol"/>
        </w:rPr>
        <w:tab/>
      </w:r>
      <w:r w:rsidRPr="000F0B4B">
        <w:t>aucun élément n’indique un éventuel contact entre l’enfant et les FPA avant que l’enfant ne soit déclaré adoptable et que les FPA ont été déclarés qualifiés et aptes à adopter, ou, après que ces déclarations ont été faites, qu’un tel contact n’ait pas été autorisé et supervisé par les autorités compétentes ;</w:t>
      </w:r>
    </w:p>
    <w:p w14:paraId="7B6E93A1" w14:textId="77777777" w:rsidR="00B74E49" w:rsidRPr="000F0B4B" w:rsidRDefault="00B74E49" w:rsidP="00B74E49">
      <w:pPr>
        <w:pStyle w:val="PBPara2"/>
      </w:pPr>
      <w:r w:rsidRPr="000F0B4B">
        <w:t>ET</w:t>
      </w:r>
    </w:p>
    <w:p w14:paraId="5C2277CE" w14:textId="77777777" w:rsidR="00B74E49" w:rsidRPr="000F0B4B" w:rsidRDefault="00B74E49" w:rsidP="00B74E49">
      <w:pPr>
        <w:pStyle w:val="PBPara2"/>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 xml:space="preserve">aucun élément n’indique que les FPA n’ont pas été correctement évalués ; </w:t>
      </w:r>
    </w:p>
    <w:p w14:paraId="315AFE77" w14:textId="77777777" w:rsidR="00B74E49" w:rsidRPr="000F0B4B" w:rsidRDefault="00B74E49" w:rsidP="00B74E49">
      <w:pPr>
        <w:pStyle w:val="PBPara2"/>
      </w:pPr>
      <w:r w:rsidRPr="000F0B4B">
        <w:t>ET</w:t>
      </w:r>
    </w:p>
    <w:p w14:paraId="0AE0F2E6" w14:textId="77777777" w:rsidR="00B74E49" w:rsidRPr="000F0B4B" w:rsidRDefault="00B74E49" w:rsidP="00B74E49">
      <w:pPr>
        <w:pStyle w:val="PBPara2"/>
      </w:pPr>
      <w:r w:rsidRPr="000F0B4B">
        <w:fldChar w:fldCharType="begin">
          <w:ffData>
            <w:name w:val="Check5"/>
            <w:enabled/>
            <w:calcOnExit w:val="0"/>
            <w:checkBox>
              <w:sizeAuto/>
              <w:default w:val="0"/>
            </w:checkBox>
          </w:ffData>
        </w:fldChar>
      </w:r>
      <w:r w:rsidRPr="000F0B4B">
        <w:instrText xml:space="preserve"> FORMCHECKBOX </w:instrText>
      </w:r>
      <w:r w:rsidR="007F095F">
        <w:fldChar w:fldCharType="separate"/>
      </w:r>
      <w:r w:rsidRPr="000F0B4B">
        <w:fldChar w:fldCharType="end"/>
      </w:r>
      <w:r w:rsidRPr="000F0B4B">
        <w:tab/>
        <w:t xml:space="preserve">aucun élément n’indique que le processus d’apparentement a été contourné ; </w:t>
      </w:r>
    </w:p>
    <w:p w14:paraId="72D328F5" w14:textId="77777777" w:rsidR="00B74E49" w:rsidRPr="000F0B4B" w:rsidRDefault="00B74E49" w:rsidP="00B74E49">
      <w:pPr>
        <w:pStyle w:val="PBPara2"/>
      </w:pPr>
      <w:r w:rsidRPr="000F0B4B">
        <w:t>ET</w:t>
      </w:r>
    </w:p>
    <w:p w14:paraId="29D7432E" w14:textId="77777777" w:rsidR="00B74E49" w:rsidRPr="000F0B4B" w:rsidRDefault="00B74E49" w:rsidP="00B74E49">
      <w:pPr>
        <w:pStyle w:val="PBPara2"/>
      </w:pPr>
      <w:r w:rsidRPr="000F0B4B">
        <w:fldChar w:fldCharType="begin">
          <w:ffData>
            <w:name w:val="Check5"/>
            <w:enabled/>
            <w:calcOnExit w:val="0"/>
            <w:checkBox>
              <w:sizeAuto/>
              <w:default w:val="0"/>
            </w:checkBox>
          </w:ffData>
        </w:fldChar>
      </w:r>
      <w:r w:rsidRPr="000F0B4B">
        <w:instrText xml:space="preserve"> FORMCHECKBOX </w:instrText>
      </w:r>
      <w:r w:rsidR="007F095F">
        <w:fldChar w:fldCharType="separate"/>
      </w:r>
      <w:r w:rsidRPr="000F0B4B">
        <w:fldChar w:fldCharType="end"/>
      </w:r>
      <w:r w:rsidRPr="000F0B4B">
        <w:tab/>
        <w:t>aucun élément n’indique l’existence d’une forme d’incitation au moyen de pressions, d’une contrainte, d’un paiement ou d’une contrepartie de toute sorte ;</w:t>
      </w:r>
    </w:p>
    <w:p w14:paraId="4238FF12" w14:textId="77777777" w:rsidR="00B74E49" w:rsidRPr="000F0B4B" w:rsidRDefault="00B74E49" w:rsidP="00B74E49">
      <w:pPr>
        <w:pStyle w:val="PBPara2"/>
      </w:pPr>
      <w:r w:rsidRPr="000F0B4B">
        <w:t>ET</w:t>
      </w:r>
    </w:p>
    <w:p w14:paraId="1F9E3AB2" w14:textId="77777777" w:rsidR="00B74E49" w:rsidRPr="000F0B4B" w:rsidRDefault="00B74E49" w:rsidP="00B74E49">
      <w:pPr>
        <w:pStyle w:val="PBPara2"/>
      </w:pPr>
      <w:r w:rsidRPr="000F0B4B">
        <w:fldChar w:fldCharType="begin">
          <w:ffData>
            <w:name w:val="Check5"/>
            <w:enabled/>
            <w:calcOnExit w:val="0"/>
            <w:checkBox>
              <w:sizeAuto/>
              <w:default w:val="0"/>
            </w:checkBox>
          </w:ffData>
        </w:fldChar>
      </w:r>
      <w:r w:rsidRPr="000F0B4B">
        <w:instrText xml:space="preserve"> FORMCHECKBOX </w:instrText>
      </w:r>
      <w:r w:rsidR="007F095F">
        <w:fldChar w:fldCharType="separate"/>
      </w:r>
      <w:r w:rsidRPr="000F0B4B">
        <w:fldChar w:fldCharType="end"/>
      </w:r>
      <w:r w:rsidRPr="000F0B4B">
        <w:tab/>
        <w:t xml:space="preserve">les FPA ont accepté la proposition d’enfant. </w:t>
      </w:r>
    </w:p>
    <w:p w14:paraId="143E7A63" w14:textId="77777777" w:rsidR="00B74E49" w:rsidRPr="000F0B4B" w:rsidRDefault="00B74E49" w:rsidP="00B74E49">
      <w:pPr>
        <w:pStyle w:val="PBPara2"/>
      </w:pPr>
      <w:r w:rsidRPr="000F0B4B">
        <w:t>COMMENTAIRES :</w:t>
      </w:r>
    </w:p>
    <w:p w14:paraId="3BE9D286" w14:textId="77777777" w:rsidR="00B74E49" w:rsidRPr="000F0B4B" w:rsidRDefault="00B74E49" w:rsidP="00B74E49">
      <w:pPr>
        <w:pStyle w:val="PBPara2"/>
        <w:ind w:left="567" w:firstLine="0"/>
      </w:pPr>
      <w:r w:rsidRPr="000F0B4B">
        <w:t>______________________________________________________________________________________________________________________________________________________________________________________________________________________________________________________</w:t>
      </w:r>
    </w:p>
    <w:p w14:paraId="143E3F1E" w14:textId="099D5B49" w:rsidR="00B74E49" w:rsidRPr="000F0B4B" w:rsidRDefault="00B74E49" w:rsidP="000F0B4B">
      <w:pPr>
        <w:pStyle w:val="Heading3"/>
        <w:numPr>
          <w:ilvl w:val="0"/>
          <w:numId w:val="0"/>
        </w:numPr>
        <w:ind w:left="567"/>
      </w:pPr>
      <w:bookmarkStart w:id="61" w:name="_Toc64621524"/>
      <w:bookmarkStart w:id="62" w:name="_Toc67927717"/>
      <w:bookmarkStart w:id="63" w:name="_Toc67935856"/>
      <w:bookmarkStart w:id="64" w:name="_Toc99530715"/>
      <w:r w:rsidRPr="000F0B4B">
        <w:lastRenderedPageBreak/>
        <w:t>Étape 8 – Émission d’un certificat de conformité par l’autorité compétente de l’État dans lequel la décision relative à l’adoption est rendue</w:t>
      </w:r>
      <w:bookmarkEnd w:id="61"/>
      <w:bookmarkEnd w:id="62"/>
      <w:bookmarkEnd w:id="63"/>
      <w:bookmarkEnd w:id="64"/>
      <w:r w:rsidRPr="000F0B4B">
        <w:t xml:space="preserve"> </w:t>
      </w:r>
    </w:p>
    <w:p w14:paraId="33080C9C" w14:textId="77777777" w:rsidR="00B74E49" w:rsidRPr="000F0B4B" w:rsidRDefault="00B74E49" w:rsidP="00B74E49">
      <w:pPr>
        <w:pStyle w:val="PBPara2"/>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la décision d’adoption a été délivrée par l’autorité compétente et est valide en vertu de la loi de l’État dans laquelle cette décision a été délivrée ;</w:t>
      </w:r>
    </w:p>
    <w:p w14:paraId="56D884AD" w14:textId="77777777" w:rsidR="00B74E49" w:rsidRPr="000F0B4B" w:rsidRDefault="00B74E49" w:rsidP="00B74E49">
      <w:pPr>
        <w:pStyle w:val="PBPara2"/>
      </w:pPr>
      <w:r w:rsidRPr="000F0B4B">
        <w:rPr>
          <w:rFonts w:ascii="Segoe UI Symbol" w:hAnsi="Segoe UI Symbol" w:cs="Segoe UI Symbol"/>
        </w:rPr>
        <w:fldChar w:fldCharType="begin">
          <w:ffData>
            <w:name w:val="Check5"/>
            <w:enabled/>
            <w:calcOnExit w:val="0"/>
            <w:checkBox>
              <w:sizeAuto/>
              <w:default w:val="0"/>
            </w:checkBox>
          </w:ffData>
        </w:fldChar>
      </w:r>
      <w:r w:rsidRPr="000F0B4B">
        <w:rPr>
          <w:rFonts w:ascii="Segoe UI Symbol" w:hAnsi="Segoe UI Symbol" w:cs="Segoe UI Symbol"/>
        </w:rPr>
        <w:instrText xml:space="preserve"> FORMCHECKBOX </w:instrText>
      </w:r>
      <w:r w:rsidR="007F095F">
        <w:rPr>
          <w:rFonts w:ascii="Segoe UI Symbol" w:hAnsi="Segoe UI Symbol" w:cs="Segoe UI Symbol"/>
        </w:rPr>
      </w:r>
      <w:r w:rsidR="007F095F">
        <w:rPr>
          <w:rFonts w:ascii="Segoe UI Symbol" w:hAnsi="Segoe UI Symbol" w:cs="Segoe UI Symbol"/>
        </w:rPr>
        <w:fldChar w:fldCharType="separate"/>
      </w:r>
      <w:r w:rsidRPr="000F0B4B">
        <w:rPr>
          <w:rFonts w:ascii="Segoe UI Symbol" w:hAnsi="Segoe UI Symbol" w:cs="Segoe UI Symbol"/>
        </w:rPr>
        <w:fldChar w:fldCharType="end"/>
      </w:r>
      <w:r w:rsidRPr="000F0B4B">
        <w:rPr>
          <w:rFonts w:ascii="Segoe UI Symbol" w:hAnsi="Segoe UI Symbol"/>
        </w:rPr>
        <w:tab/>
      </w:r>
      <w:r w:rsidRPr="000F0B4B">
        <w:t>l’adoption semble avoir été réalisée en application de la Convention (par ex. aucune préoccupation quant à l’identité et / ou à l’adoptabilité de l’enfant) ;</w:t>
      </w:r>
    </w:p>
    <w:p w14:paraId="4B66D00A" w14:textId="77777777" w:rsidR="00B74E49" w:rsidRPr="000F0B4B" w:rsidRDefault="00B74E49" w:rsidP="00B74E49">
      <w:pPr>
        <w:pStyle w:val="PBPara2"/>
      </w:pPr>
      <w:r w:rsidRPr="000F0B4B">
        <w:t>COMMENTAIRES :</w:t>
      </w:r>
    </w:p>
    <w:p w14:paraId="154D532F" w14:textId="74B6EADA" w:rsidR="008C4CAE" w:rsidRPr="00217061" w:rsidRDefault="00B74E49" w:rsidP="00B74E49">
      <w:pPr>
        <w:pStyle w:val="PBPara2"/>
        <w:ind w:left="567" w:firstLine="0"/>
      </w:pPr>
      <w:r w:rsidRPr="000F0B4B">
        <w:t>______________________________________________________________________________________________________________________________________________________________________________________________________________________________________________________</w:t>
      </w:r>
      <w:bookmarkEnd w:id="7"/>
      <w:bookmarkEnd w:id="8"/>
    </w:p>
    <w:sectPr w:rsidR="008C4CAE" w:rsidRPr="00217061" w:rsidSect="002672D3">
      <w:headerReference w:type="default" r:id="rId24"/>
      <w:footerReference w:type="default" r:id="rId25"/>
      <w:headerReference w:type="first" r:id="rId26"/>
      <w:footerReference w:type="first" r:id="rId27"/>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433B1" w14:textId="77777777" w:rsidR="00A0529D" w:rsidRDefault="00A0529D" w:rsidP="00037583">
      <w:pPr>
        <w:spacing w:after="0" w:line="240" w:lineRule="auto"/>
      </w:pPr>
      <w:r>
        <w:separator/>
      </w:r>
    </w:p>
  </w:endnote>
  <w:endnote w:type="continuationSeparator" w:id="0">
    <w:p w14:paraId="3E4C22C9" w14:textId="77777777" w:rsidR="00A0529D" w:rsidRDefault="00A0529D" w:rsidP="00037583">
      <w:pPr>
        <w:spacing w:after="0" w:line="240" w:lineRule="auto"/>
      </w:pPr>
      <w:r>
        <w:continuationSeparator/>
      </w:r>
    </w:p>
  </w:endnote>
  <w:endnote w:type="continuationNotice" w:id="1">
    <w:p w14:paraId="569A5DAE" w14:textId="77777777" w:rsidR="00A0529D" w:rsidRDefault="00A052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C9F80B80-51BE-48E2-8B02-03FCF5BEF812}"/>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2" w:fontKey="{E48BD62E-D26E-4F91-817C-5CD3069AD4D1}"/>
    <w:embedBold r:id="rId3" w:fontKey="{2EDCC9E3-1699-4E2D-A1D8-185D4ACDC370}"/>
    <w:embedItalic r:id="rId4" w:fontKey="{7D379961-626D-4DB9-8519-45262D8E6CB1}"/>
  </w:font>
  <w:font w:name="Franklin Gothic Medium">
    <w:panose1 w:val="020B0603020102020204"/>
    <w:charset w:val="00"/>
    <w:family w:val="swiss"/>
    <w:pitch w:val="variable"/>
    <w:sig w:usb0="00000287" w:usb1="00000000" w:usb2="00000000" w:usb3="00000000" w:csb0="0000009F" w:csb1="00000000"/>
    <w:embedRegular r:id="rId5" w:fontKey="{48D76634-BD82-4475-BD4F-5752ADCCDE41}"/>
    <w:embedBold r:id="rId6" w:fontKey="{9D501A25-98F0-40AB-8027-FCD550C8DDB0}"/>
    <w:embedItalic r:id="rId7" w:fontKey="{87BEE0F2-3E6A-4CDC-891C-F43F154A6D15}"/>
  </w:font>
  <w:font w:name="MS Gothic">
    <w:altName w:val="ＭＳ ゴシック"/>
    <w:panose1 w:val="020B0609070205080204"/>
    <w:charset w:val="80"/>
    <w:family w:val="modern"/>
    <w:pitch w:val="fixed"/>
    <w:sig w:usb0="E00002FF" w:usb1="6AC7FDFB" w:usb2="08000012" w:usb3="00000000" w:csb0="0002009F" w:csb1="00000000"/>
    <w:embedRegular r:id="rId8" w:subsetted="1" w:fontKey="{C3D9B051-12B4-4942-942B-5C03243A36ED}"/>
  </w:font>
  <w:font w:name="Segoe UI">
    <w:panose1 w:val="020B0502040204020203"/>
    <w:charset w:val="00"/>
    <w:family w:val="swiss"/>
    <w:pitch w:val="variable"/>
    <w:sig w:usb0="E4002EFF" w:usb1="C000E47F" w:usb2="00000009" w:usb3="00000000" w:csb0="000001FF" w:csb1="00000000"/>
    <w:embedRegular r:id="rId9" w:fontKey="{13368F12-BC8D-4DB2-A1A3-FD4929B14D2C}"/>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FreeSerif">
    <w:altName w:val="Times New Roman"/>
    <w:panose1 w:val="00000000000000000000"/>
    <w:charset w:val="00"/>
    <w:family w:val="roman"/>
    <w:notTrueType/>
    <w:pitch w:val="default"/>
  </w:font>
  <w:font w:name="FreeSerifItalic">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embedRegular r:id="rId10" w:fontKey="{2A7DFAD2-86BE-4F22-93CD-A18D80A001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9DA9F" w14:textId="77777777" w:rsidR="007F095F" w:rsidRDefault="007F09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57" w:type="dxa"/>
        <w:right w:w="57" w:type="dxa"/>
      </w:tblCellMar>
      <w:tblLook w:val="04A0" w:firstRow="1" w:lastRow="0" w:firstColumn="1" w:lastColumn="0" w:noHBand="0" w:noVBand="1"/>
    </w:tblPr>
    <w:tblGrid>
      <w:gridCol w:w="5097"/>
      <w:gridCol w:w="5097"/>
    </w:tblGrid>
    <w:tr w:rsidR="00B74E49" w:rsidRPr="00527243" w14:paraId="31531CCC" w14:textId="77777777" w:rsidTr="00954D20">
      <w:tc>
        <w:tcPr>
          <w:tcW w:w="5097" w:type="dxa"/>
          <w:shd w:val="clear" w:color="auto" w:fill="auto"/>
          <w:vAlign w:val="center"/>
        </w:tcPr>
        <w:p w14:paraId="01DBC840" w14:textId="77777777" w:rsidR="00B74E49" w:rsidRPr="00527243" w:rsidRDefault="00B74E49" w:rsidP="00954D20">
          <w:pPr>
            <w:spacing w:after="40"/>
            <w:jc w:val="right"/>
            <w:rPr>
              <w:color w:val="024987"/>
              <w:sz w:val="20"/>
              <w:szCs w:val="20"/>
            </w:rPr>
          </w:pPr>
          <w:r>
            <w:rPr>
              <w:b/>
              <w:color w:val="024987"/>
              <w:sz w:val="24"/>
            </w:rPr>
            <w:t>H</w:t>
          </w:r>
          <w:r>
            <w:rPr>
              <w:color w:val="024987"/>
              <w:sz w:val="20"/>
            </w:rPr>
            <w:t xml:space="preserve">ague </w:t>
          </w:r>
          <w:r>
            <w:rPr>
              <w:b/>
              <w:color w:val="024987"/>
              <w:sz w:val="24"/>
            </w:rPr>
            <w:t>C</w:t>
          </w:r>
          <w:r>
            <w:rPr>
              <w:color w:val="024987"/>
              <w:sz w:val="20"/>
            </w:rPr>
            <w:t xml:space="preserve">onference on Private International Law </w:t>
          </w:r>
        </w:p>
      </w:tc>
      <w:tc>
        <w:tcPr>
          <w:tcW w:w="5097" w:type="dxa"/>
          <w:shd w:val="clear" w:color="auto" w:fill="auto"/>
          <w:vAlign w:val="center"/>
        </w:tcPr>
        <w:p w14:paraId="679DF1D3" w14:textId="77777777" w:rsidR="00B74E49" w:rsidRPr="00527243" w:rsidRDefault="00B74E49" w:rsidP="00954D20">
          <w:pPr>
            <w:spacing w:after="40"/>
            <w:jc w:val="left"/>
            <w:rPr>
              <w:color w:val="024987"/>
              <w:sz w:val="20"/>
              <w:szCs w:val="20"/>
            </w:rPr>
          </w:pPr>
          <w:r>
            <w:rPr>
              <w:b/>
              <w:color w:val="024987"/>
              <w:sz w:val="24"/>
            </w:rPr>
            <w:t>C</w:t>
          </w:r>
          <w:r>
            <w:rPr>
              <w:color w:val="024987"/>
              <w:sz w:val="20"/>
            </w:rPr>
            <w:t xml:space="preserve">onférence de La </w:t>
          </w:r>
          <w:r>
            <w:rPr>
              <w:b/>
              <w:color w:val="024987"/>
              <w:sz w:val="24"/>
            </w:rPr>
            <w:t>H</w:t>
          </w:r>
          <w:r>
            <w:rPr>
              <w:color w:val="024987"/>
              <w:sz w:val="20"/>
            </w:rPr>
            <w:t>aye de droit international privé</w:t>
          </w:r>
        </w:p>
      </w:tc>
    </w:tr>
    <w:tr w:rsidR="00B74E49" w:rsidRPr="00527243" w14:paraId="5817328E" w14:textId="77777777" w:rsidTr="00954D20">
      <w:tc>
        <w:tcPr>
          <w:tcW w:w="5097" w:type="dxa"/>
          <w:shd w:val="clear" w:color="auto" w:fill="auto"/>
          <w:vAlign w:val="center"/>
        </w:tcPr>
        <w:p w14:paraId="5C84933A" w14:textId="77777777" w:rsidR="00B74E49" w:rsidRPr="00527243" w:rsidRDefault="007F095F" w:rsidP="00954D20">
          <w:pPr>
            <w:spacing w:after="40"/>
            <w:jc w:val="right"/>
            <w:rPr>
              <w:color w:val="024987"/>
              <w:sz w:val="16"/>
              <w:szCs w:val="16"/>
            </w:rPr>
          </w:pPr>
          <w:hyperlink r:id="rId1" w:history="1">
            <w:r w:rsidR="00B74E49">
              <w:rPr>
                <w:rStyle w:val="Heading6Char"/>
                <w:sz w:val="16"/>
              </w:rPr>
              <w:t>secretariat@hcch.net</w:t>
            </w:r>
          </w:hyperlink>
        </w:p>
      </w:tc>
      <w:tc>
        <w:tcPr>
          <w:tcW w:w="5097" w:type="dxa"/>
          <w:shd w:val="clear" w:color="auto" w:fill="auto"/>
          <w:vAlign w:val="center"/>
        </w:tcPr>
        <w:p w14:paraId="6510FF18" w14:textId="77777777" w:rsidR="00B74E49" w:rsidRPr="00527243" w:rsidRDefault="007F095F" w:rsidP="00954D20">
          <w:pPr>
            <w:spacing w:after="40"/>
            <w:jc w:val="left"/>
            <w:rPr>
              <w:color w:val="024987"/>
              <w:sz w:val="16"/>
              <w:szCs w:val="16"/>
            </w:rPr>
          </w:pPr>
          <w:hyperlink r:id="rId2" w:history="1">
            <w:r w:rsidR="00B74E49">
              <w:rPr>
                <w:rStyle w:val="Heading6Char"/>
                <w:sz w:val="16"/>
              </w:rPr>
              <w:t>www.hcch.net</w:t>
            </w:r>
          </w:hyperlink>
        </w:p>
      </w:tc>
    </w:tr>
    <w:tr w:rsidR="00B74E49" w:rsidRPr="00527243" w14:paraId="0CB29DDE" w14:textId="77777777" w:rsidTr="00954D20">
      <w:tc>
        <w:tcPr>
          <w:tcW w:w="5097" w:type="dxa"/>
          <w:shd w:val="clear" w:color="auto" w:fill="auto"/>
          <w:vAlign w:val="center"/>
        </w:tcPr>
        <w:p w14:paraId="0CFB4E93" w14:textId="77777777" w:rsidR="00B74E49" w:rsidRPr="00953800" w:rsidRDefault="00B74E49" w:rsidP="00954D20">
          <w:pPr>
            <w:spacing w:after="40"/>
            <w:jc w:val="right"/>
            <w:rPr>
              <w:color w:val="024987"/>
              <w:sz w:val="16"/>
              <w:szCs w:val="16"/>
              <w:lang w:val="en-US"/>
            </w:rPr>
          </w:pPr>
          <w:r w:rsidRPr="00953800">
            <w:rPr>
              <w:color w:val="024987"/>
              <w:sz w:val="16"/>
              <w:lang w:val="en-US"/>
            </w:rPr>
            <w:t>Regional Office for Asia and the Pacific (ROAP)</w:t>
          </w:r>
        </w:p>
      </w:tc>
      <w:tc>
        <w:tcPr>
          <w:tcW w:w="5097" w:type="dxa"/>
          <w:shd w:val="clear" w:color="auto" w:fill="auto"/>
          <w:vAlign w:val="center"/>
        </w:tcPr>
        <w:p w14:paraId="200220D7" w14:textId="77777777" w:rsidR="00B74E49" w:rsidRPr="00527243" w:rsidRDefault="00B74E49" w:rsidP="00954D20">
          <w:pPr>
            <w:spacing w:after="40"/>
            <w:jc w:val="left"/>
            <w:rPr>
              <w:color w:val="024987"/>
              <w:sz w:val="16"/>
              <w:szCs w:val="16"/>
            </w:rPr>
          </w:pPr>
          <w:r>
            <w:rPr>
              <w:color w:val="024987"/>
              <w:sz w:val="16"/>
            </w:rPr>
            <w:t>Bureau régional pour l’Asie et le Pacifique (BRAP)</w:t>
          </w:r>
        </w:p>
      </w:tc>
    </w:tr>
    <w:tr w:rsidR="00B74E49" w:rsidRPr="00527243" w14:paraId="3F41CEFC" w14:textId="77777777" w:rsidTr="00954D20">
      <w:tc>
        <w:tcPr>
          <w:tcW w:w="5097" w:type="dxa"/>
          <w:shd w:val="clear" w:color="auto" w:fill="auto"/>
          <w:vAlign w:val="center"/>
        </w:tcPr>
        <w:p w14:paraId="3B5F053F" w14:textId="77777777" w:rsidR="00B74E49" w:rsidRPr="00953800" w:rsidRDefault="00B74E49" w:rsidP="00954D20">
          <w:pPr>
            <w:spacing w:after="40"/>
            <w:jc w:val="right"/>
            <w:rPr>
              <w:color w:val="024987"/>
              <w:sz w:val="16"/>
              <w:szCs w:val="16"/>
              <w:lang w:val="en-US"/>
            </w:rPr>
          </w:pPr>
          <w:r w:rsidRPr="00953800">
            <w:rPr>
              <w:color w:val="024987"/>
              <w:sz w:val="16"/>
              <w:lang w:val="en-US"/>
            </w:rPr>
            <w:t>Regional Office for Latin America and the Caribbean (ROLAC)</w:t>
          </w:r>
        </w:p>
      </w:tc>
      <w:tc>
        <w:tcPr>
          <w:tcW w:w="5097" w:type="dxa"/>
          <w:shd w:val="clear" w:color="auto" w:fill="auto"/>
          <w:vAlign w:val="center"/>
        </w:tcPr>
        <w:p w14:paraId="4759132F" w14:textId="77777777" w:rsidR="00B74E49" w:rsidRPr="00527243" w:rsidRDefault="00B74E49" w:rsidP="00954D20">
          <w:pPr>
            <w:spacing w:after="40"/>
            <w:jc w:val="left"/>
            <w:rPr>
              <w:color w:val="024987"/>
              <w:sz w:val="16"/>
              <w:szCs w:val="16"/>
            </w:rPr>
          </w:pPr>
          <w:r>
            <w:rPr>
              <w:color w:val="024987"/>
              <w:sz w:val="16"/>
            </w:rPr>
            <w:t>Bureau régional pour l’Amérique latine et les Caraïbes (BRALC)</w:t>
          </w:r>
        </w:p>
      </w:tc>
    </w:tr>
  </w:tbl>
  <w:p w14:paraId="5AAE7C60" w14:textId="77777777" w:rsidR="00B74E49" w:rsidRPr="0023033E" w:rsidRDefault="00B74E49" w:rsidP="005C2BE8">
    <w:pPr>
      <w:spacing w:after="40"/>
      <w:jc w:val="center"/>
      <w:rPr>
        <w:color w:val="04549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BDF7D" w14:textId="77777777" w:rsidR="00B74E49" w:rsidRPr="00527243" w:rsidRDefault="00B74E49">
    <w:pPr>
      <w:jc w:val="right"/>
      <w:rPr>
        <w:color w:val="A2B93B"/>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0E685" w14:textId="77777777" w:rsidR="00B74E49" w:rsidRPr="00527243" w:rsidRDefault="00B74E49" w:rsidP="00954D20">
    <w:pPr>
      <w:jc w:val="right"/>
      <w:rPr>
        <w:color w:val="A2B93B"/>
        <w:sz w:val="18"/>
        <w:szCs w:val="18"/>
      </w:rPr>
    </w:pPr>
  </w:p>
  <w:p w14:paraId="7B6853AE" w14:textId="77777777" w:rsidR="00B74E49" w:rsidRPr="00B428E3" w:rsidRDefault="00B74E49" w:rsidP="00B74EFA">
    <w:pPr>
      <w:jc w:val="right"/>
      <w:rPr>
        <w:sz w:val="18"/>
        <w:szCs w:val="18"/>
      </w:rPr>
    </w:pPr>
    <w:r w:rsidRPr="00B428E3">
      <w:rPr>
        <w:sz w:val="18"/>
      </w:rPr>
      <w:fldChar w:fldCharType="begin"/>
    </w:r>
    <w:r w:rsidRPr="00B428E3">
      <w:rPr>
        <w:sz w:val="18"/>
      </w:rPr>
      <w:instrText xml:space="preserve"> PAGE   \* MERGEFORMAT </w:instrText>
    </w:r>
    <w:r w:rsidRPr="00B428E3">
      <w:rPr>
        <w:sz w:val="18"/>
      </w:rPr>
      <w:fldChar w:fldCharType="separate"/>
    </w:r>
    <w:r>
      <w:rPr>
        <w:sz w:val="18"/>
      </w:rPr>
      <w:t>2</w:t>
    </w:r>
    <w:r w:rsidRPr="00B428E3">
      <w:rPr>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D0D38" w14:textId="77777777" w:rsidR="00B74E49" w:rsidRPr="00785F4F" w:rsidRDefault="00B74E49" w:rsidP="00954D20">
    <w:pPr>
      <w:tabs>
        <w:tab w:val="center" w:pos="4819"/>
        <w:tab w:val="right" w:pos="9638"/>
      </w:tabs>
      <w:jc w:val="right"/>
      <w:rPr>
        <w:sz w:val="18"/>
        <w:szCs w:val="18"/>
      </w:rPr>
    </w:pPr>
    <w:r>
      <w:rPr>
        <w:sz w:val="18"/>
      </w:rPr>
      <w:t>Liste récapitulative</w:t>
    </w:r>
    <w:r>
      <w:rPr>
        <w:sz w:val="18"/>
      </w:rPr>
      <w:tab/>
    </w:r>
    <w:r>
      <w:rPr>
        <w:sz w:val="18"/>
      </w:rPr>
      <w:tab/>
    </w:r>
    <w:r w:rsidRPr="00B428E3">
      <w:rPr>
        <w:sz w:val="18"/>
      </w:rPr>
      <w:fldChar w:fldCharType="begin"/>
    </w:r>
    <w:r w:rsidRPr="00B428E3">
      <w:rPr>
        <w:sz w:val="18"/>
      </w:rPr>
      <w:instrText xml:space="preserve"> PAGE   \* MERGEFORMAT </w:instrText>
    </w:r>
    <w:r w:rsidRPr="00B428E3">
      <w:rPr>
        <w:sz w:val="18"/>
      </w:rPr>
      <w:fldChar w:fldCharType="separate"/>
    </w:r>
    <w:r>
      <w:rPr>
        <w:sz w:val="18"/>
      </w:rPr>
      <w:t>21</w:t>
    </w:r>
    <w:r w:rsidRPr="00B428E3">
      <w:rPr>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DCB4F" w14:textId="7BEC3B2B" w:rsidR="00316FD0" w:rsidRPr="00B362D4" w:rsidRDefault="00316FD0" w:rsidP="00B362D4">
    <w:pPr>
      <w:jc w:val="right"/>
      <w:rPr>
        <w:sz w:val="18"/>
        <w:szCs w:val="18"/>
      </w:rPr>
    </w:pPr>
    <w:r>
      <w:rPr>
        <w:sz w:val="18"/>
      </w:rPr>
      <w:t>Liste récapitulative</w:t>
    </w:r>
    <w:r>
      <w:rPr>
        <w:sz w:val="18"/>
      </w:rPr>
      <w:ptab w:relativeTo="margin" w:alignment="center" w:leader="none"/>
    </w:r>
    <w:r>
      <w:rPr>
        <w:sz w:val="18"/>
      </w:rPr>
      <w:ptab w:relativeTo="margin" w:alignment="right" w:leader="none"/>
    </w:r>
    <w:r w:rsidRPr="00B428E3">
      <w:rPr>
        <w:sz w:val="18"/>
      </w:rPr>
      <w:fldChar w:fldCharType="begin"/>
    </w:r>
    <w:r w:rsidRPr="00B428E3">
      <w:rPr>
        <w:sz w:val="18"/>
      </w:rPr>
      <w:instrText xml:space="preserve"> PAGE   \* MERGEFORMAT </w:instrText>
    </w:r>
    <w:r w:rsidRPr="00B428E3">
      <w:rPr>
        <w:sz w:val="18"/>
      </w:rPr>
      <w:fldChar w:fldCharType="separate"/>
    </w:r>
    <w:r>
      <w:rPr>
        <w:noProof/>
        <w:sz w:val="18"/>
      </w:rPr>
      <w:t>113</w:t>
    </w:r>
    <w:r w:rsidRPr="00B428E3">
      <w:rPr>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6B0F3" w14:textId="30A6D729" w:rsidR="00316FD0" w:rsidRPr="00B362D4" w:rsidRDefault="00316FD0" w:rsidP="00B362D4">
    <w:pPr>
      <w:jc w:val="right"/>
      <w:rPr>
        <w:sz w:val="18"/>
        <w:szCs w:val="18"/>
      </w:rPr>
    </w:pPr>
    <w:r>
      <w:rPr>
        <w:sz w:val="18"/>
      </w:rPr>
      <w:t>Liste récapitulative</w:t>
    </w:r>
    <w:r>
      <w:rPr>
        <w:sz w:val="18"/>
      </w:rPr>
      <w:ptab w:relativeTo="margin" w:alignment="center" w:leader="none"/>
    </w:r>
    <w:r>
      <w:rPr>
        <w:sz w:val="18"/>
      </w:rPr>
      <w:ptab w:relativeTo="margin" w:alignment="right" w:leader="none"/>
    </w:r>
    <w:r w:rsidRPr="00B428E3">
      <w:rPr>
        <w:sz w:val="18"/>
      </w:rPr>
      <w:fldChar w:fldCharType="begin"/>
    </w:r>
    <w:r w:rsidRPr="00B428E3">
      <w:rPr>
        <w:sz w:val="18"/>
      </w:rPr>
      <w:instrText xml:space="preserve"> PAGE   \* MERGEFORMAT </w:instrText>
    </w:r>
    <w:r w:rsidRPr="00B428E3">
      <w:rPr>
        <w:sz w:val="18"/>
      </w:rPr>
      <w:fldChar w:fldCharType="separate"/>
    </w:r>
    <w:r>
      <w:rPr>
        <w:noProof/>
        <w:sz w:val="18"/>
      </w:rPr>
      <w:t>112</w:t>
    </w:r>
    <w:r w:rsidRPr="00B428E3">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65875" w14:textId="77777777" w:rsidR="00A0529D" w:rsidRPr="009701D2" w:rsidRDefault="00A0529D" w:rsidP="00B74EFA">
      <w:pPr>
        <w:spacing w:after="120" w:line="240" w:lineRule="auto"/>
        <w:rPr>
          <w:color w:val="A2B93B" w:themeColor="accent6"/>
        </w:rPr>
      </w:pPr>
      <w:r w:rsidRPr="009701D2">
        <w:rPr>
          <w:color w:val="A2B93B" w:themeColor="accent6"/>
        </w:rPr>
        <w:separator/>
      </w:r>
    </w:p>
  </w:footnote>
  <w:footnote w:type="continuationSeparator" w:id="0">
    <w:p w14:paraId="41F5E648" w14:textId="77777777" w:rsidR="00A0529D" w:rsidRDefault="00A0529D" w:rsidP="00037583">
      <w:pPr>
        <w:spacing w:after="0" w:line="240" w:lineRule="auto"/>
      </w:pPr>
      <w:r>
        <w:continuationSeparator/>
      </w:r>
    </w:p>
  </w:footnote>
  <w:footnote w:type="continuationNotice" w:id="1">
    <w:p w14:paraId="61BBA4C1" w14:textId="77777777" w:rsidR="00A0529D" w:rsidRDefault="00A0529D">
      <w:pPr>
        <w:spacing w:after="0" w:line="240" w:lineRule="auto"/>
      </w:pPr>
    </w:p>
  </w:footnote>
  <w:footnote w:id="2">
    <w:p w14:paraId="5F04F3E6" w14:textId="77777777" w:rsidR="00B74E49" w:rsidRPr="000F0B4B" w:rsidRDefault="00B74E49" w:rsidP="00B54CAF">
      <w:pPr>
        <w:pStyle w:val="PBfootnote"/>
      </w:pPr>
      <w:r w:rsidRPr="000F0B4B">
        <w:rPr>
          <w:vertAlign w:val="superscript"/>
        </w:rPr>
        <w:footnoteRef/>
      </w:r>
      <w:r w:rsidRPr="000F0B4B">
        <w:t xml:space="preserve"> </w:t>
      </w:r>
      <w:r w:rsidRPr="000F0B4B">
        <w:tab/>
        <w:t>Il convient toutefois de garder à l’esprit que le fait de suivre toutes les étapes présentées dans cette liste récapitulative ne garantit pas l’absence de pratiques illicites. Dans tous les cas, les États doivent faire tout leur possible, y compris en se référant aux outils de la Boîte à outils, pour éviter qu’elles ne se produisent.</w:t>
      </w:r>
    </w:p>
  </w:footnote>
  <w:footnote w:id="3">
    <w:p w14:paraId="5C0DAAD3" w14:textId="77777777" w:rsidR="00B74E49" w:rsidRPr="000F0B4B" w:rsidRDefault="00B74E49" w:rsidP="00B54CAF">
      <w:pPr>
        <w:pStyle w:val="PBfootnote"/>
      </w:pPr>
      <w:r w:rsidRPr="000F0B4B">
        <w:rPr>
          <w:vertAlign w:val="superscript"/>
        </w:rPr>
        <w:footnoteRef/>
      </w:r>
      <w:r w:rsidRPr="000F0B4B">
        <w:t xml:space="preserve"> </w:t>
      </w:r>
      <w:r w:rsidRPr="000F0B4B">
        <w:tab/>
        <w:t xml:space="preserve">L’élaboration d’un projet de vie approprié pour l’enfant peut, après que tous les efforts ont été mis en œuvre pour vérifier l’identité de l’enfant, inclure l’adoption. </w:t>
      </w:r>
    </w:p>
  </w:footnote>
  <w:footnote w:id="4">
    <w:p w14:paraId="135F4C8D" w14:textId="77777777" w:rsidR="00B74E49" w:rsidRPr="000F0B4B" w:rsidRDefault="00B74E49" w:rsidP="00B54CAF">
      <w:pPr>
        <w:pStyle w:val="PBfootnote"/>
      </w:pPr>
      <w:r w:rsidRPr="000F0B4B">
        <w:rPr>
          <w:vertAlign w:val="superscript"/>
        </w:rPr>
        <w:footnoteRef/>
      </w:r>
      <w:r w:rsidRPr="000F0B4B">
        <w:t xml:space="preserve"> </w:t>
      </w:r>
      <w:r w:rsidRPr="000F0B4B">
        <w:tab/>
        <w:t xml:space="preserve">L’expression « période raisonnable » est utilisée pour faire référence au fait qu’il convient de trouver un équilibre entre le fait d’accorder trop peu de temps pour essayer de trouver une solution nationale appropriée et permanente (car cela pourrait signifier qu’une telle solution n’est pas trouvée alors qu’elle aurait été possible) et le fait d’accorder trop de temps (car cela pourrait signifier que l’enfant resterait trop longtemps dans une solution temporaire, ce qui pourrait affecter la possibilité de trouver ensuite une solution permanente). </w:t>
      </w:r>
    </w:p>
  </w:footnote>
  <w:footnote w:id="5">
    <w:p w14:paraId="4A088647" w14:textId="77777777" w:rsidR="00B74E49" w:rsidRPr="000F0B4B" w:rsidRDefault="00B74E49" w:rsidP="00B54CAF">
      <w:pPr>
        <w:pStyle w:val="PBfootnote"/>
      </w:pPr>
      <w:r w:rsidRPr="000F0B4B">
        <w:rPr>
          <w:vertAlign w:val="superscript"/>
        </w:rPr>
        <w:footnoteRef/>
      </w:r>
      <w:r w:rsidRPr="000F0B4B">
        <w:tab/>
        <w:t>Pour plus d’informations, voir GGP No 1, para. 328.</w:t>
      </w:r>
    </w:p>
  </w:footnote>
  <w:footnote w:id="6">
    <w:p w14:paraId="44142F74" w14:textId="77777777" w:rsidR="00B74E49" w:rsidRPr="000F0B4B" w:rsidRDefault="00B74E49" w:rsidP="00B54CAF">
      <w:pPr>
        <w:pStyle w:val="PBfootnote"/>
      </w:pPr>
      <w:r w:rsidRPr="000F0B4B">
        <w:rPr>
          <w:vertAlign w:val="superscript"/>
        </w:rPr>
        <w:footnoteRef/>
      </w:r>
      <w:r w:rsidRPr="000F0B4B">
        <w:tab/>
        <w:t>Pour plus d’informations, voir FS 7 « Consentement », ligne 9.</w:t>
      </w:r>
    </w:p>
  </w:footnote>
  <w:footnote w:id="7">
    <w:p w14:paraId="556D50ED" w14:textId="77777777" w:rsidR="00B74E49" w:rsidRPr="000F0B4B" w:rsidRDefault="00B74E49" w:rsidP="00B54CAF">
      <w:pPr>
        <w:pStyle w:val="PBfootnote"/>
      </w:pPr>
      <w:r w:rsidRPr="000F0B4B">
        <w:rPr>
          <w:vertAlign w:val="superscript"/>
        </w:rPr>
        <w:footnoteRef/>
      </w:r>
      <w:r w:rsidRPr="000F0B4B">
        <w:t xml:space="preserve"> </w:t>
      </w:r>
      <w:r w:rsidRPr="000F0B4B">
        <w:tab/>
        <w:t>Dans certaines situations où aucun FPA apte n’a été trouvé pour un enfant en particulier, l’État d’origine peut demander aux États d’accueil s’ils ont d’autres FPA dont le profil pourrait correspondre aux besoins de cet enfant. Ces situations sont généralement appelées « inversion du flux ». La décision d’apparentement définitive doit toutefois être prise par l’Autorité centrale (ou l’autorité compétente) de l’État d’origine. Si de telles situations se présentent, il est important de s’assurer que tous les aspects du processus d’apparentement sont respectés (par ex., les FPA ne doivent pas être proposés s’ils n’ont pas été approuvés pour les besoins spéciaux et / ou l’âge de l’enfant en question) et que cela ne crée pas de « concurrence » entre les États et les FPA pour un enfant en particulier.</w:t>
      </w:r>
    </w:p>
  </w:footnote>
  <w:footnote w:id="8">
    <w:p w14:paraId="5DC6817E" w14:textId="77777777" w:rsidR="00B74E49" w:rsidRPr="000F0B4B" w:rsidRDefault="00B74E49" w:rsidP="00B54CAF">
      <w:pPr>
        <w:pStyle w:val="PBfootnote"/>
      </w:pPr>
      <w:r w:rsidRPr="000F0B4B">
        <w:rPr>
          <w:vertAlign w:val="superscript"/>
        </w:rPr>
        <w:footnoteRef/>
      </w:r>
      <w:r w:rsidRPr="000F0B4B">
        <w:t xml:space="preserve"> </w:t>
      </w:r>
      <w:r w:rsidRPr="000F0B4B">
        <w:tab/>
        <w:t xml:space="preserve">Par exemple, il s’agit également de vérifier que les besoins spéciaux et / ou l’âge de l’enfant correspondent à ce pour quoi les FPA avaient été dûment approuvés. </w:t>
      </w:r>
    </w:p>
  </w:footnote>
  <w:footnote w:id="9">
    <w:p w14:paraId="2362A01B" w14:textId="77777777" w:rsidR="00B74E49" w:rsidRPr="00D113AF" w:rsidRDefault="00B74E49" w:rsidP="00B54CAF">
      <w:pPr>
        <w:pStyle w:val="PBfootnote"/>
      </w:pPr>
      <w:r w:rsidRPr="000F0B4B">
        <w:rPr>
          <w:vertAlign w:val="superscript"/>
        </w:rPr>
        <w:footnoteRef/>
      </w:r>
      <w:r w:rsidRPr="000F0B4B">
        <w:t xml:space="preserve"> </w:t>
      </w:r>
      <w:r w:rsidRPr="000F0B4B">
        <w:tab/>
        <w:t>Veuillez garder à l’esprit que le fait de cocher toutes les cases pertinentes de cette feuille de travail ne garantit pas que l’adoption ne sera pas entachée de pratiques illicites et que les États doivent faire tout leur possible pour éviter qu’elles ne se produisent.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52970" w14:textId="77777777" w:rsidR="007F095F" w:rsidRDefault="007F09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5097"/>
      <w:gridCol w:w="5097"/>
    </w:tblGrid>
    <w:tr w:rsidR="00B74E49" w:rsidRPr="00D02895" w14:paraId="36226EE5" w14:textId="77777777" w:rsidTr="00954D20">
      <w:tc>
        <w:tcPr>
          <w:tcW w:w="5097" w:type="dxa"/>
          <w:shd w:val="clear" w:color="auto" w:fill="auto"/>
          <w:vAlign w:val="bottom"/>
        </w:tcPr>
        <w:p w14:paraId="19A503C7" w14:textId="77777777" w:rsidR="00B74E49" w:rsidRPr="00D02895" w:rsidRDefault="00B74E49" w:rsidP="00954D20">
          <w:pPr>
            <w:spacing w:before="160"/>
            <w:rPr>
              <w:rFonts w:cs="Franklin Gothic Book"/>
              <w:b/>
              <w:bCs/>
              <w:caps/>
              <w:sz w:val="20"/>
              <w:szCs w:val="20"/>
              <w:lang w:val="fr-CA"/>
            </w:rPr>
          </w:pPr>
          <w:r w:rsidRPr="00D02895">
            <w:rPr>
              <w:b/>
              <w:caps/>
              <w:lang w:val="fr-CA"/>
            </w:rPr>
            <w:t>CS Adoption 1993</w:t>
          </w:r>
        </w:p>
        <w:p w14:paraId="6A8EA635" w14:textId="77777777" w:rsidR="00B74E49" w:rsidRPr="00D02895" w:rsidRDefault="00B74E49" w:rsidP="00954D20">
          <w:pPr>
            <w:spacing w:before="160"/>
            <w:rPr>
              <w:rFonts w:cs="Franklin Gothic Book"/>
              <w:b/>
              <w:bCs/>
              <w:caps/>
              <w:sz w:val="20"/>
              <w:szCs w:val="20"/>
              <w:lang w:val="fr-CA"/>
            </w:rPr>
          </w:pPr>
          <w:r w:rsidRPr="00D02895">
            <w:rPr>
              <w:b/>
              <w:caps/>
              <w:sz w:val="20"/>
              <w:lang w:val="fr-CA"/>
            </w:rPr>
            <w:t>Juillet 2022</w:t>
          </w:r>
        </w:p>
        <w:p w14:paraId="602E32C6" w14:textId="3DF61AAF" w:rsidR="00B74E49" w:rsidRPr="00D02895" w:rsidRDefault="00B74E49" w:rsidP="00954D20">
          <w:pPr>
            <w:spacing w:before="160"/>
            <w:rPr>
              <w:rFonts w:cs="Franklin Gothic Book"/>
              <w:b/>
              <w:bCs/>
              <w:caps/>
              <w:sz w:val="20"/>
              <w:szCs w:val="20"/>
              <w:lang w:val="fr-CA"/>
            </w:rPr>
          </w:pPr>
          <w:r w:rsidRPr="00D02895">
            <w:rPr>
              <w:b/>
              <w:caps/>
              <w:sz w:val="20"/>
              <w:lang w:val="fr-CA"/>
            </w:rPr>
            <w:t>Doc. prél. No 6C REV</w:t>
          </w:r>
        </w:p>
      </w:tc>
      <w:tc>
        <w:tcPr>
          <w:tcW w:w="5097" w:type="dxa"/>
          <w:shd w:val="clear" w:color="auto" w:fill="auto"/>
          <w:vAlign w:val="bottom"/>
        </w:tcPr>
        <w:p w14:paraId="675EAD12" w14:textId="77777777" w:rsidR="00B74E49" w:rsidRPr="00D02895" w:rsidRDefault="00B74E49" w:rsidP="00954D20">
          <w:pPr>
            <w:jc w:val="right"/>
            <w:rPr>
              <w:lang w:val="fr-CA"/>
            </w:rPr>
          </w:pPr>
          <w:r w:rsidRPr="00D02895">
            <w:rPr>
              <w:noProof/>
              <w:lang w:val="fr-CA"/>
            </w:rPr>
            <w:drawing>
              <wp:inline distT="0" distB="0" distL="0" distR="0" wp14:anchorId="731D8D66" wp14:editId="4FC66B07">
                <wp:extent cx="1927860" cy="899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7860" cy="899160"/>
                        </a:xfrm>
                        <a:prstGeom prst="rect">
                          <a:avLst/>
                        </a:prstGeom>
                        <a:noFill/>
                        <a:ln>
                          <a:noFill/>
                        </a:ln>
                      </pic:spPr>
                    </pic:pic>
                  </a:graphicData>
                </a:graphic>
              </wp:inline>
            </w:drawing>
          </w:r>
        </w:p>
      </w:tc>
    </w:tr>
  </w:tbl>
  <w:p w14:paraId="62051B7C" w14:textId="77777777" w:rsidR="00B74E49" w:rsidRPr="00D02895" w:rsidRDefault="00B74E49" w:rsidP="00430BD2">
    <w:pPr>
      <w:rPr>
        <w:lang w:val="fr-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AB6BB" w14:textId="77777777" w:rsidR="007F095F" w:rsidRDefault="007F09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321A" w14:textId="77777777" w:rsidR="00B74E49" w:rsidRPr="00B25DAF" w:rsidRDefault="00B74E49" w:rsidP="00954D20">
    <w:pPr>
      <w:jc w:val="right"/>
      <w:rPr>
        <w:b/>
        <w:bCs/>
        <w:sz w:val="20"/>
        <w:szCs w:val="20"/>
      </w:rPr>
    </w:pPr>
    <w:r>
      <w:rPr>
        <w:b/>
        <w:sz w:val="20"/>
      </w:rPr>
      <w:t>PROJET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D0038" w14:textId="5C61AB4C" w:rsidR="00316FD0" w:rsidRPr="003D1FFB" w:rsidRDefault="00316FD0" w:rsidP="003D1FFB">
    <w:pPr>
      <w:jc w:val="right"/>
      <w:rPr>
        <w:b/>
        <w:bCs/>
        <w:sz w:val="20"/>
        <w:szCs w:val="20"/>
        <w:lang w:val="en-GB"/>
      </w:rPr>
    </w:pPr>
    <w:r w:rsidRPr="003D1FFB">
      <w:rPr>
        <w:b/>
        <w:bCs/>
        <w:sz w:val="20"/>
        <w:szCs w:val="20"/>
        <w:lang w:val="en-GB"/>
      </w:rPr>
      <w:t>DRAFT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13ECD" w14:textId="77228CDC" w:rsidR="00316FD0" w:rsidRPr="003D1FFB" w:rsidRDefault="00316FD0" w:rsidP="003D1FFB">
    <w:pPr>
      <w:jc w:val="right"/>
      <w:rPr>
        <w:b/>
        <w:bCs/>
        <w:sz w:val="20"/>
        <w:szCs w:val="20"/>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D03F8"/>
    <w:multiLevelType w:val="hybridMultilevel"/>
    <w:tmpl w:val="31BC487A"/>
    <w:lvl w:ilvl="0" w:tplc="BD109432">
      <w:numFmt w:val="bullet"/>
      <w:pStyle w:val="PBFSindentline"/>
      <w:lvlText w:val="-"/>
      <w:lvlJc w:val="left"/>
      <w:pPr>
        <w:ind w:left="284" w:hanging="284"/>
      </w:pPr>
      <w:rPr>
        <w:rFonts w:ascii="Calibri" w:eastAsiaTheme="minorEastAsia"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D60DB5"/>
    <w:multiLevelType w:val="hybridMultilevel"/>
    <w:tmpl w:val="8F8ED63E"/>
    <w:lvl w:ilvl="0" w:tplc="6CA0BDF6">
      <w:start w:val="1"/>
      <w:numFmt w:val="bullet"/>
      <w:pStyle w:val="PBBulletList"/>
      <w:lvlText w:val=""/>
      <w:lvlJc w:val="left"/>
      <w:pPr>
        <w:ind w:left="1134" w:hanging="567"/>
      </w:pPr>
      <w:rPr>
        <w:rFonts w:ascii="Wingdings" w:hAnsi="Wingdings" w:hint="default"/>
        <w:color w:val="auto"/>
      </w:rPr>
    </w:lvl>
    <w:lvl w:ilvl="1" w:tplc="2BB6548E">
      <w:start w:val="1"/>
      <w:numFmt w:val="bullet"/>
      <w:lvlText w:val=""/>
      <w:lvlJc w:val="left"/>
      <w:pPr>
        <w:ind w:left="1701" w:hanging="567"/>
      </w:pPr>
      <w:rPr>
        <w:rFonts w:ascii="Symbol" w:hAnsi="Symbol" w:hint="default"/>
        <w:color w:val="auto"/>
      </w:rPr>
    </w:lvl>
    <w:lvl w:ilvl="2" w:tplc="281AC3B0">
      <w:start w:val="1"/>
      <w:numFmt w:val="bullet"/>
      <w:lvlText w:val=""/>
      <w:lvlJc w:val="left"/>
      <w:pPr>
        <w:ind w:left="2268" w:hanging="567"/>
      </w:pPr>
      <w:rPr>
        <w:rFonts w:ascii="Symbol" w:hAnsi="Symbol" w:hint="default"/>
        <w:color w:val="auto"/>
      </w:rPr>
    </w:lvl>
    <w:lvl w:ilvl="3" w:tplc="20000001">
      <w:start w:val="1"/>
      <w:numFmt w:val="bullet"/>
      <w:lvlText w:val=""/>
      <w:lvlJc w:val="left"/>
      <w:pPr>
        <w:ind w:left="2880" w:hanging="360"/>
      </w:pPr>
      <w:rPr>
        <w:rFonts w:ascii="Symbol" w:hAnsi="Symbol" w:hint="default"/>
      </w:rPr>
    </w:lvl>
    <w:lvl w:ilvl="4" w:tplc="310A9DC0">
      <w:start w:val="1"/>
      <w:numFmt w:val="lowerLetter"/>
      <w:lvlText w:val="%5."/>
      <w:lvlJc w:val="left"/>
      <w:pPr>
        <w:ind w:left="3600" w:hanging="360"/>
      </w:pPr>
      <w:rPr>
        <w:rFonts w:hint="default"/>
      </w:rPr>
    </w:lvl>
    <w:lvl w:ilvl="5" w:tplc="69BCDBE6">
      <w:start w:val="1"/>
      <w:numFmt w:val="lowerRoman"/>
      <w:lvlText w:val="%6."/>
      <w:lvlJc w:val="right"/>
      <w:pPr>
        <w:ind w:left="4320" w:hanging="180"/>
      </w:pPr>
      <w:rPr>
        <w:rFonts w:hint="default"/>
      </w:rPr>
    </w:lvl>
    <w:lvl w:ilvl="6" w:tplc="C7768646">
      <w:start w:val="1"/>
      <w:numFmt w:val="decimal"/>
      <w:lvlText w:val="%7."/>
      <w:lvlJc w:val="left"/>
      <w:pPr>
        <w:ind w:left="5040" w:hanging="360"/>
      </w:pPr>
      <w:rPr>
        <w:rFonts w:hint="default"/>
      </w:rPr>
    </w:lvl>
    <w:lvl w:ilvl="7" w:tplc="8AD0D91C">
      <w:start w:val="1"/>
      <w:numFmt w:val="lowerLetter"/>
      <w:lvlText w:val="%8."/>
      <w:lvlJc w:val="left"/>
      <w:pPr>
        <w:ind w:left="5760" w:hanging="360"/>
      </w:pPr>
      <w:rPr>
        <w:rFonts w:hint="default"/>
      </w:rPr>
    </w:lvl>
    <w:lvl w:ilvl="8" w:tplc="BC58EEF0">
      <w:start w:val="1"/>
      <w:numFmt w:val="lowerRoman"/>
      <w:lvlText w:val="%9."/>
      <w:lvlJc w:val="right"/>
      <w:pPr>
        <w:ind w:left="6480" w:hanging="180"/>
      </w:pPr>
      <w:rPr>
        <w:rFonts w:hint="default"/>
      </w:rPr>
    </w:lvl>
  </w:abstractNum>
  <w:abstractNum w:abstractNumId="2" w15:restartNumberingAfterBreak="0">
    <w:nsid w:val="47931CD4"/>
    <w:multiLevelType w:val="multilevel"/>
    <w:tmpl w:val="68760ACE"/>
    <w:lvl w:ilvl="0">
      <w:start w:val="3"/>
      <w:numFmt w:val="upperRoman"/>
      <w:pStyle w:val="Heading1"/>
      <w:lvlText w:val="%1."/>
      <w:lvlJc w:val="right"/>
      <w:pPr>
        <w:ind w:left="567" w:hanging="567"/>
      </w:pPr>
      <w:rPr>
        <w:rFonts w:hint="default"/>
      </w:rPr>
    </w:lvl>
    <w:lvl w:ilvl="1">
      <w:start w:val="1"/>
      <w:numFmt w:val="upperLetter"/>
      <w:pStyle w:val="Heading2"/>
      <w:lvlText w:val="%2."/>
      <w:lvlJc w:val="left"/>
      <w:pPr>
        <w:ind w:left="1134" w:hanging="567"/>
      </w:pPr>
      <w:rPr>
        <w:rFonts w:hint="default"/>
      </w:rPr>
    </w:lvl>
    <w:lvl w:ilvl="2">
      <w:start w:val="1"/>
      <w:numFmt w:val="decimal"/>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A433E52"/>
    <w:multiLevelType w:val="hybridMultilevel"/>
    <w:tmpl w:val="1D12B50E"/>
    <w:lvl w:ilvl="0" w:tplc="E432043C">
      <w:start w:val="1"/>
      <w:numFmt w:val="decimal"/>
      <w:pStyle w:val="ListParagraph"/>
      <w:lvlText w:val="%1."/>
      <w:lvlJc w:val="left"/>
      <w:pPr>
        <w:ind w:left="1134" w:hanging="567"/>
      </w:pPr>
      <w:rPr>
        <w:rFonts w:hint="default"/>
        <w:sz w:val="22"/>
        <w:szCs w:val="22"/>
      </w:rPr>
    </w:lvl>
    <w:lvl w:ilvl="1" w:tplc="B8E6D344">
      <w:start w:val="1"/>
      <w:numFmt w:val="lowerLetter"/>
      <w:lvlText w:val="%2."/>
      <w:lvlJc w:val="left"/>
      <w:pPr>
        <w:ind w:left="1701" w:hanging="567"/>
      </w:pPr>
      <w:rPr>
        <w:rFonts w:hint="default"/>
      </w:rPr>
    </w:lvl>
    <w:lvl w:ilvl="2" w:tplc="6248B82A">
      <w:start w:val="1"/>
      <w:numFmt w:val="lowerRoman"/>
      <w:lvlText w:val="%3."/>
      <w:lvlJc w:val="left"/>
      <w:pPr>
        <w:ind w:left="2268" w:hanging="567"/>
      </w:pPr>
      <w:rPr>
        <w:rFonts w:hint="default"/>
      </w:rPr>
    </w:lvl>
    <w:lvl w:ilvl="3" w:tplc="AFDE5ED0">
      <w:start w:val="1"/>
      <w:numFmt w:val="decimal"/>
      <w:lvlText w:val="%4."/>
      <w:lvlJc w:val="left"/>
      <w:pPr>
        <w:ind w:left="2835" w:hanging="567"/>
      </w:pPr>
      <w:rPr>
        <w:rFonts w:hint="default"/>
      </w:rPr>
    </w:lvl>
    <w:lvl w:ilvl="4" w:tplc="D1EE2E96">
      <w:start w:val="1"/>
      <w:numFmt w:val="lowerLetter"/>
      <w:lvlText w:val="%5."/>
      <w:lvlJc w:val="left"/>
      <w:pPr>
        <w:ind w:left="3402" w:hanging="567"/>
      </w:pPr>
      <w:rPr>
        <w:rFonts w:hint="default"/>
      </w:rPr>
    </w:lvl>
    <w:lvl w:ilvl="5" w:tplc="B2D4DF92">
      <w:start w:val="1"/>
      <w:numFmt w:val="lowerRoman"/>
      <w:lvlText w:val="%6."/>
      <w:lvlJc w:val="right"/>
      <w:pPr>
        <w:ind w:left="3969" w:hanging="567"/>
      </w:pPr>
      <w:rPr>
        <w:rFonts w:hint="default"/>
      </w:rPr>
    </w:lvl>
    <w:lvl w:ilvl="6" w:tplc="99885A8C">
      <w:start w:val="1"/>
      <w:numFmt w:val="decimal"/>
      <w:lvlText w:val="%7."/>
      <w:lvlJc w:val="left"/>
      <w:pPr>
        <w:ind w:left="4536" w:hanging="567"/>
      </w:pPr>
      <w:rPr>
        <w:rFonts w:hint="default"/>
      </w:rPr>
    </w:lvl>
    <w:lvl w:ilvl="7" w:tplc="25E636F2">
      <w:start w:val="1"/>
      <w:numFmt w:val="lowerLetter"/>
      <w:lvlText w:val="%8."/>
      <w:lvlJc w:val="left"/>
      <w:pPr>
        <w:ind w:left="5103" w:hanging="567"/>
      </w:pPr>
      <w:rPr>
        <w:rFonts w:hint="default"/>
      </w:rPr>
    </w:lvl>
    <w:lvl w:ilvl="8" w:tplc="5A422C38">
      <w:start w:val="1"/>
      <w:numFmt w:val="lowerRoman"/>
      <w:lvlText w:val="%9."/>
      <w:lvlJc w:val="right"/>
      <w:pPr>
        <w:ind w:left="5670" w:hanging="567"/>
      </w:pPr>
      <w:rPr>
        <w:rFonts w:hint="default"/>
      </w:rPr>
    </w:lvl>
  </w:abstractNum>
  <w:abstractNum w:abstractNumId="4" w15:restartNumberingAfterBreak="0">
    <w:nsid w:val="4DAD26E9"/>
    <w:multiLevelType w:val="hybridMultilevel"/>
    <w:tmpl w:val="F6AE2796"/>
    <w:lvl w:ilvl="0" w:tplc="04628FB0">
      <w:start w:val="2009"/>
      <w:numFmt w:val="bullet"/>
      <w:pStyle w:val="FStable-"/>
      <w:lvlText w:val="-"/>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8D4AEBA">
      <w:start w:val="1"/>
      <w:numFmt w:val="bullet"/>
      <w:pStyle w:val="FStable"/>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564C94"/>
    <w:multiLevelType w:val="hybridMultilevel"/>
    <w:tmpl w:val="DA2206F4"/>
    <w:lvl w:ilvl="0" w:tplc="896EEBF6">
      <w:start w:val="1"/>
      <w:numFmt w:val="decimal"/>
      <w:pStyle w:val="PBParagraphNumber"/>
      <w:lvlText w:val="%1"/>
      <w:lvlJc w:val="right"/>
      <w:pPr>
        <w:ind w:left="567" w:hanging="567"/>
      </w:pPr>
      <w:rPr>
        <w:rFonts w:hint="default"/>
        <w:b w:val="0"/>
        <w:bCs/>
        <w:color w:val="002060"/>
        <w:sz w:val="21"/>
        <w:szCs w:val="21"/>
      </w:rPr>
    </w:lvl>
    <w:lvl w:ilvl="1" w:tplc="EBAEF3D2">
      <w:start w:val="1"/>
      <w:numFmt w:val="lowerLetter"/>
      <w:lvlText w:val="%2."/>
      <w:lvlJc w:val="left"/>
      <w:pPr>
        <w:ind w:left="1134" w:hanging="567"/>
      </w:pPr>
      <w:rPr>
        <w:rFonts w:hint="default"/>
      </w:rPr>
    </w:lvl>
    <w:lvl w:ilvl="2" w:tplc="0A98E5D6">
      <w:start w:val="1"/>
      <w:numFmt w:val="lowerRoman"/>
      <w:lvlText w:val="%3."/>
      <w:lvlJc w:val="right"/>
      <w:pPr>
        <w:ind w:left="1701" w:hanging="567"/>
      </w:pPr>
      <w:rPr>
        <w:rFonts w:hint="default"/>
      </w:rPr>
    </w:lvl>
    <w:lvl w:ilvl="3" w:tplc="FC44871A">
      <w:start w:val="1"/>
      <w:numFmt w:val="decimal"/>
      <w:lvlText w:val="%4."/>
      <w:lvlJc w:val="left"/>
      <w:pPr>
        <w:ind w:left="2880" w:hanging="360"/>
      </w:pPr>
      <w:rPr>
        <w:rFonts w:hint="default"/>
      </w:rPr>
    </w:lvl>
    <w:lvl w:ilvl="4" w:tplc="8D3CA35E">
      <w:start w:val="1"/>
      <w:numFmt w:val="lowerLetter"/>
      <w:lvlText w:val="%5."/>
      <w:lvlJc w:val="left"/>
      <w:pPr>
        <w:ind w:left="3600" w:hanging="360"/>
      </w:pPr>
      <w:rPr>
        <w:rFonts w:hint="default"/>
      </w:rPr>
    </w:lvl>
    <w:lvl w:ilvl="5" w:tplc="B580830A">
      <w:start w:val="1"/>
      <w:numFmt w:val="lowerRoman"/>
      <w:lvlText w:val="%6."/>
      <w:lvlJc w:val="right"/>
      <w:pPr>
        <w:ind w:left="4320" w:hanging="180"/>
      </w:pPr>
      <w:rPr>
        <w:rFonts w:hint="default"/>
      </w:rPr>
    </w:lvl>
    <w:lvl w:ilvl="6" w:tplc="B8D2F1F8">
      <w:start w:val="1"/>
      <w:numFmt w:val="decimal"/>
      <w:lvlText w:val="%7."/>
      <w:lvlJc w:val="left"/>
      <w:pPr>
        <w:ind w:left="5040" w:hanging="360"/>
      </w:pPr>
      <w:rPr>
        <w:rFonts w:hint="default"/>
      </w:rPr>
    </w:lvl>
    <w:lvl w:ilvl="7" w:tplc="50BCD598">
      <w:start w:val="1"/>
      <w:numFmt w:val="lowerLetter"/>
      <w:lvlText w:val="%8."/>
      <w:lvlJc w:val="left"/>
      <w:pPr>
        <w:ind w:left="5760" w:hanging="360"/>
      </w:pPr>
      <w:rPr>
        <w:rFonts w:hint="default"/>
      </w:rPr>
    </w:lvl>
    <w:lvl w:ilvl="8" w:tplc="CF7EC5F4">
      <w:start w:val="1"/>
      <w:numFmt w:val="lowerRoman"/>
      <w:lvlText w:val="%9."/>
      <w:lvlJc w:val="right"/>
      <w:pPr>
        <w:ind w:left="6480" w:hanging="180"/>
      </w:pPr>
      <w:rPr>
        <w:rFonts w:hint="default"/>
      </w:rPr>
    </w:lvl>
  </w:abstractNum>
  <w:abstractNum w:abstractNumId="6" w15:restartNumberingAfterBreak="0">
    <w:nsid w:val="693C65A9"/>
    <w:multiLevelType w:val="hybridMultilevel"/>
    <w:tmpl w:val="182477BA"/>
    <w:lvl w:ilvl="0" w:tplc="84AC1EC6">
      <w:start w:val="1"/>
      <w:numFmt w:val="lowerRoman"/>
      <w:pStyle w:val="PBheadingi"/>
      <w:lvlText w:val="%1."/>
      <w:lvlJc w:val="right"/>
      <w:pPr>
        <w:ind w:left="1701" w:hanging="567"/>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7" w15:restartNumberingAfterBreak="0">
    <w:nsid w:val="73E017A8"/>
    <w:multiLevelType w:val="hybridMultilevel"/>
    <w:tmpl w:val="4D90F1FA"/>
    <w:lvl w:ilvl="0" w:tplc="50403C00">
      <w:start w:val="1"/>
      <w:numFmt w:val="decimal"/>
      <w:pStyle w:val="PBFSNumber"/>
      <w:lvlText w:val="%1."/>
      <w:lvlJc w:val="left"/>
      <w:pPr>
        <w:ind w:left="817" w:hanging="637"/>
      </w:pPr>
      <w:rPr>
        <w:rFonts w:hint="default"/>
      </w:rPr>
    </w:lvl>
    <w:lvl w:ilvl="1" w:tplc="08090019" w:tentative="1">
      <w:start w:val="1"/>
      <w:numFmt w:val="lowerLetter"/>
      <w:lvlText w:val="%2."/>
      <w:lvlJc w:val="left"/>
      <w:pPr>
        <w:ind w:left="1357" w:hanging="360"/>
      </w:pPr>
    </w:lvl>
    <w:lvl w:ilvl="2" w:tplc="0809001B" w:tentative="1">
      <w:start w:val="1"/>
      <w:numFmt w:val="lowerRoman"/>
      <w:lvlText w:val="%3."/>
      <w:lvlJc w:val="right"/>
      <w:pPr>
        <w:ind w:left="2077" w:hanging="180"/>
      </w:pPr>
    </w:lvl>
    <w:lvl w:ilvl="3" w:tplc="0809000F" w:tentative="1">
      <w:start w:val="1"/>
      <w:numFmt w:val="decimal"/>
      <w:lvlText w:val="%4."/>
      <w:lvlJc w:val="left"/>
      <w:pPr>
        <w:ind w:left="2797" w:hanging="360"/>
      </w:pPr>
    </w:lvl>
    <w:lvl w:ilvl="4" w:tplc="08090019" w:tentative="1">
      <w:start w:val="1"/>
      <w:numFmt w:val="lowerLetter"/>
      <w:lvlText w:val="%5."/>
      <w:lvlJc w:val="left"/>
      <w:pPr>
        <w:ind w:left="3517" w:hanging="360"/>
      </w:pPr>
    </w:lvl>
    <w:lvl w:ilvl="5" w:tplc="0809001B" w:tentative="1">
      <w:start w:val="1"/>
      <w:numFmt w:val="lowerRoman"/>
      <w:lvlText w:val="%6."/>
      <w:lvlJc w:val="right"/>
      <w:pPr>
        <w:ind w:left="4237" w:hanging="180"/>
      </w:pPr>
    </w:lvl>
    <w:lvl w:ilvl="6" w:tplc="0809000F" w:tentative="1">
      <w:start w:val="1"/>
      <w:numFmt w:val="decimal"/>
      <w:lvlText w:val="%7."/>
      <w:lvlJc w:val="left"/>
      <w:pPr>
        <w:ind w:left="4957" w:hanging="360"/>
      </w:pPr>
    </w:lvl>
    <w:lvl w:ilvl="7" w:tplc="08090019" w:tentative="1">
      <w:start w:val="1"/>
      <w:numFmt w:val="lowerLetter"/>
      <w:lvlText w:val="%8."/>
      <w:lvlJc w:val="left"/>
      <w:pPr>
        <w:ind w:left="5677" w:hanging="360"/>
      </w:pPr>
    </w:lvl>
    <w:lvl w:ilvl="8" w:tplc="0809001B" w:tentative="1">
      <w:start w:val="1"/>
      <w:numFmt w:val="lowerRoman"/>
      <w:lvlText w:val="%9."/>
      <w:lvlJc w:val="right"/>
      <w:pPr>
        <w:ind w:left="6397" w:hanging="180"/>
      </w:pPr>
    </w:lvl>
  </w:abstractNum>
  <w:num w:numId="1" w16cid:durableId="157892460">
    <w:abstractNumId w:val="1"/>
  </w:num>
  <w:num w:numId="2" w16cid:durableId="49807635">
    <w:abstractNumId w:val="3"/>
  </w:num>
  <w:num w:numId="3" w16cid:durableId="837888702">
    <w:abstractNumId w:val="7"/>
  </w:num>
  <w:num w:numId="4" w16cid:durableId="304244410">
    <w:abstractNumId w:val="0"/>
  </w:num>
  <w:num w:numId="5" w16cid:durableId="873923957">
    <w:abstractNumId w:val="4"/>
  </w:num>
  <w:num w:numId="6" w16cid:durableId="1243415251">
    <w:abstractNumId w:val="5"/>
    <w:lvlOverride w:ilvl="0">
      <w:startOverride w:val="1"/>
    </w:lvlOverride>
  </w:num>
  <w:num w:numId="7" w16cid:durableId="83066055">
    <w:abstractNumId w:val="6"/>
  </w:num>
  <w:num w:numId="8" w16cid:durableId="1023213642">
    <w:abstractNumId w:val="5"/>
  </w:num>
  <w:num w:numId="9" w16cid:durableId="1735278612">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567"/>
  <w:hyphenationZone w:val="425"/>
  <w:characterSpacingControl w:val="doNotCompress"/>
  <w:hdrShapeDefaults>
    <o:shapedefaults v:ext="edit" spidmax="4097"/>
  </w:hdrShapeDefaults>
  <w:footnotePr>
    <w:footnote w:id="-1"/>
    <w:footnote w:id="0"/>
    <w:footnote w:id="1"/>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B28"/>
    <w:rsid w:val="000000E3"/>
    <w:rsid w:val="0000050E"/>
    <w:rsid w:val="00001049"/>
    <w:rsid w:val="00001074"/>
    <w:rsid w:val="000017BB"/>
    <w:rsid w:val="00001982"/>
    <w:rsid w:val="00001AA3"/>
    <w:rsid w:val="00001B49"/>
    <w:rsid w:val="00001CA6"/>
    <w:rsid w:val="00001FDF"/>
    <w:rsid w:val="0000254E"/>
    <w:rsid w:val="00002A86"/>
    <w:rsid w:val="000031F0"/>
    <w:rsid w:val="000035CE"/>
    <w:rsid w:val="000038E3"/>
    <w:rsid w:val="00003CE6"/>
    <w:rsid w:val="00003D18"/>
    <w:rsid w:val="00003DF1"/>
    <w:rsid w:val="00003DF5"/>
    <w:rsid w:val="00003E06"/>
    <w:rsid w:val="00004028"/>
    <w:rsid w:val="00004BCE"/>
    <w:rsid w:val="00004DC9"/>
    <w:rsid w:val="000053DD"/>
    <w:rsid w:val="000055C6"/>
    <w:rsid w:val="0000565D"/>
    <w:rsid w:val="00005D3C"/>
    <w:rsid w:val="00005DEC"/>
    <w:rsid w:val="00005E1D"/>
    <w:rsid w:val="00005E7C"/>
    <w:rsid w:val="0000618F"/>
    <w:rsid w:val="000061D7"/>
    <w:rsid w:val="00006860"/>
    <w:rsid w:val="000068D1"/>
    <w:rsid w:val="00006C78"/>
    <w:rsid w:val="00006CE8"/>
    <w:rsid w:val="00006E39"/>
    <w:rsid w:val="00006F9D"/>
    <w:rsid w:val="00007276"/>
    <w:rsid w:val="0000753F"/>
    <w:rsid w:val="00007D1C"/>
    <w:rsid w:val="00007E9A"/>
    <w:rsid w:val="00007ED7"/>
    <w:rsid w:val="00010395"/>
    <w:rsid w:val="000106CE"/>
    <w:rsid w:val="00010B3B"/>
    <w:rsid w:val="00010BD5"/>
    <w:rsid w:val="00010C60"/>
    <w:rsid w:val="00010DD6"/>
    <w:rsid w:val="00011422"/>
    <w:rsid w:val="00011D13"/>
    <w:rsid w:val="00011F27"/>
    <w:rsid w:val="00011F56"/>
    <w:rsid w:val="00011F63"/>
    <w:rsid w:val="0001201E"/>
    <w:rsid w:val="00012155"/>
    <w:rsid w:val="000121B6"/>
    <w:rsid w:val="000121E7"/>
    <w:rsid w:val="000125CA"/>
    <w:rsid w:val="00012672"/>
    <w:rsid w:val="00012AC2"/>
    <w:rsid w:val="00012CC3"/>
    <w:rsid w:val="00012CC7"/>
    <w:rsid w:val="00012E90"/>
    <w:rsid w:val="00012F62"/>
    <w:rsid w:val="000132EF"/>
    <w:rsid w:val="000134D4"/>
    <w:rsid w:val="00013528"/>
    <w:rsid w:val="00013606"/>
    <w:rsid w:val="00013C20"/>
    <w:rsid w:val="00013F3B"/>
    <w:rsid w:val="00013FDA"/>
    <w:rsid w:val="00014280"/>
    <w:rsid w:val="0001441D"/>
    <w:rsid w:val="00014940"/>
    <w:rsid w:val="00014BA4"/>
    <w:rsid w:val="00014CC0"/>
    <w:rsid w:val="00014CED"/>
    <w:rsid w:val="00015518"/>
    <w:rsid w:val="00015989"/>
    <w:rsid w:val="00015A8B"/>
    <w:rsid w:val="00015AB4"/>
    <w:rsid w:val="00015B3E"/>
    <w:rsid w:val="00015E0D"/>
    <w:rsid w:val="00016078"/>
    <w:rsid w:val="000160E9"/>
    <w:rsid w:val="0001649F"/>
    <w:rsid w:val="000165F6"/>
    <w:rsid w:val="000167DA"/>
    <w:rsid w:val="00016801"/>
    <w:rsid w:val="000169EF"/>
    <w:rsid w:val="00016EC3"/>
    <w:rsid w:val="000173FA"/>
    <w:rsid w:val="000174D7"/>
    <w:rsid w:val="00017500"/>
    <w:rsid w:val="00017691"/>
    <w:rsid w:val="00017B09"/>
    <w:rsid w:val="00017BBF"/>
    <w:rsid w:val="00017F96"/>
    <w:rsid w:val="00020228"/>
    <w:rsid w:val="0002052C"/>
    <w:rsid w:val="00020737"/>
    <w:rsid w:val="0002099D"/>
    <w:rsid w:val="00020B96"/>
    <w:rsid w:val="00020D21"/>
    <w:rsid w:val="00020DF4"/>
    <w:rsid w:val="00020F1E"/>
    <w:rsid w:val="00021160"/>
    <w:rsid w:val="000214A0"/>
    <w:rsid w:val="00021652"/>
    <w:rsid w:val="00021769"/>
    <w:rsid w:val="0002183A"/>
    <w:rsid w:val="00021999"/>
    <w:rsid w:val="00021A1D"/>
    <w:rsid w:val="00021AF7"/>
    <w:rsid w:val="00021B23"/>
    <w:rsid w:val="00021CB5"/>
    <w:rsid w:val="00022598"/>
    <w:rsid w:val="0002297A"/>
    <w:rsid w:val="0002317E"/>
    <w:rsid w:val="0002361F"/>
    <w:rsid w:val="00023AD8"/>
    <w:rsid w:val="00023AF5"/>
    <w:rsid w:val="00023D96"/>
    <w:rsid w:val="00023E5B"/>
    <w:rsid w:val="00024021"/>
    <w:rsid w:val="000244CF"/>
    <w:rsid w:val="000244F9"/>
    <w:rsid w:val="00024688"/>
    <w:rsid w:val="0002475C"/>
    <w:rsid w:val="0002479C"/>
    <w:rsid w:val="000247D1"/>
    <w:rsid w:val="00024936"/>
    <w:rsid w:val="000249E7"/>
    <w:rsid w:val="00024B12"/>
    <w:rsid w:val="00024C4A"/>
    <w:rsid w:val="00024C68"/>
    <w:rsid w:val="00024E3F"/>
    <w:rsid w:val="000252D8"/>
    <w:rsid w:val="000255A4"/>
    <w:rsid w:val="00025768"/>
    <w:rsid w:val="00025824"/>
    <w:rsid w:val="00025B51"/>
    <w:rsid w:val="00025CCC"/>
    <w:rsid w:val="00025E2E"/>
    <w:rsid w:val="0002616C"/>
    <w:rsid w:val="000263EA"/>
    <w:rsid w:val="000265D9"/>
    <w:rsid w:val="0002682E"/>
    <w:rsid w:val="00026890"/>
    <w:rsid w:val="00026A2F"/>
    <w:rsid w:val="00026D78"/>
    <w:rsid w:val="00026ED5"/>
    <w:rsid w:val="000270DD"/>
    <w:rsid w:val="00027335"/>
    <w:rsid w:val="00027471"/>
    <w:rsid w:val="000274B7"/>
    <w:rsid w:val="000276A9"/>
    <w:rsid w:val="000277F6"/>
    <w:rsid w:val="000279E8"/>
    <w:rsid w:val="00027C44"/>
    <w:rsid w:val="00027D08"/>
    <w:rsid w:val="00027ECD"/>
    <w:rsid w:val="000301E6"/>
    <w:rsid w:val="000303F7"/>
    <w:rsid w:val="000307E3"/>
    <w:rsid w:val="0003082D"/>
    <w:rsid w:val="00030B65"/>
    <w:rsid w:val="00030D88"/>
    <w:rsid w:val="00030DA5"/>
    <w:rsid w:val="00030FD9"/>
    <w:rsid w:val="000317CC"/>
    <w:rsid w:val="00031AE3"/>
    <w:rsid w:val="00031C42"/>
    <w:rsid w:val="00031E5D"/>
    <w:rsid w:val="00031F13"/>
    <w:rsid w:val="0003200E"/>
    <w:rsid w:val="00032219"/>
    <w:rsid w:val="000323C9"/>
    <w:rsid w:val="00032422"/>
    <w:rsid w:val="000328CF"/>
    <w:rsid w:val="00032A50"/>
    <w:rsid w:val="00032DE3"/>
    <w:rsid w:val="00033023"/>
    <w:rsid w:val="0003316A"/>
    <w:rsid w:val="00033175"/>
    <w:rsid w:val="000332C4"/>
    <w:rsid w:val="0003372D"/>
    <w:rsid w:val="000338B8"/>
    <w:rsid w:val="00033923"/>
    <w:rsid w:val="00033AA2"/>
    <w:rsid w:val="00033B03"/>
    <w:rsid w:val="00033B4C"/>
    <w:rsid w:val="00033DFA"/>
    <w:rsid w:val="00034454"/>
    <w:rsid w:val="00034508"/>
    <w:rsid w:val="0003490C"/>
    <w:rsid w:val="00034947"/>
    <w:rsid w:val="00034A25"/>
    <w:rsid w:val="00034AE2"/>
    <w:rsid w:val="00034AE9"/>
    <w:rsid w:val="00034CE1"/>
    <w:rsid w:val="00034D27"/>
    <w:rsid w:val="00034F5E"/>
    <w:rsid w:val="000351DF"/>
    <w:rsid w:val="00035207"/>
    <w:rsid w:val="00035297"/>
    <w:rsid w:val="000355B5"/>
    <w:rsid w:val="000356B5"/>
    <w:rsid w:val="00035901"/>
    <w:rsid w:val="0003596A"/>
    <w:rsid w:val="00035D12"/>
    <w:rsid w:val="00035E70"/>
    <w:rsid w:val="00036233"/>
    <w:rsid w:val="0003638B"/>
    <w:rsid w:val="00036646"/>
    <w:rsid w:val="00036673"/>
    <w:rsid w:val="00036745"/>
    <w:rsid w:val="0003676D"/>
    <w:rsid w:val="000368C6"/>
    <w:rsid w:val="000369AE"/>
    <w:rsid w:val="00036F1B"/>
    <w:rsid w:val="00036F46"/>
    <w:rsid w:val="00036FF0"/>
    <w:rsid w:val="00037019"/>
    <w:rsid w:val="0003719F"/>
    <w:rsid w:val="00037281"/>
    <w:rsid w:val="00037353"/>
    <w:rsid w:val="00037467"/>
    <w:rsid w:val="00037583"/>
    <w:rsid w:val="000375EC"/>
    <w:rsid w:val="0003760A"/>
    <w:rsid w:val="000377AD"/>
    <w:rsid w:val="00037830"/>
    <w:rsid w:val="0003783C"/>
    <w:rsid w:val="00037B41"/>
    <w:rsid w:val="00037E7D"/>
    <w:rsid w:val="00037FE6"/>
    <w:rsid w:val="00040034"/>
    <w:rsid w:val="0004023B"/>
    <w:rsid w:val="000403D3"/>
    <w:rsid w:val="00040403"/>
    <w:rsid w:val="00040469"/>
    <w:rsid w:val="000408FE"/>
    <w:rsid w:val="00040A15"/>
    <w:rsid w:val="00040E6E"/>
    <w:rsid w:val="000412EB"/>
    <w:rsid w:val="00041468"/>
    <w:rsid w:val="0004153A"/>
    <w:rsid w:val="00041667"/>
    <w:rsid w:val="00041702"/>
    <w:rsid w:val="00041705"/>
    <w:rsid w:val="00041D89"/>
    <w:rsid w:val="00041DAE"/>
    <w:rsid w:val="00042960"/>
    <w:rsid w:val="00042A42"/>
    <w:rsid w:val="00042CB6"/>
    <w:rsid w:val="00042FE5"/>
    <w:rsid w:val="000434B5"/>
    <w:rsid w:val="000436B3"/>
    <w:rsid w:val="00043C6C"/>
    <w:rsid w:val="00043C8F"/>
    <w:rsid w:val="00043EAB"/>
    <w:rsid w:val="000440CF"/>
    <w:rsid w:val="000443DF"/>
    <w:rsid w:val="0004457C"/>
    <w:rsid w:val="0004486F"/>
    <w:rsid w:val="00044928"/>
    <w:rsid w:val="00044BA0"/>
    <w:rsid w:val="00045195"/>
    <w:rsid w:val="00045512"/>
    <w:rsid w:val="00045793"/>
    <w:rsid w:val="00045A46"/>
    <w:rsid w:val="00046027"/>
    <w:rsid w:val="00046154"/>
    <w:rsid w:val="0004624E"/>
    <w:rsid w:val="00046428"/>
    <w:rsid w:val="0004691F"/>
    <w:rsid w:val="00046C02"/>
    <w:rsid w:val="00046C88"/>
    <w:rsid w:val="00047150"/>
    <w:rsid w:val="000471C1"/>
    <w:rsid w:val="000471E4"/>
    <w:rsid w:val="000472E0"/>
    <w:rsid w:val="000472EB"/>
    <w:rsid w:val="0004785A"/>
    <w:rsid w:val="0004799E"/>
    <w:rsid w:val="000479CD"/>
    <w:rsid w:val="000479F6"/>
    <w:rsid w:val="00047B1C"/>
    <w:rsid w:val="00047B95"/>
    <w:rsid w:val="00047D2C"/>
    <w:rsid w:val="00047D6C"/>
    <w:rsid w:val="00050699"/>
    <w:rsid w:val="00050920"/>
    <w:rsid w:val="00050A45"/>
    <w:rsid w:val="00050B72"/>
    <w:rsid w:val="00050F50"/>
    <w:rsid w:val="00051280"/>
    <w:rsid w:val="00051439"/>
    <w:rsid w:val="000514D6"/>
    <w:rsid w:val="000514E3"/>
    <w:rsid w:val="00051596"/>
    <w:rsid w:val="00051826"/>
    <w:rsid w:val="0005183C"/>
    <w:rsid w:val="00051B43"/>
    <w:rsid w:val="00051BAE"/>
    <w:rsid w:val="00052561"/>
    <w:rsid w:val="0005257D"/>
    <w:rsid w:val="000527BA"/>
    <w:rsid w:val="00052881"/>
    <w:rsid w:val="00052BCD"/>
    <w:rsid w:val="00052BDF"/>
    <w:rsid w:val="000530A4"/>
    <w:rsid w:val="0005317E"/>
    <w:rsid w:val="0005363B"/>
    <w:rsid w:val="00053726"/>
    <w:rsid w:val="000539DE"/>
    <w:rsid w:val="00053CF5"/>
    <w:rsid w:val="00053CF8"/>
    <w:rsid w:val="00053D1D"/>
    <w:rsid w:val="00054259"/>
    <w:rsid w:val="0005427A"/>
    <w:rsid w:val="000543D6"/>
    <w:rsid w:val="000543E5"/>
    <w:rsid w:val="0005465E"/>
    <w:rsid w:val="0005488B"/>
    <w:rsid w:val="00054947"/>
    <w:rsid w:val="00054A15"/>
    <w:rsid w:val="00054A86"/>
    <w:rsid w:val="00054B7E"/>
    <w:rsid w:val="00054D55"/>
    <w:rsid w:val="00055020"/>
    <w:rsid w:val="000550B0"/>
    <w:rsid w:val="000551AE"/>
    <w:rsid w:val="000552A2"/>
    <w:rsid w:val="000555FE"/>
    <w:rsid w:val="000556D6"/>
    <w:rsid w:val="00055724"/>
    <w:rsid w:val="00055847"/>
    <w:rsid w:val="000558A9"/>
    <w:rsid w:val="00055BE3"/>
    <w:rsid w:val="00055DAC"/>
    <w:rsid w:val="00055ED2"/>
    <w:rsid w:val="0005601F"/>
    <w:rsid w:val="00056229"/>
    <w:rsid w:val="000566A3"/>
    <w:rsid w:val="000566E7"/>
    <w:rsid w:val="00056756"/>
    <w:rsid w:val="000567EB"/>
    <w:rsid w:val="00056947"/>
    <w:rsid w:val="0005698E"/>
    <w:rsid w:val="00056B99"/>
    <w:rsid w:val="00056D9F"/>
    <w:rsid w:val="00056E45"/>
    <w:rsid w:val="00056E57"/>
    <w:rsid w:val="00057A23"/>
    <w:rsid w:val="00057CF1"/>
    <w:rsid w:val="00057D65"/>
    <w:rsid w:val="000600C8"/>
    <w:rsid w:val="0006030B"/>
    <w:rsid w:val="0006034A"/>
    <w:rsid w:val="000609F0"/>
    <w:rsid w:val="00060A38"/>
    <w:rsid w:val="00060C58"/>
    <w:rsid w:val="00060D9A"/>
    <w:rsid w:val="00060DB8"/>
    <w:rsid w:val="00060E78"/>
    <w:rsid w:val="00061039"/>
    <w:rsid w:val="0006104F"/>
    <w:rsid w:val="000610F1"/>
    <w:rsid w:val="0006120B"/>
    <w:rsid w:val="00061211"/>
    <w:rsid w:val="0006142B"/>
    <w:rsid w:val="00061473"/>
    <w:rsid w:val="000615D3"/>
    <w:rsid w:val="00061ABF"/>
    <w:rsid w:val="00061B62"/>
    <w:rsid w:val="00061B73"/>
    <w:rsid w:val="000621CD"/>
    <w:rsid w:val="00062357"/>
    <w:rsid w:val="000623E8"/>
    <w:rsid w:val="000626A0"/>
    <w:rsid w:val="000626E8"/>
    <w:rsid w:val="0006279F"/>
    <w:rsid w:val="00062829"/>
    <w:rsid w:val="00062C5F"/>
    <w:rsid w:val="00062CF4"/>
    <w:rsid w:val="0006309F"/>
    <w:rsid w:val="0006357D"/>
    <w:rsid w:val="00063651"/>
    <w:rsid w:val="00063A8B"/>
    <w:rsid w:val="00063BB0"/>
    <w:rsid w:val="00063C6C"/>
    <w:rsid w:val="000641CE"/>
    <w:rsid w:val="000648D7"/>
    <w:rsid w:val="000648E0"/>
    <w:rsid w:val="00064C07"/>
    <w:rsid w:val="00064F04"/>
    <w:rsid w:val="0006533B"/>
    <w:rsid w:val="0006547A"/>
    <w:rsid w:val="000655E3"/>
    <w:rsid w:val="000656DB"/>
    <w:rsid w:val="000659E7"/>
    <w:rsid w:val="00065D55"/>
    <w:rsid w:val="0006604E"/>
    <w:rsid w:val="00066130"/>
    <w:rsid w:val="00066495"/>
    <w:rsid w:val="000664A9"/>
    <w:rsid w:val="0006655F"/>
    <w:rsid w:val="0006666B"/>
    <w:rsid w:val="00066691"/>
    <w:rsid w:val="00066A77"/>
    <w:rsid w:val="00066AA2"/>
    <w:rsid w:val="00066C9C"/>
    <w:rsid w:val="0006706C"/>
    <w:rsid w:val="0006707A"/>
    <w:rsid w:val="000670B4"/>
    <w:rsid w:val="0006715A"/>
    <w:rsid w:val="0006784A"/>
    <w:rsid w:val="00067A1A"/>
    <w:rsid w:val="00067AF7"/>
    <w:rsid w:val="00067DF4"/>
    <w:rsid w:val="00067F54"/>
    <w:rsid w:val="000701A1"/>
    <w:rsid w:val="000703B3"/>
    <w:rsid w:val="00070483"/>
    <w:rsid w:val="00070C30"/>
    <w:rsid w:val="000710BD"/>
    <w:rsid w:val="000712B0"/>
    <w:rsid w:val="00071712"/>
    <w:rsid w:val="00071ACA"/>
    <w:rsid w:val="00071AF5"/>
    <w:rsid w:val="000724B3"/>
    <w:rsid w:val="000724E1"/>
    <w:rsid w:val="000725E5"/>
    <w:rsid w:val="00072627"/>
    <w:rsid w:val="00072A13"/>
    <w:rsid w:val="00072AE2"/>
    <w:rsid w:val="00072D55"/>
    <w:rsid w:val="00072D9C"/>
    <w:rsid w:val="00073176"/>
    <w:rsid w:val="00073BFF"/>
    <w:rsid w:val="00073DF5"/>
    <w:rsid w:val="00073E5C"/>
    <w:rsid w:val="0007418F"/>
    <w:rsid w:val="0007454D"/>
    <w:rsid w:val="000748A4"/>
    <w:rsid w:val="0007505D"/>
    <w:rsid w:val="000750CE"/>
    <w:rsid w:val="0007518A"/>
    <w:rsid w:val="00075427"/>
    <w:rsid w:val="000756D9"/>
    <w:rsid w:val="000756E1"/>
    <w:rsid w:val="000759B2"/>
    <w:rsid w:val="00075E9B"/>
    <w:rsid w:val="00076009"/>
    <w:rsid w:val="0007612A"/>
    <w:rsid w:val="000765EF"/>
    <w:rsid w:val="000766CD"/>
    <w:rsid w:val="00076A2E"/>
    <w:rsid w:val="00076CB3"/>
    <w:rsid w:val="000771E7"/>
    <w:rsid w:val="000772D7"/>
    <w:rsid w:val="000775E4"/>
    <w:rsid w:val="000778E6"/>
    <w:rsid w:val="00077E39"/>
    <w:rsid w:val="00077F7F"/>
    <w:rsid w:val="00080042"/>
    <w:rsid w:val="0008081D"/>
    <w:rsid w:val="00080D5A"/>
    <w:rsid w:val="00080D94"/>
    <w:rsid w:val="0008113B"/>
    <w:rsid w:val="000813BB"/>
    <w:rsid w:val="000813C8"/>
    <w:rsid w:val="000814C4"/>
    <w:rsid w:val="000816CD"/>
    <w:rsid w:val="000817CA"/>
    <w:rsid w:val="0008180A"/>
    <w:rsid w:val="000819EA"/>
    <w:rsid w:val="00081DBE"/>
    <w:rsid w:val="00081E41"/>
    <w:rsid w:val="00082190"/>
    <w:rsid w:val="000822C7"/>
    <w:rsid w:val="0008235B"/>
    <w:rsid w:val="0008242E"/>
    <w:rsid w:val="0008290C"/>
    <w:rsid w:val="00082B03"/>
    <w:rsid w:val="00082D0A"/>
    <w:rsid w:val="00083008"/>
    <w:rsid w:val="00083031"/>
    <w:rsid w:val="00083319"/>
    <w:rsid w:val="000834C7"/>
    <w:rsid w:val="00083719"/>
    <w:rsid w:val="0008377B"/>
    <w:rsid w:val="0008393B"/>
    <w:rsid w:val="00083B2A"/>
    <w:rsid w:val="00083F68"/>
    <w:rsid w:val="00084071"/>
    <w:rsid w:val="0008423B"/>
    <w:rsid w:val="00084273"/>
    <w:rsid w:val="00084744"/>
    <w:rsid w:val="00084782"/>
    <w:rsid w:val="000847A4"/>
    <w:rsid w:val="0008491C"/>
    <w:rsid w:val="00084A23"/>
    <w:rsid w:val="00084BB6"/>
    <w:rsid w:val="00084BD1"/>
    <w:rsid w:val="00084EC8"/>
    <w:rsid w:val="00084FE7"/>
    <w:rsid w:val="00085303"/>
    <w:rsid w:val="0008573E"/>
    <w:rsid w:val="000859D3"/>
    <w:rsid w:val="00085ADB"/>
    <w:rsid w:val="00085B6B"/>
    <w:rsid w:val="00085F52"/>
    <w:rsid w:val="00085F76"/>
    <w:rsid w:val="000863B8"/>
    <w:rsid w:val="000865D2"/>
    <w:rsid w:val="00086671"/>
    <w:rsid w:val="0008670B"/>
    <w:rsid w:val="00086C46"/>
    <w:rsid w:val="00086EF3"/>
    <w:rsid w:val="00086F3B"/>
    <w:rsid w:val="00086FC0"/>
    <w:rsid w:val="00087037"/>
    <w:rsid w:val="00087082"/>
    <w:rsid w:val="000870E1"/>
    <w:rsid w:val="00087125"/>
    <w:rsid w:val="00087156"/>
    <w:rsid w:val="000874C7"/>
    <w:rsid w:val="0008755B"/>
    <w:rsid w:val="000876D0"/>
    <w:rsid w:val="00087981"/>
    <w:rsid w:val="000900C6"/>
    <w:rsid w:val="0009024C"/>
    <w:rsid w:val="000902E8"/>
    <w:rsid w:val="0009031D"/>
    <w:rsid w:val="00090417"/>
    <w:rsid w:val="000905A3"/>
    <w:rsid w:val="000906ED"/>
    <w:rsid w:val="00090BC5"/>
    <w:rsid w:val="00091248"/>
    <w:rsid w:val="000912F2"/>
    <w:rsid w:val="00091428"/>
    <w:rsid w:val="000914AD"/>
    <w:rsid w:val="000919DC"/>
    <w:rsid w:val="00091A65"/>
    <w:rsid w:val="00091A75"/>
    <w:rsid w:val="00091A7C"/>
    <w:rsid w:val="00092484"/>
    <w:rsid w:val="00092519"/>
    <w:rsid w:val="00092697"/>
    <w:rsid w:val="000926C9"/>
    <w:rsid w:val="00092733"/>
    <w:rsid w:val="00092743"/>
    <w:rsid w:val="000927B8"/>
    <w:rsid w:val="000928E2"/>
    <w:rsid w:val="00092B75"/>
    <w:rsid w:val="00092EE5"/>
    <w:rsid w:val="000938EF"/>
    <w:rsid w:val="000939A8"/>
    <w:rsid w:val="00093FBA"/>
    <w:rsid w:val="00094115"/>
    <w:rsid w:val="000941E3"/>
    <w:rsid w:val="000947A8"/>
    <w:rsid w:val="00094851"/>
    <w:rsid w:val="000948B6"/>
    <w:rsid w:val="00095191"/>
    <w:rsid w:val="0009521E"/>
    <w:rsid w:val="00095447"/>
    <w:rsid w:val="000954C1"/>
    <w:rsid w:val="00095AB6"/>
    <w:rsid w:val="00095C91"/>
    <w:rsid w:val="00095EF7"/>
    <w:rsid w:val="00096118"/>
    <w:rsid w:val="0009616E"/>
    <w:rsid w:val="00096316"/>
    <w:rsid w:val="000967D0"/>
    <w:rsid w:val="0009686C"/>
    <w:rsid w:val="000968D8"/>
    <w:rsid w:val="00096E7D"/>
    <w:rsid w:val="000970DA"/>
    <w:rsid w:val="000971ED"/>
    <w:rsid w:val="000972CA"/>
    <w:rsid w:val="00097657"/>
    <w:rsid w:val="0009799C"/>
    <w:rsid w:val="00097BBA"/>
    <w:rsid w:val="00097C48"/>
    <w:rsid w:val="00097C54"/>
    <w:rsid w:val="00097C65"/>
    <w:rsid w:val="000A06BE"/>
    <w:rsid w:val="000A0830"/>
    <w:rsid w:val="000A08DD"/>
    <w:rsid w:val="000A09CC"/>
    <w:rsid w:val="000A0B8D"/>
    <w:rsid w:val="000A0DCF"/>
    <w:rsid w:val="000A0E6A"/>
    <w:rsid w:val="000A125D"/>
    <w:rsid w:val="000A15BB"/>
    <w:rsid w:val="000A1685"/>
    <w:rsid w:val="000A1879"/>
    <w:rsid w:val="000A1AB4"/>
    <w:rsid w:val="000A1CAB"/>
    <w:rsid w:val="000A1E2C"/>
    <w:rsid w:val="000A1FD6"/>
    <w:rsid w:val="000A22DE"/>
    <w:rsid w:val="000A2573"/>
    <w:rsid w:val="000A26B1"/>
    <w:rsid w:val="000A29A1"/>
    <w:rsid w:val="000A2D3A"/>
    <w:rsid w:val="000A2E34"/>
    <w:rsid w:val="000A2E78"/>
    <w:rsid w:val="000A3432"/>
    <w:rsid w:val="000A3490"/>
    <w:rsid w:val="000A363D"/>
    <w:rsid w:val="000A37DC"/>
    <w:rsid w:val="000A3B29"/>
    <w:rsid w:val="000A3BCE"/>
    <w:rsid w:val="000A3BE1"/>
    <w:rsid w:val="000A3EB1"/>
    <w:rsid w:val="000A3EDA"/>
    <w:rsid w:val="000A4042"/>
    <w:rsid w:val="000A4147"/>
    <w:rsid w:val="000A4661"/>
    <w:rsid w:val="000A46C8"/>
    <w:rsid w:val="000A4856"/>
    <w:rsid w:val="000A4F20"/>
    <w:rsid w:val="000A508C"/>
    <w:rsid w:val="000A5156"/>
    <w:rsid w:val="000A54B8"/>
    <w:rsid w:val="000A552B"/>
    <w:rsid w:val="000A5664"/>
    <w:rsid w:val="000A575E"/>
    <w:rsid w:val="000A589C"/>
    <w:rsid w:val="000A6272"/>
    <w:rsid w:val="000A67EE"/>
    <w:rsid w:val="000A6AB2"/>
    <w:rsid w:val="000A6C42"/>
    <w:rsid w:val="000A6E59"/>
    <w:rsid w:val="000A6F77"/>
    <w:rsid w:val="000A71F4"/>
    <w:rsid w:val="000A733F"/>
    <w:rsid w:val="000A7513"/>
    <w:rsid w:val="000A7549"/>
    <w:rsid w:val="000A761B"/>
    <w:rsid w:val="000A7638"/>
    <w:rsid w:val="000A766F"/>
    <w:rsid w:val="000A77C2"/>
    <w:rsid w:val="000A7AE9"/>
    <w:rsid w:val="000A7B3C"/>
    <w:rsid w:val="000A7D01"/>
    <w:rsid w:val="000A7FDF"/>
    <w:rsid w:val="000A7FFD"/>
    <w:rsid w:val="000B00CC"/>
    <w:rsid w:val="000B0FCF"/>
    <w:rsid w:val="000B1123"/>
    <w:rsid w:val="000B1547"/>
    <w:rsid w:val="000B15FA"/>
    <w:rsid w:val="000B1695"/>
    <w:rsid w:val="000B16D9"/>
    <w:rsid w:val="000B17BF"/>
    <w:rsid w:val="000B1828"/>
    <w:rsid w:val="000B1A4B"/>
    <w:rsid w:val="000B1C03"/>
    <w:rsid w:val="000B1C33"/>
    <w:rsid w:val="000B1D4C"/>
    <w:rsid w:val="000B1FE4"/>
    <w:rsid w:val="000B27F7"/>
    <w:rsid w:val="000B27FC"/>
    <w:rsid w:val="000B2936"/>
    <w:rsid w:val="000B2A16"/>
    <w:rsid w:val="000B2CB4"/>
    <w:rsid w:val="000B2D4E"/>
    <w:rsid w:val="000B35B0"/>
    <w:rsid w:val="000B3784"/>
    <w:rsid w:val="000B3846"/>
    <w:rsid w:val="000B3A6E"/>
    <w:rsid w:val="000B3B82"/>
    <w:rsid w:val="000B3BC1"/>
    <w:rsid w:val="000B3D0E"/>
    <w:rsid w:val="000B3EA7"/>
    <w:rsid w:val="000B4186"/>
    <w:rsid w:val="000B463D"/>
    <w:rsid w:val="000B46A1"/>
    <w:rsid w:val="000B470F"/>
    <w:rsid w:val="000B4736"/>
    <w:rsid w:val="000B4832"/>
    <w:rsid w:val="000B48BF"/>
    <w:rsid w:val="000B4975"/>
    <w:rsid w:val="000B49CE"/>
    <w:rsid w:val="000B49D2"/>
    <w:rsid w:val="000B4A87"/>
    <w:rsid w:val="000B4F2B"/>
    <w:rsid w:val="000B5331"/>
    <w:rsid w:val="000B5436"/>
    <w:rsid w:val="000B5800"/>
    <w:rsid w:val="000B6650"/>
    <w:rsid w:val="000B705B"/>
    <w:rsid w:val="000B72FF"/>
    <w:rsid w:val="000B731D"/>
    <w:rsid w:val="000B732E"/>
    <w:rsid w:val="000B7335"/>
    <w:rsid w:val="000B7492"/>
    <w:rsid w:val="000B762F"/>
    <w:rsid w:val="000B7EF2"/>
    <w:rsid w:val="000B7F51"/>
    <w:rsid w:val="000C00D8"/>
    <w:rsid w:val="000C0129"/>
    <w:rsid w:val="000C04BF"/>
    <w:rsid w:val="000C0562"/>
    <w:rsid w:val="000C0AFD"/>
    <w:rsid w:val="000C0C4E"/>
    <w:rsid w:val="000C0CB3"/>
    <w:rsid w:val="000C0CEA"/>
    <w:rsid w:val="000C132F"/>
    <w:rsid w:val="000C1A93"/>
    <w:rsid w:val="000C1E9F"/>
    <w:rsid w:val="000C1EF8"/>
    <w:rsid w:val="000C1FBD"/>
    <w:rsid w:val="000C2028"/>
    <w:rsid w:val="000C21FB"/>
    <w:rsid w:val="000C2333"/>
    <w:rsid w:val="000C27A2"/>
    <w:rsid w:val="000C2B7C"/>
    <w:rsid w:val="000C2DC9"/>
    <w:rsid w:val="000C3672"/>
    <w:rsid w:val="000C37E5"/>
    <w:rsid w:val="000C3A63"/>
    <w:rsid w:val="000C3A6F"/>
    <w:rsid w:val="000C3D35"/>
    <w:rsid w:val="000C40ED"/>
    <w:rsid w:val="000C4196"/>
    <w:rsid w:val="000C41DB"/>
    <w:rsid w:val="000C43C3"/>
    <w:rsid w:val="000C459F"/>
    <w:rsid w:val="000C4615"/>
    <w:rsid w:val="000C478D"/>
    <w:rsid w:val="000C4F67"/>
    <w:rsid w:val="000C5076"/>
    <w:rsid w:val="000C56ED"/>
    <w:rsid w:val="000C56F3"/>
    <w:rsid w:val="000C57C4"/>
    <w:rsid w:val="000C57ED"/>
    <w:rsid w:val="000C5886"/>
    <w:rsid w:val="000C5BD0"/>
    <w:rsid w:val="000C5E21"/>
    <w:rsid w:val="000C5EB9"/>
    <w:rsid w:val="000C60CC"/>
    <w:rsid w:val="000C61EF"/>
    <w:rsid w:val="000C6625"/>
    <w:rsid w:val="000C6774"/>
    <w:rsid w:val="000C68BF"/>
    <w:rsid w:val="000C708C"/>
    <w:rsid w:val="000C7252"/>
    <w:rsid w:val="000C7539"/>
    <w:rsid w:val="000C763A"/>
    <w:rsid w:val="000C7822"/>
    <w:rsid w:val="000C7C38"/>
    <w:rsid w:val="000C7F58"/>
    <w:rsid w:val="000C7F92"/>
    <w:rsid w:val="000D0016"/>
    <w:rsid w:val="000D0A63"/>
    <w:rsid w:val="000D0A7A"/>
    <w:rsid w:val="000D0DB2"/>
    <w:rsid w:val="000D0F7E"/>
    <w:rsid w:val="000D10BD"/>
    <w:rsid w:val="000D123B"/>
    <w:rsid w:val="000D12B5"/>
    <w:rsid w:val="000D145F"/>
    <w:rsid w:val="000D15CC"/>
    <w:rsid w:val="000D1975"/>
    <w:rsid w:val="000D1A20"/>
    <w:rsid w:val="000D1C1B"/>
    <w:rsid w:val="000D1D5A"/>
    <w:rsid w:val="000D1D94"/>
    <w:rsid w:val="000D1EB3"/>
    <w:rsid w:val="000D211C"/>
    <w:rsid w:val="000D23E9"/>
    <w:rsid w:val="000D24C8"/>
    <w:rsid w:val="000D251E"/>
    <w:rsid w:val="000D27AA"/>
    <w:rsid w:val="000D2819"/>
    <w:rsid w:val="000D2B28"/>
    <w:rsid w:val="000D2C96"/>
    <w:rsid w:val="000D2CF5"/>
    <w:rsid w:val="000D2E99"/>
    <w:rsid w:val="000D2FF8"/>
    <w:rsid w:val="000D3201"/>
    <w:rsid w:val="000D3234"/>
    <w:rsid w:val="000D3499"/>
    <w:rsid w:val="000D3C5B"/>
    <w:rsid w:val="000D4440"/>
    <w:rsid w:val="000D47EC"/>
    <w:rsid w:val="000D4D9E"/>
    <w:rsid w:val="000D5060"/>
    <w:rsid w:val="000D518F"/>
    <w:rsid w:val="000D5467"/>
    <w:rsid w:val="000D5772"/>
    <w:rsid w:val="000D60C7"/>
    <w:rsid w:val="000D616C"/>
    <w:rsid w:val="000D640D"/>
    <w:rsid w:val="000D6430"/>
    <w:rsid w:val="000D6869"/>
    <w:rsid w:val="000D69BC"/>
    <w:rsid w:val="000D6A47"/>
    <w:rsid w:val="000D6C04"/>
    <w:rsid w:val="000D6DC8"/>
    <w:rsid w:val="000D6EDA"/>
    <w:rsid w:val="000D7021"/>
    <w:rsid w:val="000D71B5"/>
    <w:rsid w:val="000D73CF"/>
    <w:rsid w:val="000D777C"/>
    <w:rsid w:val="000D77AB"/>
    <w:rsid w:val="000D78A1"/>
    <w:rsid w:val="000D7EC4"/>
    <w:rsid w:val="000E004A"/>
    <w:rsid w:val="000E004E"/>
    <w:rsid w:val="000E0538"/>
    <w:rsid w:val="000E05B1"/>
    <w:rsid w:val="000E0786"/>
    <w:rsid w:val="000E0888"/>
    <w:rsid w:val="000E08AC"/>
    <w:rsid w:val="000E0A5C"/>
    <w:rsid w:val="000E0B99"/>
    <w:rsid w:val="000E0BAC"/>
    <w:rsid w:val="000E0DBC"/>
    <w:rsid w:val="000E0E46"/>
    <w:rsid w:val="000E0F13"/>
    <w:rsid w:val="000E163F"/>
    <w:rsid w:val="000E1698"/>
    <w:rsid w:val="000E1A53"/>
    <w:rsid w:val="000E1A85"/>
    <w:rsid w:val="000E1A8B"/>
    <w:rsid w:val="000E1B69"/>
    <w:rsid w:val="000E1E13"/>
    <w:rsid w:val="000E20B5"/>
    <w:rsid w:val="000E2597"/>
    <w:rsid w:val="000E2849"/>
    <w:rsid w:val="000E2B08"/>
    <w:rsid w:val="000E2BD4"/>
    <w:rsid w:val="000E2DB0"/>
    <w:rsid w:val="000E2E9C"/>
    <w:rsid w:val="000E311F"/>
    <w:rsid w:val="000E3565"/>
    <w:rsid w:val="000E3712"/>
    <w:rsid w:val="000E3E5E"/>
    <w:rsid w:val="000E3F4D"/>
    <w:rsid w:val="000E426D"/>
    <w:rsid w:val="000E4CB8"/>
    <w:rsid w:val="000E4CF2"/>
    <w:rsid w:val="000E5249"/>
    <w:rsid w:val="000E5254"/>
    <w:rsid w:val="000E5287"/>
    <w:rsid w:val="000E537A"/>
    <w:rsid w:val="000E54B4"/>
    <w:rsid w:val="000E57C1"/>
    <w:rsid w:val="000E589A"/>
    <w:rsid w:val="000E5A3F"/>
    <w:rsid w:val="000E5ABD"/>
    <w:rsid w:val="000E5B80"/>
    <w:rsid w:val="000E5CB8"/>
    <w:rsid w:val="000E5D74"/>
    <w:rsid w:val="000E602B"/>
    <w:rsid w:val="000E603E"/>
    <w:rsid w:val="000E62FC"/>
    <w:rsid w:val="000E6651"/>
    <w:rsid w:val="000E6656"/>
    <w:rsid w:val="000E67B3"/>
    <w:rsid w:val="000E69FB"/>
    <w:rsid w:val="000E6AB8"/>
    <w:rsid w:val="000E6B5B"/>
    <w:rsid w:val="000E6FF6"/>
    <w:rsid w:val="000E7311"/>
    <w:rsid w:val="000E7823"/>
    <w:rsid w:val="000E7B1E"/>
    <w:rsid w:val="000E7C58"/>
    <w:rsid w:val="000F00FC"/>
    <w:rsid w:val="000F013F"/>
    <w:rsid w:val="000F0317"/>
    <w:rsid w:val="000F054B"/>
    <w:rsid w:val="000F05EE"/>
    <w:rsid w:val="000F06C5"/>
    <w:rsid w:val="000F06F9"/>
    <w:rsid w:val="000F082F"/>
    <w:rsid w:val="000F08A1"/>
    <w:rsid w:val="000F0B32"/>
    <w:rsid w:val="000F0B4B"/>
    <w:rsid w:val="000F0BB4"/>
    <w:rsid w:val="000F0CD4"/>
    <w:rsid w:val="000F1050"/>
    <w:rsid w:val="000F10B3"/>
    <w:rsid w:val="000F1133"/>
    <w:rsid w:val="000F121C"/>
    <w:rsid w:val="000F14D5"/>
    <w:rsid w:val="000F1588"/>
    <w:rsid w:val="000F1680"/>
    <w:rsid w:val="000F176D"/>
    <w:rsid w:val="000F1898"/>
    <w:rsid w:val="000F1A54"/>
    <w:rsid w:val="000F1DD1"/>
    <w:rsid w:val="000F1EEB"/>
    <w:rsid w:val="000F2624"/>
    <w:rsid w:val="000F2829"/>
    <w:rsid w:val="000F2923"/>
    <w:rsid w:val="000F2949"/>
    <w:rsid w:val="000F2B4D"/>
    <w:rsid w:val="000F2EC5"/>
    <w:rsid w:val="000F3034"/>
    <w:rsid w:val="000F30D4"/>
    <w:rsid w:val="000F3180"/>
    <w:rsid w:val="000F319A"/>
    <w:rsid w:val="000F3339"/>
    <w:rsid w:val="000F3490"/>
    <w:rsid w:val="000F3771"/>
    <w:rsid w:val="000F377A"/>
    <w:rsid w:val="000F387E"/>
    <w:rsid w:val="000F4757"/>
    <w:rsid w:val="000F4875"/>
    <w:rsid w:val="000F4957"/>
    <w:rsid w:val="000F4A70"/>
    <w:rsid w:val="000F4B12"/>
    <w:rsid w:val="000F4BC0"/>
    <w:rsid w:val="000F4E86"/>
    <w:rsid w:val="000F523A"/>
    <w:rsid w:val="000F5340"/>
    <w:rsid w:val="000F54ED"/>
    <w:rsid w:val="000F5580"/>
    <w:rsid w:val="000F561E"/>
    <w:rsid w:val="000F5A7F"/>
    <w:rsid w:val="000F5F02"/>
    <w:rsid w:val="000F663E"/>
    <w:rsid w:val="000F6FE6"/>
    <w:rsid w:val="000F7001"/>
    <w:rsid w:val="000F7128"/>
    <w:rsid w:val="000F7490"/>
    <w:rsid w:val="000F7546"/>
    <w:rsid w:val="000F7650"/>
    <w:rsid w:val="000F7711"/>
    <w:rsid w:val="000F7BE5"/>
    <w:rsid w:val="000F7C0E"/>
    <w:rsid w:val="000F7C18"/>
    <w:rsid w:val="000F7C87"/>
    <w:rsid w:val="000F7DE8"/>
    <w:rsid w:val="00100028"/>
    <w:rsid w:val="0010012F"/>
    <w:rsid w:val="001001C1"/>
    <w:rsid w:val="001007EE"/>
    <w:rsid w:val="00100853"/>
    <w:rsid w:val="00100892"/>
    <w:rsid w:val="00100A32"/>
    <w:rsid w:val="00100A3C"/>
    <w:rsid w:val="00100A8A"/>
    <w:rsid w:val="00100CE6"/>
    <w:rsid w:val="00100E25"/>
    <w:rsid w:val="001018AA"/>
    <w:rsid w:val="00101C2D"/>
    <w:rsid w:val="00101E82"/>
    <w:rsid w:val="001023F0"/>
    <w:rsid w:val="0010250E"/>
    <w:rsid w:val="00102C6A"/>
    <w:rsid w:val="00102D56"/>
    <w:rsid w:val="00102D6B"/>
    <w:rsid w:val="00102E7A"/>
    <w:rsid w:val="00102EA7"/>
    <w:rsid w:val="00102F02"/>
    <w:rsid w:val="00102F63"/>
    <w:rsid w:val="001030BF"/>
    <w:rsid w:val="00103AEA"/>
    <w:rsid w:val="00103B7D"/>
    <w:rsid w:val="00103CE0"/>
    <w:rsid w:val="00103D7D"/>
    <w:rsid w:val="00103F30"/>
    <w:rsid w:val="00104004"/>
    <w:rsid w:val="00104252"/>
    <w:rsid w:val="0010433E"/>
    <w:rsid w:val="001045A0"/>
    <w:rsid w:val="001046C6"/>
    <w:rsid w:val="001049F8"/>
    <w:rsid w:val="00104A50"/>
    <w:rsid w:val="00104B41"/>
    <w:rsid w:val="00104EBD"/>
    <w:rsid w:val="00105036"/>
    <w:rsid w:val="00105093"/>
    <w:rsid w:val="00105202"/>
    <w:rsid w:val="001052F8"/>
    <w:rsid w:val="001053D7"/>
    <w:rsid w:val="001054C9"/>
    <w:rsid w:val="001054CB"/>
    <w:rsid w:val="0010572D"/>
    <w:rsid w:val="00105888"/>
    <w:rsid w:val="001058CD"/>
    <w:rsid w:val="001059A0"/>
    <w:rsid w:val="00105A58"/>
    <w:rsid w:val="00105AAC"/>
    <w:rsid w:val="0010618E"/>
    <w:rsid w:val="00106ED4"/>
    <w:rsid w:val="00107191"/>
    <w:rsid w:val="001072F7"/>
    <w:rsid w:val="00107310"/>
    <w:rsid w:val="00107529"/>
    <w:rsid w:val="00107857"/>
    <w:rsid w:val="00107DB8"/>
    <w:rsid w:val="0011029B"/>
    <w:rsid w:val="001106D0"/>
    <w:rsid w:val="00110771"/>
    <w:rsid w:val="00110C82"/>
    <w:rsid w:val="0011100B"/>
    <w:rsid w:val="00111108"/>
    <w:rsid w:val="00111332"/>
    <w:rsid w:val="00111354"/>
    <w:rsid w:val="00111394"/>
    <w:rsid w:val="00111433"/>
    <w:rsid w:val="00111504"/>
    <w:rsid w:val="0011160B"/>
    <w:rsid w:val="001116EE"/>
    <w:rsid w:val="00111A62"/>
    <w:rsid w:val="00111D78"/>
    <w:rsid w:val="00111E28"/>
    <w:rsid w:val="00111ECF"/>
    <w:rsid w:val="00111FFE"/>
    <w:rsid w:val="0011252D"/>
    <w:rsid w:val="0011275A"/>
    <w:rsid w:val="00112994"/>
    <w:rsid w:val="00112F83"/>
    <w:rsid w:val="00113031"/>
    <w:rsid w:val="00113307"/>
    <w:rsid w:val="001136F9"/>
    <w:rsid w:val="001138A1"/>
    <w:rsid w:val="00113987"/>
    <w:rsid w:val="001139D2"/>
    <w:rsid w:val="00113DE7"/>
    <w:rsid w:val="00113E6F"/>
    <w:rsid w:val="00113FA6"/>
    <w:rsid w:val="00114037"/>
    <w:rsid w:val="001140BA"/>
    <w:rsid w:val="00114315"/>
    <w:rsid w:val="001143D8"/>
    <w:rsid w:val="00114466"/>
    <w:rsid w:val="00114502"/>
    <w:rsid w:val="001145F9"/>
    <w:rsid w:val="00114622"/>
    <w:rsid w:val="0011470A"/>
    <w:rsid w:val="001148CD"/>
    <w:rsid w:val="00114B5C"/>
    <w:rsid w:val="00114FCE"/>
    <w:rsid w:val="0011536C"/>
    <w:rsid w:val="0011562F"/>
    <w:rsid w:val="0011591C"/>
    <w:rsid w:val="00115A3E"/>
    <w:rsid w:val="00115C38"/>
    <w:rsid w:val="00115D0F"/>
    <w:rsid w:val="00115DAB"/>
    <w:rsid w:val="00115DFD"/>
    <w:rsid w:val="00115FF7"/>
    <w:rsid w:val="0011617E"/>
    <w:rsid w:val="00116343"/>
    <w:rsid w:val="0011635A"/>
    <w:rsid w:val="001166E7"/>
    <w:rsid w:val="00116F7E"/>
    <w:rsid w:val="0011718D"/>
    <w:rsid w:val="00117228"/>
    <w:rsid w:val="001173DD"/>
    <w:rsid w:val="00117FFB"/>
    <w:rsid w:val="00120217"/>
    <w:rsid w:val="001204C9"/>
    <w:rsid w:val="0012066A"/>
    <w:rsid w:val="00120AF5"/>
    <w:rsid w:val="00120C75"/>
    <w:rsid w:val="00120CC1"/>
    <w:rsid w:val="00120CC2"/>
    <w:rsid w:val="00120CF0"/>
    <w:rsid w:val="00120E2D"/>
    <w:rsid w:val="00120E69"/>
    <w:rsid w:val="00121014"/>
    <w:rsid w:val="00121375"/>
    <w:rsid w:val="00121426"/>
    <w:rsid w:val="0012149E"/>
    <w:rsid w:val="0012164C"/>
    <w:rsid w:val="0012167B"/>
    <w:rsid w:val="00121A2C"/>
    <w:rsid w:val="00121BB3"/>
    <w:rsid w:val="00122166"/>
    <w:rsid w:val="00122358"/>
    <w:rsid w:val="001224CC"/>
    <w:rsid w:val="001224D9"/>
    <w:rsid w:val="001225E3"/>
    <w:rsid w:val="00122790"/>
    <w:rsid w:val="00122A46"/>
    <w:rsid w:val="00122AC0"/>
    <w:rsid w:val="00122AD6"/>
    <w:rsid w:val="00122BBB"/>
    <w:rsid w:val="00122C6B"/>
    <w:rsid w:val="00122D3B"/>
    <w:rsid w:val="00122E63"/>
    <w:rsid w:val="001230C1"/>
    <w:rsid w:val="0012353F"/>
    <w:rsid w:val="001238F8"/>
    <w:rsid w:val="00123A2B"/>
    <w:rsid w:val="00123C5F"/>
    <w:rsid w:val="00123CEE"/>
    <w:rsid w:val="00123FBB"/>
    <w:rsid w:val="001241B7"/>
    <w:rsid w:val="001243CD"/>
    <w:rsid w:val="001244CA"/>
    <w:rsid w:val="00124557"/>
    <w:rsid w:val="001245BC"/>
    <w:rsid w:val="001245BE"/>
    <w:rsid w:val="001245CE"/>
    <w:rsid w:val="001247C1"/>
    <w:rsid w:val="0012515E"/>
    <w:rsid w:val="001251B4"/>
    <w:rsid w:val="00125283"/>
    <w:rsid w:val="00125391"/>
    <w:rsid w:val="00125807"/>
    <w:rsid w:val="001258AF"/>
    <w:rsid w:val="00125939"/>
    <w:rsid w:val="00125FCB"/>
    <w:rsid w:val="00126273"/>
    <w:rsid w:val="00126316"/>
    <w:rsid w:val="00126855"/>
    <w:rsid w:val="00126923"/>
    <w:rsid w:val="00126965"/>
    <w:rsid w:val="00126A14"/>
    <w:rsid w:val="00126B0B"/>
    <w:rsid w:val="00126E8B"/>
    <w:rsid w:val="001271B3"/>
    <w:rsid w:val="001276DF"/>
    <w:rsid w:val="00127834"/>
    <w:rsid w:val="00127886"/>
    <w:rsid w:val="001278C9"/>
    <w:rsid w:val="001278FC"/>
    <w:rsid w:val="00127973"/>
    <w:rsid w:val="00127C02"/>
    <w:rsid w:val="00127C6D"/>
    <w:rsid w:val="00127EBB"/>
    <w:rsid w:val="00130141"/>
    <w:rsid w:val="00130164"/>
    <w:rsid w:val="0013032E"/>
    <w:rsid w:val="00130382"/>
    <w:rsid w:val="0013095B"/>
    <w:rsid w:val="00130B7D"/>
    <w:rsid w:val="00131068"/>
    <w:rsid w:val="001310EB"/>
    <w:rsid w:val="00131190"/>
    <w:rsid w:val="00131414"/>
    <w:rsid w:val="001315B0"/>
    <w:rsid w:val="001315E2"/>
    <w:rsid w:val="001317B8"/>
    <w:rsid w:val="00131878"/>
    <w:rsid w:val="00131881"/>
    <w:rsid w:val="00131C6D"/>
    <w:rsid w:val="00131CEF"/>
    <w:rsid w:val="00131D1B"/>
    <w:rsid w:val="00131FD4"/>
    <w:rsid w:val="001325A9"/>
    <w:rsid w:val="001326A0"/>
    <w:rsid w:val="001327E3"/>
    <w:rsid w:val="00132BA3"/>
    <w:rsid w:val="0013302C"/>
    <w:rsid w:val="0013305A"/>
    <w:rsid w:val="0013317C"/>
    <w:rsid w:val="0013338C"/>
    <w:rsid w:val="0013361D"/>
    <w:rsid w:val="00133BE1"/>
    <w:rsid w:val="00133DCC"/>
    <w:rsid w:val="00134279"/>
    <w:rsid w:val="00134498"/>
    <w:rsid w:val="001346B0"/>
    <w:rsid w:val="00134E4E"/>
    <w:rsid w:val="00134E83"/>
    <w:rsid w:val="00134F26"/>
    <w:rsid w:val="00135125"/>
    <w:rsid w:val="001352F4"/>
    <w:rsid w:val="00135361"/>
    <w:rsid w:val="001353B1"/>
    <w:rsid w:val="001359A1"/>
    <w:rsid w:val="00135C0B"/>
    <w:rsid w:val="00136126"/>
    <w:rsid w:val="00136284"/>
    <w:rsid w:val="0013658D"/>
    <w:rsid w:val="00136666"/>
    <w:rsid w:val="00136786"/>
    <w:rsid w:val="001368AD"/>
    <w:rsid w:val="00136AFC"/>
    <w:rsid w:val="00136F54"/>
    <w:rsid w:val="00137160"/>
    <w:rsid w:val="0013722B"/>
    <w:rsid w:val="001372A2"/>
    <w:rsid w:val="00137352"/>
    <w:rsid w:val="001373EF"/>
    <w:rsid w:val="00137775"/>
    <w:rsid w:val="00137787"/>
    <w:rsid w:val="00137893"/>
    <w:rsid w:val="00137988"/>
    <w:rsid w:val="00137B98"/>
    <w:rsid w:val="00140132"/>
    <w:rsid w:val="0014072F"/>
    <w:rsid w:val="0014076B"/>
    <w:rsid w:val="00140880"/>
    <w:rsid w:val="001408FD"/>
    <w:rsid w:val="00140B3A"/>
    <w:rsid w:val="00140D0C"/>
    <w:rsid w:val="00140DAE"/>
    <w:rsid w:val="00140DCA"/>
    <w:rsid w:val="0014178D"/>
    <w:rsid w:val="0014199C"/>
    <w:rsid w:val="00141E62"/>
    <w:rsid w:val="00141ED0"/>
    <w:rsid w:val="0014204C"/>
    <w:rsid w:val="00142148"/>
    <w:rsid w:val="001421D6"/>
    <w:rsid w:val="001421DE"/>
    <w:rsid w:val="0014253B"/>
    <w:rsid w:val="00142573"/>
    <w:rsid w:val="0014287E"/>
    <w:rsid w:val="001428BF"/>
    <w:rsid w:val="00142D10"/>
    <w:rsid w:val="00142D8C"/>
    <w:rsid w:val="00143263"/>
    <w:rsid w:val="00144007"/>
    <w:rsid w:val="00144066"/>
    <w:rsid w:val="001440AE"/>
    <w:rsid w:val="00144289"/>
    <w:rsid w:val="00144403"/>
    <w:rsid w:val="00144482"/>
    <w:rsid w:val="0014449C"/>
    <w:rsid w:val="001446F1"/>
    <w:rsid w:val="00144798"/>
    <w:rsid w:val="00144F36"/>
    <w:rsid w:val="001450BA"/>
    <w:rsid w:val="00145137"/>
    <w:rsid w:val="00145141"/>
    <w:rsid w:val="00145380"/>
    <w:rsid w:val="001454C7"/>
    <w:rsid w:val="00145620"/>
    <w:rsid w:val="00145B26"/>
    <w:rsid w:val="00145F09"/>
    <w:rsid w:val="00145F91"/>
    <w:rsid w:val="00145FB4"/>
    <w:rsid w:val="00145FFA"/>
    <w:rsid w:val="001460AA"/>
    <w:rsid w:val="00146165"/>
    <w:rsid w:val="00146407"/>
    <w:rsid w:val="0014693E"/>
    <w:rsid w:val="00146A74"/>
    <w:rsid w:val="00146B37"/>
    <w:rsid w:val="00146CBF"/>
    <w:rsid w:val="00146D0F"/>
    <w:rsid w:val="00146E94"/>
    <w:rsid w:val="00146F8B"/>
    <w:rsid w:val="00146FE8"/>
    <w:rsid w:val="00147022"/>
    <w:rsid w:val="001470B2"/>
    <w:rsid w:val="001470E8"/>
    <w:rsid w:val="00147470"/>
    <w:rsid w:val="00147B53"/>
    <w:rsid w:val="00147C01"/>
    <w:rsid w:val="00147D45"/>
    <w:rsid w:val="00147F15"/>
    <w:rsid w:val="00147FC7"/>
    <w:rsid w:val="0015025C"/>
    <w:rsid w:val="001509E8"/>
    <w:rsid w:val="00150B27"/>
    <w:rsid w:val="00150CDF"/>
    <w:rsid w:val="00150DA8"/>
    <w:rsid w:val="00150FA4"/>
    <w:rsid w:val="001513AB"/>
    <w:rsid w:val="0015147F"/>
    <w:rsid w:val="0015167D"/>
    <w:rsid w:val="001516AA"/>
    <w:rsid w:val="00151814"/>
    <w:rsid w:val="00151B2F"/>
    <w:rsid w:val="00151F39"/>
    <w:rsid w:val="001525C5"/>
    <w:rsid w:val="00152705"/>
    <w:rsid w:val="00152754"/>
    <w:rsid w:val="00152A6C"/>
    <w:rsid w:val="00152BB1"/>
    <w:rsid w:val="00152BD7"/>
    <w:rsid w:val="00152BDC"/>
    <w:rsid w:val="00152CE9"/>
    <w:rsid w:val="00152DA3"/>
    <w:rsid w:val="00152DF6"/>
    <w:rsid w:val="001533B5"/>
    <w:rsid w:val="00153635"/>
    <w:rsid w:val="0015385C"/>
    <w:rsid w:val="001538E8"/>
    <w:rsid w:val="00153A94"/>
    <w:rsid w:val="00153CF2"/>
    <w:rsid w:val="00153FD9"/>
    <w:rsid w:val="00153FEB"/>
    <w:rsid w:val="0015407A"/>
    <w:rsid w:val="001540CF"/>
    <w:rsid w:val="001540E6"/>
    <w:rsid w:val="001548B5"/>
    <w:rsid w:val="00154CC1"/>
    <w:rsid w:val="00154E8A"/>
    <w:rsid w:val="00155009"/>
    <w:rsid w:val="0015505F"/>
    <w:rsid w:val="00155383"/>
    <w:rsid w:val="001554CA"/>
    <w:rsid w:val="001556B0"/>
    <w:rsid w:val="00155990"/>
    <w:rsid w:val="00155B8F"/>
    <w:rsid w:val="00155EE7"/>
    <w:rsid w:val="00155FD2"/>
    <w:rsid w:val="0015621D"/>
    <w:rsid w:val="00156226"/>
    <w:rsid w:val="00156321"/>
    <w:rsid w:val="001563A9"/>
    <w:rsid w:val="00156511"/>
    <w:rsid w:val="00156525"/>
    <w:rsid w:val="001565DA"/>
    <w:rsid w:val="00156647"/>
    <w:rsid w:val="00156C28"/>
    <w:rsid w:val="00156D81"/>
    <w:rsid w:val="00156D8C"/>
    <w:rsid w:val="00156DF4"/>
    <w:rsid w:val="00156E1A"/>
    <w:rsid w:val="00156E7B"/>
    <w:rsid w:val="00156ED7"/>
    <w:rsid w:val="0015705E"/>
    <w:rsid w:val="00157574"/>
    <w:rsid w:val="00157A4B"/>
    <w:rsid w:val="00157CDB"/>
    <w:rsid w:val="00157D63"/>
    <w:rsid w:val="00160100"/>
    <w:rsid w:val="00160165"/>
    <w:rsid w:val="001601FF"/>
    <w:rsid w:val="00160340"/>
    <w:rsid w:val="00160615"/>
    <w:rsid w:val="00160B55"/>
    <w:rsid w:val="00160C7D"/>
    <w:rsid w:val="00160CDE"/>
    <w:rsid w:val="00160E01"/>
    <w:rsid w:val="00161153"/>
    <w:rsid w:val="001611B3"/>
    <w:rsid w:val="001616A7"/>
    <w:rsid w:val="001616EC"/>
    <w:rsid w:val="00161761"/>
    <w:rsid w:val="00161818"/>
    <w:rsid w:val="00161845"/>
    <w:rsid w:val="00161965"/>
    <w:rsid w:val="00161A44"/>
    <w:rsid w:val="00161AE1"/>
    <w:rsid w:val="00161B76"/>
    <w:rsid w:val="00161C03"/>
    <w:rsid w:val="00161DC8"/>
    <w:rsid w:val="00161F8D"/>
    <w:rsid w:val="00161FD8"/>
    <w:rsid w:val="0016210E"/>
    <w:rsid w:val="00162393"/>
    <w:rsid w:val="001626AD"/>
    <w:rsid w:val="0016273C"/>
    <w:rsid w:val="00162938"/>
    <w:rsid w:val="00162ACC"/>
    <w:rsid w:val="00163064"/>
    <w:rsid w:val="001631A7"/>
    <w:rsid w:val="00163251"/>
    <w:rsid w:val="00163268"/>
    <w:rsid w:val="0016345B"/>
    <w:rsid w:val="001635D3"/>
    <w:rsid w:val="001636E3"/>
    <w:rsid w:val="0016392A"/>
    <w:rsid w:val="00163BA6"/>
    <w:rsid w:val="00163E27"/>
    <w:rsid w:val="00163E33"/>
    <w:rsid w:val="001640EA"/>
    <w:rsid w:val="0016425D"/>
    <w:rsid w:val="0016437D"/>
    <w:rsid w:val="00164481"/>
    <w:rsid w:val="001645BE"/>
    <w:rsid w:val="00164E2F"/>
    <w:rsid w:val="00165146"/>
    <w:rsid w:val="00165420"/>
    <w:rsid w:val="0016564F"/>
    <w:rsid w:val="001656B9"/>
    <w:rsid w:val="001657B5"/>
    <w:rsid w:val="00165889"/>
    <w:rsid w:val="0016589C"/>
    <w:rsid w:val="00165980"/>
    <w:rsid w:val="0016624C"/>
    <w:rsid w:val="00166293"/>
    <w:rsid w:val="0016658A"/>
    <w:rsid w:val="00166664"/>
    <w:rsid w:val="00166690"/>
    <w:rsid w:val="00166977"/>
    <w:rsid w:val="00166DFD"/>
    <w:rsid w:val="00167079"/>
    <w:rsid w:val="00167178"/>
    <w:rsid w:val="001672E5"/>
    <w:rsid w:val="0016760C"/>
    <w:rsid w:val="001676B8"/>
    <w:rsid w:val="00167876"/>
    <w:rsid w:val="00167959"/>
    <w:rsid w:val="001679D4"/>
    <w:rsid w:val="00167E79"/>
    <w:rsid w:val="00167E94"/>
    <w:rsid w:val="00167FF8"/>
    <w:rsid w:val="001700F2"/>
    <w:rsid w:val="001702BA"/>
    <w:rsid w:val="00170401"/>
    <w:rsid w:val="0017047A"/>
    <w:rsid w:val="00170799"/>
    <w:rsid w:val="001707DD"/>
    <w:rsid w:val="00170CEC"/>
    <w:rsid w:val="00170EFA"/>
    <w:rsid w:val="00170F49"/>
    <w:rsid w:val="001712E0"/>
    <w:rsid w:val="00171858"/>
    <w:rsid w:val="0017189C"/>
    <w:rsid w:val="00171ADA"/>
    <w:rsid w:val="00171BC6"/>
    <w:rsid w:val="00171F56"/>
    <w:rsid w:val="00172133"/>
    <w:rsid w:val="00172155"/>
    <w:rsid w:val="00172216"/>
    <w:rsid w:val="00172247"/>
    <w:rsid w:val="00172312"/>
    <w:rsid w:val="00172488"/>
    <w:rsid w:val="0017252A"/>
    <w:rsid w:val="00172578"/>
    <w:rsid w:val="001727BB"/>
    <w:rsid w:val="00172899"/>
    <w:rsid w:val="001728B1"/>
    <w:rsid w:val="00172A3E"/>
    <w:rsid w:val="00172A63"/>
    <w:rsid w:val="00172C48"/>
    <w:rsid w:val="00172CA7"/>
    <w:rsid w:val="001736A7"/>
    <w:rsid w:val="00173793"/>
    <w:rsid w:val="001739CF"/>
    <w:rsid w:val="00173ADA"/>
    <w:rsid w:val="00173E1B"/>
    <w:rsid w:val="00173E28"/>
    <w:rsid w:val="001742D0"/>
    <w:rsid w:val="0017452A"/>
    <w:rsid w:val="001745F9"/>
    <w:rsid w:val="001748E0"/>
    <w:rsid w:val="0017499D"/>
    <w:rsid w:val="00174A47"/>
    <w:rsid w:val="00174D01"/>
    <w:rsid w:val="001759FD"/>
    <w:rsid w:val="00175A86"/>
    <w:rsid w:val="00175C31"/>
    <w:rsid w:val="00175D65"/>
    <w:rsid w:val="00175DC7"/>
    <w:rsid w:val="0017694E"/>
    <w:rsid w:val="00176A3C"/>
    <w:rsid w:val="00176B13"/>
    <w:rsid w:val="00176B3E"/>
    <w:rsid w:val="00176C8C"/>
    <w:rsid w:val="00176D57"/>
    <w:rsid w:val="00176D87"/>
    <w:rsid w:val="00176F60"/>
    <w:rsid w:val="001772A6"/>
    <w:rsid w:val="001777AA"/>
    <w:rsid w:val="00177BC6"/>
    <w:rsid w:val="00177D5C"/>
    <w:rsid w:val="00177E0B"/>
    <w:rsid w:val="001800E4"/>
    <w:rsid w:val="00180125"/>
    <w:rsid w:val="00180353"/>
    <w:rsid w:val="001805C7"/>
    <w:rsid w:val="001807CD"/>
    <w:rsid w:val="001809DE"/>
    <w:rsid w:val="00180AAB"/>
    <w:rsid w:val="00180C48"/>
    <w:rsid w:val="00181914"/>
    <w:rsid w:val="00181B81"/>
    <w:rsid w:val="00181BE2"/>
    <w:rsid w:val="00181C51"/>
    <w:rsid w:val="00181C67"/>
    <w:rsid w:val="00181CEF"/>
    <w:rsid w:val="00181D9D"/>
    <w:rsid w:val="00181DF1"/>
    <w:rsid w:val="001820C7"/>
    <w:rsid w:val="00182606"/>
    <w:rsid w:val="00182685"/>
    <w:rsid w:val="00182844"/>
    <w:rsid w:val="001829DC"/>
    <w:rsid w:val="00182A08"/>
    <w:rsid w:val="00182FEB"/>
    <w:rsid w:val="00183359"/>
    <w:rsid w:val="001833F6"/>
    <w:rsid w:val="00183409"/>
    <w:rsid w:val="0018385A"/>
    <w:rsid w:val="001839E5"/>
    <w:rsid w:val="00183B3F"/>
    <w:rsid w:val="00183E0C"/>
    <w:rsid w:val="00183F89"/>
    <w:rsid w:val="001845EE"/>
    <w:rsid w:val="00184969"/>
    <w:rsid w:val="00184A15"/>
    <w:rsid w:val="00184B7C"/>
    <w:rsid w:val="00184EB5"/>
    <w:rsid w:val="00185151"/>
    <w:rsid w:val="001853BC"/>
    <w:rsid w:val="00185459"/>
    <w:rsid w:val="00185549"/>
    <w:rsid w:val="001855E2"/>
    <w:rsid w:val="00185617"/>
    <w:rsid w:val="00185D10"/>
    <w:rsid w:val="00185D73"/>
    <w:rsid w:val="00186296"/>
    <w:rsid w:val="0018645D"/>
    <w:rsid w:val="001864F5"/>
    <w:rsid w:val="001865AF"/>
    <w:rsid w:val="00186774"/>
    <w:rsid w:val="001868C4"/>
    <w:rsid w:val="00186AA0"/>
    <w:rsid w:val="00186DE1"/>
    <w:rsid w:val="00187622"/>
    <w:rsid w:val="00187A77"/>
    <w:rsid w:val="00187B5F"/>
    <w:rsid w:val="00187BB4"/>
    <w:rsid w:val="001904F4"/>
    <w:rsid w:val="001905E7"/>
    <w:rsid w:val="00190905"/>
    <w:rsid w:val="00190A42"/>
    <w:rsid w:val="00190B32"/>
    <w:rsid w:val="001912E2"/>
    <w:rsid w:val="001918A9"/>
    <w:rsid w:val="0019193F"/>
    <w:rsid w:val="00191984"/>
    <w:rsid w:val="00191EF9"/>
    <w:rsid w:val="0019206A"/>
    <w:rsid w:val="0019230F"/>
    <w:rsid w:val="00192514"/>
    <w:rsid w:val="001927FD"/>
    <w:rsid w:val="00192A76"/>
    <w:rsid w:val="00192BC1"/>
    <w:rsid w:val="00192D0A"/>
    <w:rsid w:val="00192FF2"/>
    <w:rsid w:val="00193184"/>
    <w:rsid w:val="001931D3"/>
    <w:rsid w:val="00193319"/>
    <w:rsid w:val="001941F7"/>
    <w:rsid w:val="001948E6"/>
    <w:rsid w:val="0019492E"/>
    <w:rsid w:val="00194A22"/>
    <w:rsid w:val="00194AAA"/>
    <w:rsid w:val="00194FB1"/>
    <w:rsid w:val="00195047"/>
    <w:rsid w:val="00196253"/>
    <w:rsid w:val="001963E2"/>
    <w:rsid w:val="00196B3F"/>
    <w:rsid w:val="00196D36"/>
    <w:rsid w:val="00196FC5"/>
    <w:rsid w:val="001970AA"/>
    <w:rsid w:val="0019728D"/>
    <w:rsid w:val="001972D8"/>
    <w:rsid w:val="001972E5"/>
    <w:rsid w:val="0019738B"/>
    <w:rsid w:val="001974BE"/>
    <w:rsid w:val="001975CD"/>
    <w:rsid w:val="0019765A"/>
    <w:rsid w:val="00197729"/>
    <w:rsid w:val="0019776D"/>
    <w:rsid w:val="00197A89"/>
    <w:rsid w:val="00197B2A"/>
    <w:rsid w:val="00197FB1"/>
    <w:rsid w:val="001A01E4"/>
    <w:rsid w:val="001A03CD"/>
    <w:rsid w:val="001A04DA"/>
    <w:rsid w:val="001A088F"/>
    <w:rsid w:val="001A0949"/>
    <w:rsid w:val="001A0969"/>
    <w:rsid w:val="001A0D99"/>
    <w:rsid w:val="001A12B6"/>
    <w:rsid w:val="001A1466"/>
    <w:rsid w:val="001A173C"/>
    <w:rsid w:val="001A17B2"/>
    <w:rsid w:val="001A1A05"/>
    <w:rsid w:val="001A1C13"/>
    <w:rsid w:val="001A1DCF"/>
    <w:rsid w:val="001A1E4A"/>
    <w:rsid w:val="001A201F"/>
    <w:rsid w:val="001A20CD"/>
    <w:rsid w:val="001A25E2"/>
    <w:rsid w:val="001A26B2"/>
    <w:rsid w:val="001A27C1"/>
    <w:rsid w:val="001A283F"/>
    <w:rsid w:val="001A297F"/>
    <w:rsid w:val="001A2A35"/>
    <w:rsid w:val="001A2ACF"/>
    <w:rsid w:val="001A2C0D"/>
    <w:rsid w:val="001A2CD8"/>
    <w:rsid w:val="001A2D49"/>
    <w:rsid w:val="001A2E0E"/>
    <w:rsid w:val="001A2EEC"/>
    <w:rsid w:val="001A31F5"/>
    <w:rsid w:val="001A3318"/>
    <w:rsid w:val="001A38B0"/>
    <w:rsid w:val="001A38CA"/>
    <w:rsid w:val="001A398E"/>
    <w:rsid w:val="001A3F1E"/>
    <w:rsid w:val="001A3FE6"/>
    <w:rsid w:val="001A405A"/>
    <w:rsid w:val="001A4201"/>
    <w:rsid w:val="001A4378"/>
    <w:rsid w:val="001A4589"/>
    <w:rsid w:val="001A489F"/>
    <w:rsid w:val="001A4EE9"/>
    <w:rsid w:val="001A53AE"/>
    <w:rsid w:val="001A53B8"/>
    <w:rsid w:val="001A540E"/>
    <w:rsid w:val="001A556E"/>
    <w:rsid w:val="001A56F4"/>
    <w:rsid w:val="001A5AE1"/>
    <w:rsid w:val="001A5D4A"/>
    <w:rsid w:val="001A5F09"/>
    <w:rsid w:val="001A6250"/>
    <w:rsid w:val="001A62FB"/>
    <w:rsid w:val="001A63F2"/>
    <w:rsid w:val="001A6688"/>
    <w:rsid w:val="001A6801"/>
    <w:rsid w:val="001A6A5E"/>
    <w:rsid w:val="001A6B1A"/>
    <w:rsid w:val="001A71B7"/>
    <w:rsid w:val="001A73EF"/>
    <w:rsid w:val="001A753E"/>
    <w:rsid w:val="001A7802"/>
    <w:rsid w:val="001A7846"/>
    <w:rsid w:val="001A7BEE"/>
    <w:rsid w:val="001A7C7C"/>
    <w:rsid w:val="001B00B9"/>
    <w:rsid w:val="001B00FB"/>
    <w:rsid w:val="001B052A"/>
    <w:rsid w:val="001B0656"/>
    <w:rsid w:val="001B0663"/>
    <w:rsid w:val="001B06AD"/>
    <w:rsid w:val="001B07AC"/>
    <w:rsid w:val="001B0946"/>
    <w:rsid w:val="001B0B80"/>
    <w:rsid w:val="001B0E62"/>
    <w:rsid w:val="001B1136"/>
    <w:rsid w:val="001B1161"/>
    <w:rsid w:val="001B11BF"/>
    <w:rsid w:val="001B1519"/>
    <w:rsid w:val="001B1736"/>
    <w:rsid w:val="001B1ABE"/>
    <w:rsid w:val="001B1D36"/>
    <w:rsid w:val="001B1D78"/>
    <w:rsid w:val="001B1DB8"/>
    <w:rsid w:val="001B1FEE"/>
    <w:rsid w:val="001B2192"/>
    <w:rsid w:val="001B242D"/>
    <w:rsid w:val="001B24CA"/>
    <w:rsid w:val="001B2A4E"/>
    <w:rsid w:val="001B2BAC"/>
    <w:rsid w:val="001B2D6B"/>
    <w:rsid w:val="001B2ED1"/>
    <w:rsid w:val="001B34A5"/>
    <w:rsid w:val="001B361C"/>
    <w:rsid w:val="001B3955"/>
    <w:rsid w:val="001B3A19"/>
    <w:rsid w:val="001B3B64"/>
    <w:rsid w:val="001B3C64"/>
    <w:rsid w:val="001B3FAF"/>
    <w:rsid w:val="001B40BF"/>
    <w:rsid w:val="001B4296"/>
    <w:rsid w:val="001B4402"/>
    <w:rsid w:val="001B48F9"/>
    <w:rsid w:val="001B4BB3"/>
    <w:rsid w:val="001B5011"/>
    <w:rsid w:val="001B539D"/>
    <w:rsid w:val="001B5504"/>
    <w:rsid w:val="001B5566"/>
    <w:rsid w:val="001B56ED"/>
    <w:rsid w:val="001B582E"/>
    <w:rsid w:val="001B5BD2"/>
    <w:rsid w:val="001B5C10"/>
    <w:rsid w:val="001B5C18"/>
    <w:rsid w:val="001B5DEB"/>
    <w:rsid w:val="001B61D2"/>
    <w:rsid w:val="001B655A"/>
    <w:rsid w:val="001B6A69"/>
    <w:rsid w:val="001B6B20"/>
    <w:rsid w:val="001B6DA7"/>
    <w:rsid w:val="001B7443"/>
    <w:rsid w:val="001B7634"/>
    <w:rsid w:val="001B7AB4"/>
    <w:rsid w:val="001B7BAC"/>
    <w:rsid w:val="001B7BB0"/>
    <w:rsid w:val="001B7D0B"/>
    <w:rsid w:val="001B7E22"/>
    <w:rsid w:val="001B7E3B"/>
    <w:rsid w:val="001B7F2F"/>
    <w:rsid w:val="001C0024"/>
    <w:rsid w:val="001C0119"/>
    <w:rsid w:val="001C02C8"/>
    <w:rsid w:val="001C0490"/>
    <w:rsid w:val="001C05ED"/>
    <w:rsid w:val="001C0899"/>
    <w:rsid w:val="001C08C2"/>
    <w:rsid w:val="001C08D5"/>
    <w:rsid w:val="001C0AE7"/>
    <w:rsid w:val="001C0E02"/>
    <w:rsid w:val="001C0E92"/>
    <w:rsid w:val="001C1274"/>
    <w:rsid w:val="001C1480"/>
    <w:rsid w:val="001C14C9"/>
    <w:rsid w:val="001C181E"/>
    <w:rsid w:val="001C1846"/>
    <w:rsid w:val="001C1A21"/>
    <w:rsid w:val="001C1B6D"/>
    <w:rsid w:val="001C1D39"/>
    <w:rsid w:val="001C1EE1"/>
    <w:rsid w:val="001C1FDD"/>
    <w:rsid w:val="001C202E"/>
    <w:rsid w:val="001C28FF"/>
    <w:rsid w:val="001C2BBA"/>
    <w:rsid w:val="001C2C7F"/>
    <w:rsid w:val="001C3437"/>
    <w:rsid w:val="001C35AB"/>
    <w:rsid w:val="001C36E8"/>
    <w:rsid w:val="001C3814"/>
    <w:rsid w:val="001C38CB"/>
    <w:rsid w:val="001C3C37"/>
    <w:rsid w:val="001C4068"/>
    <w:rsid w:val="001C416C"/>
    <w:rsid w:val="001C4690"/>
    <w:rsid w:val="001C4AA2"/>
    <w:rsid w:val="001C4ADD"/>
    <w:rsid w:val="001C4C40"/>
    <w:rsid w:val="001C4E9D"/>
    <w:rsid w:val="001C5000"/>
    <w:rsid w:val="001C51BA"/>
    <w:rsid w:val="001C54CA"/>
    <w:rsid w:val="001C54F1"/>
    <w:rsid w:val="001C5668"/>
    <w:rsid w:val="001C5933"/>
    <w:rsid w:val="001C59BF"/>
    <w:rsid w:val="001C5D50"/>
    <w:rsid w:val="001C5E1B"/>
    <w:rsid w:val="001C5E3A"/>
    <w:rsid w:val="001C5FEB"/>
    <w:rsid w:val="001C60E5"/>
    <w:rsid w:val="001C6246"/>
    <w:rsid w:val="001C63D1"/>
    <w:rsid w:val="001C6643"/>
    <w:rsid w:val="001C6A8C"/>
    <w:rsid w:val="001C6B43"/>
    <w:rsid w:val="001C6DB4"/>
    <w:rsid w:val="001C6E7B"/>
    <w:rsid w:val="001C6FD6"/>
    <w:rsid w:val="001C713E"/>
    <w:rsid w:val="001C746D"/>
    <w:rsid w:val="001C74BE"/>
    <w:rsid w:val="001C7796"/>
    <w:rsid w:val="001C7851"/>
    <w:rsid w:val="001C7E58"/>
    <w:rsid w:val="001C7EFA"/>
    <w:rsid w:val="001D0163"/>
    <w:rsid w:val="001D0195"/>
    <w:rsid w:val="001D02DD"/>
    <w:rsid w:val="001D0500"/>
    <w:rsid w:val="001D0511"/>
    <w:rsid w:val="001D0515"/>
    <w:rsid w:val="001D05DE"/>
    <w:rsid w:val="001D06E8"/>
    <w:rsid w:val="001D0B28"/>
    <w:rsid w:val="001D0C9D"/>
    <w:rsid w:val="001D0D3E"/>
    <w:rsid w:val="001D0EBC"/>
    <w:rsid w:val="001D1153"/>
    <w:rsid w:val="001D11BD"/>
    <w:rsid w:val="001D145C"/>
    <w:rsid w:val="001D153D"/>
    <w:rsid w:val="001D17ED"/>
    <w:rsid w:val="001D24CC"/>
    <w:rsid w:val="001D2D31"/>
    <w:rsid w:val="001D2F65"/>
    <w:rsid w:val="001D3437"/>
    <w:rsid w:val="001D3563"/>
    <w:rsid w:val="001D3731"/>
    <w:rsid w:val="001D3834"/>
    <w:rsid w:val="001D38C0"/>
    <w:rsid w:val="001D38F9"/>
    <w:rsid w:val="001D3ED6"/>
    <w:rsid w:val="001D4033"/>
    <w:rsid w:val="001D4294"/>
    <w:rsid w:val="001D44B3"/>
    <w:rsid w:val="001D4567"/>
    <w:rsid w:val="001D4869"/>
    <w:rsid w:val="001D4AFB"/>
    <w:rsid w:val="001D4B5F"/>
    <w:rsid w:val="001D4F92"/>
    <w:rsid w:val="001D514B"/>
    <w:rsid w:val="001D553A"/>
    <w:rsid w:val="001D58BF"/>
    <w:rsid w:val="001D58D5"/>
    <w:rsid w:val="001D598F"/>
    <w:rsid w:val="001D5B86"/>
    <w:rsid w:val="001D5D2E"/>
    <w:rsid w:val="001D60FF"/>
    <w:rsid w:val="001D6131"/>
    <w:rsid w:val="001D615E"/>
    <w:rsid w:val="001D6311"/>
    <w:rsid w:val="001D63B3"/>
    <w:rsid w:val="001D648B"/>
    <w:rsid w:val="001D6830"/>
    <w:rsid w:val="001D6960"/>
    <w:rsid w:val="001D6AD8"/>
    <w:rsid w:val="001D6BE8"/>
    <w:rsid w:val="001D71ED"/>
    <w:rsid w:val="001D72E7"/>
    <w:rsid w:val="001D78EB"/>
    <w:rsid w:val="001D78F0"/>
    <w:rsid w:val="001D799A"/>
    <w:rsid w:val="001D7B01"/>
    <w:rsid w:val="001D7D53"/>
    <w:rsid w:val="001D7ED9"/>
    <w:rsid w:val="001D7F09"/>
    <w:rsid w:val="001E039D"/>
    <w:rsid w:val="001E0521"/>
    <w:rsid w:val="001E0917"/>
    <w:rsid w:val="001E0A8E"/>
    <w:rsid w:val="001E0BD5"/>
    <w:rsid w:val="001E0C17"/>
    <w:rsid w:val="001E0E48"/>
    <w:rsid w:val="001E111C"/>
    <w:rsid w:val="001E1221"/>
    <w:rsid w:val="001E1444"/>
    <w:rsid w:val="001E159D"/>
    <w:rsid w:val="001E15CA"/>
    <w:rsid w:val="001E15EE"/>
    <w:rsid w:val="001E17CB"/>
    <w:rsid w:val="001E1809"/>
    <w:rsid w:val="001E1A75"/>
    <w:rsid w:val="001E226D"/>
    <w:rsid w:val="001E2386"/>
    <w:rsid w:val="001E2502"/>
    <w:rsid w:val="001E29A4"/>
    <w:rsid w:val="001E2B69"/>
    <w:rsid w:val="001E2F30"/>
    <w:rsid w:val="001E2F70"/>
    <w:rsid w:val="001E3008"/>
    <w:rsid w:val="001E3247"/>
    <w:rsid w:val="001E324E"/>
    <w:rsid w:val="001E3A9B"/>
    <w:rsid w:val="001E3FC4"/>
    <w:rsid w:val="001E4022"/>
    <w:rsid w:val="001E422D"/>
    <w:rsid w:val="001E4535"/>
    <w:rsid w:val="001E4D4E"/>
    <w:rsid w:val="001E5584"/>
    <w:rsid w:val="001E573C"/>
    <w:rsid w:val="001E58A4"/>
    <w:rsid w:val="001E6022"/>
    <w:rsid w:val="001E6055"/>
    <w:rsid w:val="001E6171"/>
    <w:rsid w:val="001E6367"/>
    <w:rsid w:val="001E673E"/>
    <w:rsid w:val="001E6903"/>
    <w:rsid w:val="001E69EA"/>
    <w:rsid w:val="001E6A2C"/>
    <w:rsid w:val="001E6B4D"/>
    <w:rsid w:val="001E6BAD"/>
    <w:rsid w:val="001E6E55"/>
    <w:rsid w:val="001E6FE6"/>
    <w:rsid w:val="001E709C"/>
    <w:rsid w:val="001E72D2"/>
    <w:rsid w:val="001E7528"/>
    <w:rsid w:val="001E755D"/>
    <w:rsid w:val="001E789E"/>
    <w:rsid w:val="001E7AE9"/>
    <w:rsid w:val="001F0161"/>
    <w:rsid w:val="001F0287"/>
    <w:rsid w:val="001F062B"/>
    <w:rsid w:val="001F0AB8"/>
    <w:rsid w:val="001F0AED"/>
    <w:rsid w:val="001F0D9C"/>
    <w:rsid w:val="001F13C3"/>
    <w:rsid w:val="001F14CA"/>
    <w:rsid w:val="001F1630"/>
    <w:rsid w:val="001F1A49"/>
    <w:rsid w:val="001F1B15"/>
    <w:rsid w:val="001F1D92"/>
    <w:rsid w:val="001F1E88"/>
    <w:rsid w:val="001F1F49"/>
    <w:rsid w:val="001F1FB2"/>
    <w:rsid w:val="001F1FBD"/>
    <w:rsid w:val="001F2182"/>
    <w:rsid w:val="001F2326"/>
    <w:rsid w:val="001F23A4"/>
    <w:rsid w:val="001F267C"/>
    <w:rsid w:val="001F2751"/>
    <w:rsid w:val="001F291C"/>
    <w:rsid w:val="001F29A9"/>
    <w:rsid w:val="001F2BD7"/>
    <w:rsid w:val="001F2E9D"/>
    <w:rsid w:val="001F301A"/>
    <w:rsid w:val="001F3119"/>
    <w:rsid w:val="001F332C"/>
    <w:rsid w:val="001F367A"/>
    <w:rsid w:val="001F377D"/>
    <w:rsid w:val="001F3A67"/>
    <w:rsid w:val="001F3BB8"/>
    <w:rsid w:val="001F3D99"/>
    <w:rsid w:val="001F3F65"/>
    <w:rsid w:val="001F4246"/>
    <w:rsid w:val="001F427B"/>
    <w:rsid w:val="001F4300"/>
    <w:rsid w:val="001F4646"/>
    <w:rsid w:val="001F47D5"/>
    <w:rsid w:val="001F4A79"/>
    <w:rsid w:val="001F4DCD"/>
    <w:rsid w:val="001F4DEE"/>
    <w:rsid w:val="001F4EBD"/>
    <w:rsid w:val="001F50DE"/>
    <w:rsid w:val="001F51BC"/>
    <w:rsid w:val="001F5222"/>
    <w:rsid w:val="001F5377"/>
    <w:rsid w:val="001F53FD"/>
    <w:rsid w:val="001F589F"/>
    <w:rsid w:val="001F58D0"/>
    <w:rsid w:val="001F595A"/>
    <w:rsid w:val="001F5C6E"/>
    <w:rsid w:val="001F5D46"/>
    <w:rsid w:val="001F634B"/>
    <w:rsid w:val="001F6369"/>
    <w:rsid w:val="001F6685"/>
    <w:rsid w:val="001F66A3"/>
    <w:rsid w:val="001F6763"/>
    <w:rsid w:val="001F73AE"/>
    <w:rsid w:val="001F788B"/>
    <w:rsid w:val="001F791D"/>
    <w:rsid w:val="001F7AB9"/>
    <w:rsid w:val="001F7B1E"/>
    <w:rsid w:val="001F7C73"/>
    <w:rsid w:val="001F7C8A"/>
    <w:rsid w:val="001F7CE5"/>
    <w:rsid w:val="0020013A"/>
    <w:rsid w:val="00200196"/>
    <w:rsid w:val="002001EB"/>
    <w:rsid w:val="00200300"/>
    <w:rsid w:val="0020047A"/>
    <w:rsid w:val="00200721"/>
    <w:rsid w:val="00200919"/>
    <w:rsid w:val="00200A63"/>
    <w:rsid w:val="00200BC1"/>
    <w:rsid w:val="00200BF9"/>
    <w:rsid w:val="0020107A"/>
    <w:rsid w:val="002010A9"/>
    <w:rsid w:val="00201226"/>
    <w:rsid w:val="00201DD7"/>
    <w:rsid w:val="00202046"/>
    <w:rsid w:val="002022D0"/>
    <w:rsid w:val="00202565"/>
    <w:rsid w:val="00202A9F"/>
    <w:rsid w:val="00202AB4"/>
    <w:rsid w:val="00202F49"/>
    <w:rsid w:val="00203043"/>
    <w:rsid w:val="00203109"/>
    <w:rsid w:val="002036A5"/>
    <w:rsid w:val="0020371E"/>
    <w:rsid w:val="00203793"/>
    <w:rsid w:val="00204544"/>
    <w:rsid w:val="00204851"/>
    <w:rsid w:val="00204C2B"/>
    <w:rsid w:val="00205051"/>
    <w:rsid w:val="00205108"/>
    <w:rsid w:val="002054FB"/>
    <w:rsid w:val="00205A1A"/>
    <w:rsid w:val="00205A55"/>
    <w:rsid w:val="00205C1D"/>
    <w:rsid w:val="00205D6E"/>
    <w:rsid w:val="0020614C"/>
    <w:rsid w:val="0020655C"/>
    <w:rsid w:val="002068D8"/>
    <w:rsid w:val="00206D02"/>
    <w:rsid w:val="00207147"/>
    <w:rsid w:val="0020717A"/>
    <w:rsid w:val="00207272"/>
    <w:rsid w:val="00207298"/>
    <w:rsid w:val="00207578"/>
    <w:rsid w:val="00207B98"/>
    <w:rsid w:val="00207D79"/>
    <w:rsid w:val="00210172"/>
    <w:rsid w:val="00210185"/>
    <w:rsid w:val="002101D3"/>
    <w:rsid w:val="0021060B"/>
    <w:rsid w:val="00210C69"/>
    <w:rsid w:val="00210EC4"/>
    <w:rsid w:val="00210FBB"/>
    <w:rsid w:val="00211080"/>
    <w:rsid w:val="00211178"/>
    <w:rsid w:val="0021167C"/>
    <w:rsid w:val="00211763"/>
    <w:rsid w:val="0021191D"/>
    <w:rsid w:val="00211AA1"/>
    <w:rsid w:val="002123E0"/>
    <w:rsid w:val="0021276C"/>
    <w:rsid w:val="002127D2"/>
    <w:rsid w:val="00212800"/>
    <w:rsid w:val="002128DF"/>
    <w:rsid w:val="00212941"/>
    <w:rsid w:val="0021298D"/>
    <w:rsid w:val="00212AB6"/>
    <w:rsid w:val="00212BA1"/>
    <w:rsid w:val="00212BD7"/>
    <w:rsid w:val="00212E4E"/>
    <w:rsid w:val="00213170"/>
    <w:rsid w:val="00213204"/>
    <w:rsid w:val="002132E8"/>
    <w:rsid w:val="00213372"/>
    <w:rsid w:val="002133AA"/>
    <w:rsid w:val="002134AE"/>
    <w:rsid w:val="0021358F"/>
    <w:rsid w:val="00213CC5"/>
    <w:rsid w:val="00213F28"/>
    <w:rsid w:val="00213F63"/>
    <w:rsid w:val="0021407A"/>
    <w:rsid w:val="00214137"/>
    <w:rsid w:val="0021421E"/>
    <w:rsid w:val="002143DB"/>
    <w:rsid w:val="00214550"/>
    <w:rsid w:val="00214636"/>
    <w:rsid w:val="002146EB"/>
    <w:rsid w:val="00214A0D"/>
    <w:rsid w:val="00214F85"/>
    <w:rsid w:val="00215697"/>
    <w:rsid w:val="0021574A"/>
    <w:rsid w:val="00215CAD"/>
    <w:rsid w:val="00215EB5"/>
    <w:rsid w:val="00215F31"/>
    <w:rsid w:val="00216022"/>
    <w:rsid w:val="0021603A"/>
    <w:rsid w:val="002160CD"/>
    <w:rsid w:val="00216190"/>
    <w:rsid w:val="002161A6"/>
    <w:rsid w:val="00216499"/>
    <w:rsid w:val="00216811"/>
    <w:rsid w:val="00216B52"/>
    <w:rsid w:val="00216FF8"/>
    <w:rsid w:val="00217061"/>
    <w:rsid w:val="00217177"/>
    <w:rsid w:val="00217522"/>
    <w:rsid w:val="00217AE0"/>
    <w:rsid w:val="00217F00"/>
    <w:rsid w:val="00220160"/>
    <w:rsid w:val="00220372"/>
    <w:rsid w:val="0022062D"/>
    <w:rsid w:val="0022081C"/>
    <w:rsid w:val="00220860"/>
    <w:rsid w:val="00220DB5"/>
    <w:rsid w:val="00221283"/>
    <w:rsid w:val="002213DB"/>
    <w:rsid w:val="00221A0F"/>
    <w:rsid w:val="00221AB6"/>
    <w:rsid w:val="00221DF0"/>
    <w:rsid w:val="00221F04"/>
    <w:rsid w:val="00222400"/>
    <w:rsid w:val="0022291A"/>
    <w:rsid w:val="00222994"/>
    <w:rsid w:val="0022326B"/>
    <w:rsid w:val="0022342A"/>
    <w:rsid w:val="00223B06"/>
    <w:rsid w:val="00223CDF"/>
    <w:rsid w:val="00223CEB"/>
    <w:rsid w:val="0022437A"/>
    <w:rsid w:val="00224381"/>
    <w:rsid w:val="002247E6"/>
    <w:rsid w:val="00224A73"/>
    <w:rsid w:val="00224F37"/>
    <w:rsid w:val="00225292"/>
    <w:rsid w:val="002253A6"/>
    <w:rsid w:val="002255FA"/>
    <w:rsid w:val="00225634"/>
    <w:rsid w:val="00225649"/>
    <w:rsid w:val="00225D2E"/>
    <w:rsid w:val="00226007"/>
    <w:rsid w:val="00226079"/>
    <w:rsid w:val="0022615C"/>
    <w:rsid w:val="00226325"/>
    <w:rsid w:val="00226468"/>
    <w:rsid w:val="00226501"/>
    <w:rsid w:val="0022669A"/>
    <w:rsid w:val="00226707"/>
    <w:rsid w:val="0022699F"/>
    <w:rsid w:val="00226B12"/>
    <w:rsid w:val="00226BD8"/>
    <w:rsid w:val="00226CFE"/>
    <w:rsid w:val="00226D7A"/>
    <w:rsid w:val="00227CF6"/>
    <w:rsid w:val="002300D9"/>
    <w:rsid w:val="0023033E"/>
    <w:rsid w:val="002305C6"/>
    <w:rsid w:val="002307FB"/>
    <w:rsid w:val="0023090C"/>
    <w:rsid w:val="00230914"/>
    <w:rsid w:val="00230BD6"/>
    <w:rsid w:val="00230E00"/>
    <w:rsid w:val="00230FE3"/>
    <w:rsid w:val="002310D3"/>
    <w:rsid w:val="002310F8"/>
    <w:rsid w:val="00231518"/>
    <w:rsid w:val="00231592"/>
    <w:rsid w:val="00231743"/>
    <w:rsid w:val="0023178D"/>
    <w:rsid w:val="002317A7"/>
    <w:rsid w:val="002317BC"/>
    <w:rsid w:val="002317D4"/>
    <w:rsid w:val="00231A47"/>
    <w:rsid w:val="00231CDC"/>
    <w:rsid w:val="00232005"/>
    <w:rsid w:val="0023297A"/>
    <w:rsid w:val="002329EA"/>
    <w:rsid w:val="00232A2D"/>
    <w:rsid w:val="00232C1B"/>
    <w:rsid w:val="00232C39"/>
    <w:rsid w:val="00232E8E"/>
    <w:rsid w:val="00232F00"/>
    <w:rsid w:val="00233660"/>
    <w:rsid w:val="00233B8D"/>
    <w:rsid w:val="00233EB0"/>
    <w:rsid w:val="0023410A"/>
    <w:rsid w:val="002341A3"/>
    <w:rsid w:val="002341C4"/>
    <w:rsid w:val="00234262"/>
    <w:rsid w:val="00234838"/>
    <w:rsid w:val="00234852"/>
    <w:rsid w:val="002348F4"/>
    <w:rsid w:val="0023499A"/>
    <w:rsid w:val="00234AAB"/>
    <w:rsid w:val="00234AEA"/>
    <w:rsid w:val="00234E99"/>
    <w:rsid w:val="0023523B"/>
    <w:rsid w:val="00235272"/>
    <w:rsid w:val="00235382"/>
    <w:rsid w:val="002355F7"/>
    <w:rsid w:val="00235700"/>
    <w:rsid w:val="00235811"/>
    <w:rsid w:val="0023591F"/>
    <w:rsid w:val="00235949"/>
    <w:rsid w:val="00235B05"/>
    <w:rsid w:val="00235CDF"/>
    <w:rsid w:val="00235D4F"/>
    <w:rsid w:val="002365EE"/>
    <w:rsid w:val="0023666C"/>
    <w:rsid w:val="00236A4E"/>
    <w:rsid w:val="0023715C"/>
    <w:rsid w:val="00237C36"/>
    <w:rsid w:val="00237D25"/>
    <w:rsid w:val="00237FC7"/>
    <w:rsid w:val="00240024"/>
    <w:rsid w:val="00240048"/>
    <w:rsid w:val="00240077"/>
    <w:rsid w:val="002402E5"/>
    <w:rsid w:val="00240811"/>
    <w:rsid w:val="00240B69"/>
    <w:rsid w:val="00240CD5"/>
    <w:rsid w:val="00240DB3"/>
    <w:rsid w:val="0024146D"/>
    <w:rsid w:val="00241870"/>
    <w:rsid w:val="00241C16"/>
    <w:rsid w:val="002420F5"/>
    <w:rsid w:val="00242366"/>
    <w:rsid w:val="00242369"/>
    <w:rsid w:val="002427E7"/>
    <w:rsid w:val="002429EB"/>
    <w:rsid w:val="00242F60"/>
    <w:rsid w:val="002432B9"/>
    <w:rsid w:val="002433A2"/>
    <w:rsid w:val="0024341B"/>
    <w:rsid w:val="0024342A"/>
    <w:rsid w:val="00243498"/>
    <w:rsid w:val="002439BF"/>
    <w:rsid w:val="00243A19"/>
    <w:rsid w:val="00243A87"/>
    <w:rsid w:val="00243C8A"/>
    <w:rsid w:val="00243CD0"/>
    <w:rsid w:val="00243DDE"/>
    <w:rsid w:val="00243E03"/>
    <w:rsid w:val="0024405D"/>
    <w:rsid w:val="00244218"/>
    <w:rsid w:val="0024443F"/>
    <w:rsid w:val="00244618"/>
    <w:rsid w:val="002446F3"/>
    <w:rsid w:val="002446F4"/>
    <w:rsid w:val="002447B9"/>
    <w:rsid w:val="00244AC6"/>
    <w:rsid w:val="00244BC3"/>
    <w:rsid w:val="00244D58"/>
    <w:rsid w:val="002453C0"/>
    <w:rsid w:val="0024564B"/>
    <w:rsid w:val="002458D5"/>
    <w:rsid w:val="00245C0D"/>
    <w:rsid w:val="00245F8E"/>
    <w:rsid w:val="0024639A"/>
    <w:rsid w:val="00246696"/>
    <w:rsid w:val="0024687E"/>
    <w:rsid w:val="00246935"/>
    <w:rsid w:val="0024693F"/>
    <w:rsid w:val="00246ABB"/>
    <w:rsid w:val="00246D2F"/>
    <w:rsid w:val="0024741A"/>
    <w:rsid w:val="0024756E"/>
    <w:rsid w:val="0024761B"/>
    <w:rsid w:val="00247806"/>
    <w:rsid w:val="002478B3"/>
    <w:rsid w:val="002479AA"/>
    <w:rsid w:val="00247A8D"/>
    <w:rsid w:val="00247C35"/>
    <w:rsid w:val="00247CCA"/>
    <w:rsid w:val="00247DE0"/>
    <w:rsid w:val="00247E02"/>
    <w:rsid w:val="00247F88"/>
    <w:rsid w:val="002504DA"/>
    <w:rsid w:val="002505B4"/>
    <w:rsid w:val="00250812"/>
    <w:rsid w:val="00251038"/>
    <w:rsid w:val="0025115C"/>
    <w:rsid w:val="002511D3"/>
    <w:rsid w:val="002514B8"/>
    <w:rsid w:val="0025188F"/>
    <w:rsid w:val="002519FC"/>
    <w:rsid w:val="00251CFF"/>
    <w:rsid w:val="00251F2D"/>
    <w:rsid w:val="002521BD"/>
    <w:rsid w:val="002523D9"/>
    <w:rsid w:val="00252A26"/>
    <w:rsid w:val="00252B28"/>
    <w:rsid w:val="00253439"/>
    <w:rsid w:val="00253502"/>
    <w:rsid w:val="002536A4"/>
    <w:rsid w:val="00253854"/>
    <w:rsid w:val="0025387E"/>
    <w:rsid w:val="00253FF1"/>
    <w:rsid w:val="00254072"/>
    <w:rsid w:val="00254B10"/>
    <w:rsid w:val="00254BC0"/>
    <w:rsid w:val="00254DEE"/>
    <w:rsid w:val="00254E38"/>
    <w:rsid w:val="00254F6B"/>
    <w:rsid w:val="00255230"/>
    <w:rsid w:val="00255521"/>
    <w:rsid w:val="0025560C"/>
    <w:rsid w:val="00255803"/>
    <w:rsid w:val="00255CEA"/>
    <w:rsid w:val="00255D4C"/>
    <w:rsid w:val="00255FAE"/>
    <w:rsid w:val="002566FA"/>
    <w:rsid w:val="00256CD0"/>
    <w:rsid w:val="00256D15"/>
    <w:rsid w:val="00256E8E"/>
    <w:rsid w:val="00257366"/>
    <w:rsid w:val="002579E5"/>
    <w:rsid w:val="002601C6"/>
    <w:rsid w:val="00260248"/>
    <w:rsid w:val="00260435"/>
    <w:rsid w:val="00260524"/>
    <w:rsid w:val="00260647"/>
    <w:rsid w:val="0026077F"/>
    <w:rsid w:val="00260788"/>
    <w:rsid w:val="00260A1D"/>
    <w:rsid w:val="00260A82"/>
    <w:rsid w:val="00260AB8"/>
    <w:rsid w:val="00260CE8"/>
    <w:rsid w:val="00260DEF"/>
    <w:rsid w:val="00261172"/>
    <w:rsid w:val="00261663"/>
    <w:rsid w:val="00261733"/>
    <w:rsid w:val="002617D9"/>
    <w:rsid w:val="00261800"/>
    <w:rsid w:val="002618D1"/>
    <w:rsid w:val="00261946"/>
    <w:rsid w:val="00261EDD"/>
    <w:rsid w:val="00261F34"/>
    <w:rsid w:val="0026232C"/>
    <w:rsid w:val="0026243F"/>
    <w:rsid w:val="0026261B"/>
    <w:rsid w:val="00262959"/>
    <w:rsid w:val="00262997"/>
    <w:rsid w:val="00262BF5"/>
    <w:rsid w:val="00262DEA"/>
    <w:rsid w:val="00262E00"/>
    <w:rsid w:val="00262FE7"/>
    <w:rsid w:val="00263045"/>
    <w:rsid w:val="002630F4"/>
    <w:rsid w:val="00263429"/>
    <w:rsid w:val="002634F7"/>
    <w:rsid w:val="002635E1"/>
    <w:rsid w:val="00263A58"/>
    <w:rsid w:val="00263AEE"/>
    <w:rsid w:val="00263C71"/>
    <w:rsid w:val="00263ECA"/>
    <w:rsid w:val="00264211"/>
    <w:rsid w:val="0026453C"/>
    <w:rsid w:val="002645B2"/>
    <w:rsid w:val="0026465C"/>
    <w:rsid w:val="0026473F"/>
    <w:rsid w:val="00264B9E"/>
    <w:rsid w:val="00264F00"/>
    <w:rsid w:val="002651C3"/>
    <w:rsid w:val="002651CB"/>
    <w:rsid w:val="00265699"/>
    <w:rsid w:val="002656B9"/>
    <w:rsid w:val="00265A22"/>
    <w:rsid w:val="00265B2C"/>
    <w:rsid w:val="00265D4E"/>
    <w:rsid w:val="0026664B"/>
    <w:rsid w:val="002667FE"/>
    <w:rsid w:val="00266978"/>
    <w:rsid w:val="002669D1"/>
    <w:rsid w:val="00266BBF"/>
    <w:rsid w:val="00266BF1"/>
    <w:rsid w:val="00266C5F"/>
    <w:rsid w:val="00266E2C"/>
    <w:rsid w:val="00267086"/>
    <w:rsid w:val="00267100"/>
    <w:rsid w:val="00267243"/>
    <w:rsid w:val="002672D3"/>
    <w:rsid w:val="0026744D"/>
    <w:rsid w:val="002674BF"/>
    <w:rsid w:val="00267523"/>
    <w:rsid w:val="002677D1"/>
    <w:rsid w:val="00267D85"/>
    <w:rsid w:val="00267E51"/>
    <w:rsid w:val="00267ECF"/>
    <w:rsid w:val="00270519"/>
    <w:rsid w:val="0027084D"/>
    <w:rsid w:val="00270A58"/>
    <w:rsid w:val="00270D5D"/>
    <w:rsid w:val="00270DE2"/>
    <w:rsid w:val="00270FCC"/>
    <w:rsid w:val="0027100D"/>
    <w:rsid w:val="002713CB"/>
    <w:rsid w:val="002716FE"/>
    <w:rsid w:val="00271849"/>
    <w:rsid w:val="0027187A"/>
    <w:rsid w:val="002719EB"/>
    <w:rsid w:val="00271ACC"/>
    <w:rsid w:val="00271C3E"/>
    <w:rsid w:val="00271C71"/>
    <w:rsid w:val="00271D5D"/>
    <w:rsid w:val="00271D7B"/>
    <w:rsid w:val="00271F29"/>
    <w:rsid w:val="00272205"/>
    <w:rsid w:val="00272431"/>
    <w:rsid w:val="0027244E"/>
    <w:rsid w:val="002726E4"/>
    <w:rsid w:val="002729CC"/>
    <w:rsid w:val="002729F7"/>
    <w:rsid w:val="00272D0D"/>
    <w:rsid w:val="00272F56"/>
    <w:rsid w:val="002730B3"/>
    <w:rsid w:val="002732C7"/>
    <w:rsid w:val="002737A4"/>
    <w:rsid w:val="00273EF4"/>
    <w:rsid w:val="00273F5A"/>
    <w:rsid w:val="00273FDC"/>
    <w:rsid w:val="002741F8"/>
    <w:rsid w:val="002742EF"/>
    <w:rsid w:val="002747FC"/>
    <w:rsid w:val="002748E9"/>
    <w:rsid w:val="00274A49"/>
    <w:rsid w:val="00274AC9"/>
    <w:rsid w:val="00274B85"/>
    <w:rsid w:val="00274DFD"/>
    <w:rsid w:val="0027515F"/>
    <w:rsid w:val="00275238"/>
    <w:rsid w:val="00275252"/>
    <w:rsid w:val="0027574C"/>
    <w:rsid w:val="002758C7"/>
    <w:rsid w:val="00275A75"/>
    <w:rsid w:val="0027642E"/>
    <w:rsid w:val="0027658C"/>
    <w:rsid w:val="00276792"/>
    <w:rsid w:val="0027684C"/>
    <w:rsid w:val="0027699F"/>
    <w:rsid w:val="00276ED6"/>
    <w:rsid w:val="002770A6"/>
    <w:rsid w:val="00277BDE"/>
    <w:rsid w:val="00277E96"/>
    <w:rsid w:val="00277F99"/>
    <w:rsid w:val="00280440"/>
    <w:rsid w:val="002804AA"/>
    <w:rsid w:val="002804B2"/>
    <w:rsid w:val="002804E1"/>
    <w:rsid w:val="0028093A"/>
    <w:rsid w:val="00280A41"/>
    <w:rsid w:val="00280DA3"/>
    <w:rsid w:val="00280DF6"/>
    <w:rsid w:val="00280F00"/>
    <w:rsid w:val="00281047"/>
    <w:rsid w:val="0028104A"/>
    <w:rsid w:val="00281296"/>
    <w:rsid w:val="00281AE3"/>
    <w:rsid w:val="00281D09"/>
    <w:rsid w:val="00281D31"/>
    <w:rsid w:val="00281F52"/>
    <w:rsid w:val="002823A3"/>
    <w:rsid w:val="0028247F"/>
    <w:rsid w:val="002829FE"/>
    <w:rsid w:val="002831A2"/>
    <w:rsid w:val="00283462"/>
    <w:rsid w:val="00283475"/>
    <w:rsid w:val="00283C15"/>
    <w:rsid w:val="00283CD5"/>
    <w:rsid w:val="00283F65"/>
    <w:rsid w:val="00284056"/>
    <w:rsid w:val="002842A5"/>
    <w:rsid w:val="002845BF"/>
    <w:rsid w:val="00284F1F"/>
    <w:rsid w:val="002851C6"/>
    <w:rsid w:val="002857CD"/>
    <w:rsid w:val="00285BE3"/>
    <w:rsid w:val="00285D91"/>
    <w:rsid w:val="00285EA7"/>
    <w:rsid w:val="00285F70"/>
    <w:rsid w:val="002860A7"/>
    <w:rsid w:val="00286113"/>
    <w:rsid w:val="00286C2A"/>
    <w:rsid w:val="00286D13"/>
    <w:rsid w:val="00286E36"/>
    <w:rsid w:val="00286EA7"/>
    <w:rsid w:val="00286EAD"/>
    <w:rsid w:val="00287048"/>
    <w:rsid w:val="002871F4"/>
    <w:rsid w:val="002872E3"/>
    <w:rsid w:val="002873FC"/>
    <w:rsid w:val="00287457"/>
    <w:rsid w:val="002876B6"/>
    <w:rsid w:val="00287A0D"/>
    <w:rsid w:val="00287A3D"/>
    <w:rsid w:val="00287AA0"/>
    <w:rsid w:val="002903EB"/>
    <w:rsid w:val="00290452"/>
    <w:rsid w:val="002904AB"/>
    <w:rsid w:val="00290633"/>
    <w:rsid w:val="00290678"/>
    <w:rsid w:val="002909A0"/>
    <w:rsid w:val="002910CE"/>
    <w:rsid w:val="00291147"/>
    <w:rsid w:val="002911E8"/>
    <w:rsid w:val="0029154F"/>
    <w:rsid w:val="0029176B"/>
    <w:rsid w:val="002917E4"/>
    <w:rsid w:val="002923A2"/>
    <w:rsid w:val="00292781"/>
    <w:rsid w:val="00292896"/>
    <w:rsid w:val="00292949"/>
    <w:rsid w:val="00292961"/>
    <w:rsid w:val="00292C3C"/>
    <w:rsid w:val="00292C97"/>
    <w:rsid w:val="00292D54"/>
    <w:rsid w:val="00292D80"/>
    <w:rsid w:val="00293035"/>
    <w:rsid w:val="002932EE"/>
    <w:rsid w:val="00293485"/>
    <w:rsid w:val="00293C67"/>
    <w:rsid w:val="00293E7C"/>
    <w:rsid w:val="00294004"/>
    <w:rsid w:val="0029403D"/>
    <w:rsid w:val="00294129"/>
    <w:rsid w:val="002943A4"/>
    <w:rsid w:val="00294679"/>
    <w:rsid w:val="00295511"/>
    <w:rsid w:val="00295985"/>
    <w:rsid w:val="00295B50"/>
    <w:rsid w:val="00295E83"/>
    <w:rsid w:val="00295F27"/>
    <w:rsid w:val="002960DA"/>
    <w:rsid w:val="00296341"/>
    <w:rsid w:val="0029676C"/>
    <w:rsid w:val="002967BE"/>
    <w:rsid w:val="002967C8"/>
    <w:rsid w:val="00296843"/>
    <w:rsid w:val="00296B1B"/>
    <w:rsid w:val="00296DAF"/>
    <w:rsid w:val="00297889"/>
    <w:rsid w:val="00297958"/>
    <w:rsid w:val="00297AE4"/>
    <w:rsid w:val="00297B3B"/>
    <w:rsid w:val="00297CC7"/>
    <w:rsid w:val="00297D60"/>
    <w:rsid w:val="002A00E6"/>
    <w:rsid w:val="002A02D0"/>
    <w:rsid w:val="002A0804"/>
    <w:rsid w:val="002A08B2"/>
    <w:rsid w:val="002A08B3"/>
    <w:rsid w:val="002A1075"/>
    <w:rsid w:val="002A10FB"/>
    <w:rsid w:val="002A136E"/>
    <w:rsid w:val="002A1496"/>
    <w:rsid w:val="002A1539"/>
    <w:rsid w:val="002A1B43"/>
    <w:rsid w:val="002A1CA5"/>
    <w:rsid w:val="002A1E0A"/>
    <w:rsid w:val="002A1E74"/>
    <w:rsid w:val="002A2169"/>
    <w:rsid w:val="002A2456"/>
    <w:rsid w:val="002A25CA"/>
    <w:rsid w:val="002A288F"/>
    <w:rsid w:val="002A289F"/>
    <w:rsid w:val="002A28AB"/>
    <w:rsid w:val="002A2976"/>
    <w:rsid w:val="002A2A53"/>
    <w:rsid w:val="002A2C7B"/>
    <w:rsid w:val="002A3052"/>
    <w:rsid w:val="002A3116"/>
    <w:rsid w:val="002A3166"/>
    <w:rsid w:val="002A3452"/>
    <w:rsid w:val="002A34B9"/>
    <w:rsid w:val="002A363A"/>
    <w:rsid w:val="002A3842"/>
    <w:rsid w:val="002A3889"/>
    <w:rsid w:val="002A3956"/>
    <w:rsid w:val="002A3B54"/>
    <w:rsid w:val="002A3C5E"/>
    <w:rsid w:val="002A3D3B"/>
    <w:rsid w:val="002A3F9B"/>
    <w:rsid w:val="002A465F"/>
    <w:rsid w:val="002A4C27"/>
    <w:rsid w:val="002A54D0"/>
    <w:rsid w:val="002A5969"/>
    <w:rsid w:val="002A59A5"/>
    <w:rsid w:val="002A5CDF"/>
    <w:rsid w:val="002A62A8"/>
    <w:rsid w:val="002A6562"/>
    <w:rsid w:val="002A65A1"/>
    <w:rsid w:val="002A65B5"/>
    <w:rsid w:val="002A660A"/>
    <w:rsid w:val="002A66ED"/>
    <w:rsid w:val="002A690A"/>
    <w:rsid w:val="002A6F98"/>
    <w:rsid w:val="002A7723"/>
    <w:rsid w:val="002A78B3"/>
    <w:rsid w:val="002A7BD0"/>
    <w:rsid w:val="002A7C3F"/>
    <w:rsid w:val="002A7E8D"/>
    <w:rsid w:val="002B00F1"/>
    <w:rsid w:val="002B033F"/>
    <w:rsid w:val="002B03FC"/>
    <w:rsid w:val="002B0414"/>
    <w:rsid w:val="002B045B"/>
    <w:rsid w:val="002B0860"/>
    <w:rsid w:val="002B0B56"/>
    <w:rsid w:val="002B0BCC"/>
    <w:rsid w:val="002B0D63"/>
    <w:rsid w:val="002B1276"/>
    <w:rsid w:val="002B14DA"/>
    <w:rsid w:val="002B1523"/>
    <w:rsid w:val="002B15A0"/>
    <w:rsid w:val="002B1B20"/>
    <w:rsid w:val="002B1DD6"/>
    <w:rsid w:val="002B257C"/>
    <w:rsid w:val="002B25E9"/>
    <w:rsid w:val="002B2E78"/>
    <w:rsid w:val="002B3122"/>
    <w:rsid w:val="002B317B"/>
    <w:rsid w:val="002B3376"/>
    <w:rsid w:val="002B338A"/>
    <w:rsid w:val="002B350C"/>
    <w:rsid w:val="002B356D"/>
    <w:rsid w:val="002B3708"/>
    <w:rsid w:val="002B3739"/>
    <w:rsid w:val="002B3ABD"/>
    <w:rsid w:val="002B404D"/>
    <w:rsid w:val="002B437A"/>
    <w:rsid w:val="002B43D9"/>
    <w:rsid w:val="002B447A"/>
    <w:rsid w:val="002B45F7"/>
    <w:rsid w:val="002B4C8D"/>
    <w:rsid w:val="002B51A1"/>
    <w:rsid w:val="002B53BB"/>
    <w:rsid w:val="002B5479"/>
    <w:rsid w:val="002B5704"/>
    <w:rsid w:val="002B589B"/>
    <w:rsid w:val="002B59B1"/>
    <w:rsid w:val="002B5AB7"/>
    <w:rsid w:val="002B5E1C"/>
    <w:rsid w:val="002B60EC"/>
    <w:rsid w:val="002B623E"/>
    <w:rsid w:val="002B66C6"/>
    <w:rsid w:val="002B672D"/>
    <w:rsid w:val="002B676F"/>
    <w:rsid w:val="002B6AAE"/>
    <w:rsid w:val="002B6E2F"/>
    <w:rsid w:val="002B7355"/>
    <w:rsid w:val="002B7522"/>
    <w:rsid w:val="002B78F9"/>
    <w:rsid w:val="002B7935"/>
    <w:rsid w:val="002B7A43"/>
    <w:rsid w:val="002B7A9B"/>
    <w:rsid w:val="002B7A9C"/>
    <w:rsid w:val="002B7EE6"/>
    <w:rsid w:val="002B7F3D"/>
    <w:rsid w:val="002C0008"/>
    <w:rsid w:val="002C00DB"/>
    <w:rsid w:val="002C01AE"/>
    <w:rsid w:val="002C0482"/>
    <w:rsid w:val="002C094F"/>
    <w:rsid w:val="002C0B53"/>
    <w:rsid w:val="002C0B7A"/>
    <w:rsid w:val="002C0E8E"/>
    <w:rsid w:val="002C1089"/>
    <w:rsid w:val="002C108B"/>
    <w:rsid w:val="002C11C4"/>
    <w:rsid w:val="002C1294"/>
    <w:rsid w:val="002C12CC"/>
    <w:rsid w:val="002C15D4"/>
    <w:rsid w:val="002C162C"/>
    <w:rsid w:val="002C165A"/>
    <w:rsid w:val="002C1BB4"/>
    <w:rsid w:val="002C2152"/>
    <w:rsid w:val="002C2239"/>
    <w:rsid w:val="002C2B70"/>
    <w:rsid w:val="002C2DA9"/>
    <w:rsid w:val="002C2E0A"/>
    <w:rsid w:val="002C2F67"/>
    <w:rsid w:val="002C2FC9"/>
    <w:rsid w:val="002C30A2"/>
    <w:rsid w:val="002C31BA"/>
    <w:rsid w:val="002C379C"/>
    <w:rsid w:val="002C3A45"/>
    <w:rsid w:val="002C3B29"/>
    <w:rsid w:val="002C3BF2"/>
    <w:rsid w:val="002C40C9"/>
    <w:rsid w:val="002C416A"/>
    <w:rsid w:val="002C4170"/>
    <w:rsid w:val="002C45E5"/>
    <w:rsid w:val="002C4A94"/>
    <w:rsid w:val="002C4DE1"/>
    <w:rsid w:val="002C5040"/>
    <w:rsid w:val="002C5087"/>
    <w:rsid w:val="002C5360"/>
    <w:rsid w:val="002C53CC"/>
    <w:rsid w:val="002C541F"/>
    <w:rsid w:val="002C558A"/>
    <w:rsid w:val="002C568A"/>
    <w:rsid w:val="002C578D"/>
    <w:rsid w:val="002C58DB"/>
    <w:rsid w:val="002C5CB6"/>
    <w:rsid w:val="002C5D1E"/>
    <w:rsid w:val="002C5F76"/>
    <w:rsid w:val="002C6263"/>
    <w:rsid w:val="002C6359"/>
    <w:rsid w:val="002C63EA"/>
    <w:rsid w:val="002C67B9"/>
    <w:rsid w:val="002C682A"/>
    <w:rsid w:val="002C685F"/>
    <w:rsid w:val="002C6F1F"/>
    <w:rsid w:val="002C7119"/>
    <w:rsid w:val="002C7411"/>
    <w:rsid w:val="002C744B"/>
    <w:rsid w:val="002C755E"/>
    <w:rsid w:val="002C7C06"/>
    <w:rsid w:val="002D0152"/>
    <w:rsid w:val="002D04A2"/>
    <w:rsid w:val="002D04BE"/>
    <w:rsid w:val="002D052B"/>
    <w:rsid w:val="002D0643"/>
    <w:rsid w:val="002D084B"/>
    <w:rsid w:val="002D0B27"/>
    <w:rsid w:val="002D0FF3"/>
    <w:rsid w:val="002D177A"/>
    <w:rsid w:val="002D17D7"/>
    <w:rsid w:val="002D1999"/>
    <w:rsid w:val="002D1A69"/>
    <w:rsid w:val="002D1B66"/>
    <w:rsid w:val="002D1D93"/>
    <w:rsid w:val="002D237F"/>
    <w:rsid w:val="002D23A9"/>
    <w:rsid w:val="002D23B6"/>
    <w:rsid w:val="002D2444"/>
    <w:rsid w:val="002D245B"/>
    <w:rsid w:val="002D2553"/>
    <w:rsid w:val="002D25EC"/>
    <w:rsid w:val="002D27FD"/>
    <w:rsid w:val="002D2862"/>
    <w:rsid w:val="002D29D5"/>
    <w:rsid w:val="002D2D29"/>
    <w:rsid w:val="002D302D"/>
    <w:rsid w:val="002D3207"/>
    <w:rsid w:val="002D38FE"/>
    <w:rsid w:val="002D412C"/>
    <w:rsid w:val="002D41EB"/>
    <w:rsid w:val="002D4208"/>
    <w:rsid w:val="002D4521"/>
    <w:rsid w:val="002D45C6"/>
    <w:rsid w:val="002D4948"/>
    <w:rsid w:val="002D4A45"/>
    <w:rsid w:val="002D4B6D"/>
    <w:rsid w:val="002D504B"/>
    <w:rsid w:val="002D5052"/>
    <w:rsid w:val="002D50CC"/>
    <w:rsid w:val="002D510B"/>
    <w:rsid w:val="002D5114"/>
    <w:rsid w:val="002D55F5"/>
    <w:rsid w:val="002D5C01"/>
    <w:rsid w:val="002D5C4A"/>
    <w:rsid w:val="002D5F52"/>
    <w:rsid w:val="002D620C"/>
    <w:rsid w:val="002D67E8"/>
    <w:rsid w:val="002D695D"/>
    <w:rsid w:val="002D6CF1"/>
    <w:rsid w:val="002D702A"/>
    <w:rsid w:val="002D70B9"/>
    <w:rsid w:val="002D7376"/>
    <w:rsid w:val="002D770C"/>
    <w:rsid w:val="002D7794"/>
    <w:rsid w:val="002D77CF"/>
    <w:rsid w:val="002D7874"/>
    <w:rsid w:val="002D792C"/>
    <w:rsid w:val="002D7A1C"/>
    <w:rsid w:val="002D7ADA"/>
    <w:rsid w:val="002D7B15"/>
    <w:rsid w:val="002D7DDA"/>
    <w:rsid w:val="002D7E3E"/>
    <w:rsid w:val="002E01BA"/>
    <w:rsid w:val="002E0227"/>
    <w:rsid w:val="002E0718"/>
    <w:rsid w:val="002E07D6"/>
    <w:rsid w:val="002E0923"/>
    <w:rsid w:val="002E0CF8"/>
    <w:rsid w:val="002E1062"/>
    <w:rsid w:val="002E10D2"/>
    <w:rsid w:val="002E1227"/>
    <w:rsid w:val="002E14EB"/>
    <w:rsid w:val="002E1E60"/>
    <w:rsid w:val="002E23F5"/>
    <w:rsid w:val="002E26FD"/>
    <w:rsid w:val="002E2705"/>
    <w:rsid w:val="002E2AF1"/>
    <w:rsid w:val="002E2D81"/>
    <w:rsid w:val="002E30DD"/>
    <w:rsid w:val="002E3167"/>
    <w:rsid w:val="002E32C0"/>
    <w:rsid w:val="002E3799"/>
    <w:rsid w:val="002E3B77"/>
    <w:rsid w:val="002E3E91"/>
    <w:rsid w:val="002E4405"/>
    <w:rsid w:val="002E46FC"/>
    <w:rsid w:val="002E4751"/>
    <w:rsid w:val="002E488B"/>
    <w:rsid w:val="002E4A1B"/>
    <w:rsid w:val="002E4AC3"/>
    <w:rsid w:val="002E4E1D"/>
    <w:rsid w:val="002E4FAF"/>
    <w:rsid w:val="002E5428"/>
    <w:rsid w:val="002E569D"/>
    <w:rsid w:val="002E582D"/>
    <w:rsid w:val="002E5864"/>
    <w:rsid w:val="002E5DF0"/>
    <w:rsid w:val="002E5EE3"/>
    <w:rsid w:val="002E5F60"/>
    <w:rsid w:val="002E5F89"/>
    <w:rsid w:val="002E6199"/>
    <w:rsid w:val="002E637C"/>
    <w:rsid w:val="002E645E"/>
    <w:rsid w:val="002E6626"/>
    <w:rsid w:val="002E6799"/>
    <w:rsid w:val="002E6A3F"/>
    <w:rsid w:val="002E6DB9"/>
    <w:rsid w:val="002E6E18"/>
    <w:rsid w:val="002E6E22"/>
    <w:rsid w:val="002E6EBB"/>
    <w:rsid w:val="002E6EC5"/>
    <w:rsid w:val="002E6FE4"/>
    <w:rsid w:val="002E7146"/>
    <w:rsid w:val="002E7221"/>
    <w:rsid w:val="002E73A6"/>
    <w:rsid w:val="002E7896"/>
    <w:rsid w:val="002E78BD"/>
    <w:rsid w:val="002E7A94"/>
    <w:rsid w:val="002E7CD3"/>
    <w:rsid w:val="002E7CE4"/>
    <w:rsid w:val="002E7DC2"/>
    <w:rsid w:val="002E7E6D"/>
    <w:rsid w:val="002F0018"/>
    <w:rsid w:val="002F04A4"/>
    <w:rsid w:val="002F08ED"/>
    <w:rsid w:val="002F0B7A"/>
    <w:rsid w:val="002F0B8D"/>
    <w:rsid w:val="002F0C1C"/>
    <w:rsid w:val="002F0CB2"/>
    <w:rsid w:val="002F0F11"/>
    <w:rsid w:val="002F1163"/>
    <w:rsid w:val="002F1AD4"/>
    <w:rsid w:val="002F1B17"/>
    <w:rsid w:val="002F1C08"/>
    <w:rsid w:val="002F1D66"/>
    <w:rsid w:val="002F1F84"/>
    <w:rsid w:val="002F221E"/>
    <w:rsid w:val="002F2859"/>
    <w:rsid w:val="002F28CA"/>
    <w:rsid w:val="002F29D7"/>
    <w:rsid w:val="002F2A4F"/>
    <w:rsid w:val="002F2D5E"/>
    <w:rsid w:val="002F2D78"/>
    <w:rsid w:val="002F2F91"/>
    <w:rsid w:val="002F2FBC"/>
    <w:rsid w:val="002F3058"/>
    <w:rsid w:val="002F313E"/>
    <w:rsid w:val="002F332E"/>
    <w:rsid w:val="002F3404"/>
    <w:rsid w:val="002F35A0"/>
    <w:rsid w:val="002F36D7"/>
    <w:rsid w:val="002F38C3"/>
    <w:rsid w:val="002F3BF5"/>
    <w:rsid w:val="002F3BF7"/>
    <w:rsid w:val="002F3D81"/>
    <w:rsid w:val="002F3DFB"/>
    <w:rsid w:val="002F3F24"/>
    <w:rsid w:val="002F3FEF"/>
    <w:rsid w:val="002F4307"/>
    <w:rsid w:val="002F444D"/>
    <w:rsid w:val="002F4559"/>
    <w:rsid w:val="002F46AB"/>
    <w:rsid w:val="002F4878"/>
    <w:rsid w:val="002F4BD7"/>
    <w:rsid w:val="002F4DC1"/>
    <w:rsid w:val="002F5208"/>
    <w:rsid w:val="002F526D"/>
    <w:rsid w:val="002F5651"/>
    <w:rsid w:val="002F5762"/>
    <w:rsid w:val="002F5BE0"/>
    <w:rsid w:val="002F6453"/>
    <w:rsid w:val="002F668A"/>
    <w:rsid w:val="002F6763"/>
    <w:rsid w:val="002F6905"/>
    <w:rsid w:val="002F6E2C"/>
    <w:rsid w:val="002F6E37"/>
    <w:rsid w:val="002F7185"/>
    <w:rsid w:val="002F71A1"/>
    <w:rsid w:val="002F79D0"/>
    <w:rsid w:val="002F7CF0"/>
    <w:rsid w:val="002F7D09"/>
    <w:rsid w:val="002F7D18"/>
    <w:rsid w:val="002F7E19"/>
    <w:rsid w:val="0030081B"/>
    <w:rsid w:val="00300972"/>
    <w:rsid w:val="00300980"/>
    <w:rsid w:val="0030102E"/>
    <w:rsid w:val="0030144F"/>
    <w:rsid w:val="00301721"/>
    <w:rsid w:val="003017DA"/>
    <w:rsid w:val="003018F5"/>
    <w:rsid w:val="003019D8"/>
    <w:rsid w:val="00301A28"/>
    <w:rsid w:val="00301A2E"/>
    <w:rsid w:val="00301AB2"/>
    <w:rsid w:val="00301DDB"/>
    <w:rsid w:val="0030207E"/>
    <w:rsid w:val="003020C4"/>
    <w:rsid w:val="00302148"/>
    <w:rsid w:val="00302150"/>
    <w:rsid w:val="003021A2"/>
    <w:rsid w:val="00302398"/>
    <w:rsid w:val="003025C1"/>
    <w:rsid w:val="003029C0"/>
    <w:rsid w:val="00302D3C"/>
    <w:rsid w:val="00302EC1"/>
    <w:rsid w:val="00302F82"/>
    <w:rsid w:val="003030F2"/>
    <w:rsid w:val="00303544"/>
    <w:rsid w:val="00303621"/>
    <w:rsid w:val="0030369D"/>
    <w:rsid w:val="003037CD"/>
    <w:rsid w:val="00303855"/>
    <w:rsid w:val="0030388C"/>
    <w:rsid w:val="00303A70"/>
    <w:rsid w:val="00303D48"/>
    <w:rsid w:val="00303F3B"/>
    <w:rsid w:val="00304143"/>
    <w:rsid w:val="00304397"/>
    <w:rsid w:val="00304660"/>
    <w:rsid w:val="0030496B"/>
    <w:rsid w:val="00304AD3"/>
    <w:rsid w:val="00304C38"/>
    <w:rsid w:val="0030505B"/>
    <w:rsid w:val="0030514E"/>
    <w:rsid w:val="003054B5"/>
    <w:rsid w:val="00305534"/>
    <w:rsid w:val="00305BEA"/>
    <w:rsid w:val="00305C3E"/>
    <w:rsid w:val="00305C43"/>
    <w:rsid w:val="00305CD9"/>
    <w:rsid w:val="00305E67"/>
    <w:rsid w:val="003060E2"/>
    <w:rsid w:val="003069E7"/>
    <w:rsid w:val="00306D0F"/>
    <w:rsid w:val="00306EE6"/>
    <w:rsid w:val="0030711F"/>
    <w:rsid w:val="003071A1"/>
    <w:rsid w:val="00307225"/>
    <w:rsid w:val="0030765B"/>
    <w:rsid w:val="00307A6C"/>
    <w:rsid w:val="00307B76"/>
    <w:rsid w:val="00307D04"/>
    <w:rsid w:val="00310376"/>
    <w:rsid w:val="00310716"/>
    <w:rsid w:val="00310904"/>
    <w:rsid w:val="00310A1D"/>
    <w:rsid w:val="00310ED0"/>
    <w:rsid w:val="00311198"/>
    <w:rsid w:val="0031178A"/>
    <w:rsid w:val="00311877"/>
    <w:rsid w:val="00311B52"/>
    <w:rsid w:val="00311FBF"/>
    <w:rsid w:val="00312451"/>
    <w:rsid w:val="00312E5B"/>
    <w:rsid w:val="00312F24"/>
    <w:rsid w:val="00312FCB"/>
    <w:rsid w:val="0031306E"/>
    <w:rsid w:val="00313189"/>
    <w:rsid w:val="003133FF"/>
    <w:rsid w:val="003134FA"/>
    <w:rsid w:val="00313A10"/>
    <w:rsid w:val="00313BA1"/>
    <w:rsid w:val="00313D6A"/>
    <w:rsid w:val="00313DAC"/>
    <w:rsid w:val="00313F4E"/>
    <w:rsid w:val="00314886"/>
    <w:rsid w:val="00314B70"/>
    <w:rsid w:val="00314BF9"/>
    <w:rsid w:val="00314C39"/>
    <w:rsid w:val="00314CE5"/>
    <w:rsid w:val="003151A4"/>
    <w:rsid w:val="003152FB"/>
    <w:rsid w:val="00315604"/>
    <w:rsid w:val="00315732"/>
    <w:rsid w:val="00315C81"/>
    <w:rsid w:val="00315EA9"/>
    <w:rsid w:val="0031614C"/>
    <w:rsid w:val="003162C5"/>
    <w:rsid w:val="00316352"/>
    <w:rsid w:val="0031669F"/>
    <w:rsid w:val="0031680C"/>
    <w:rsid w:val="00316AF2"/>
    <w:rsid w:val="00316B7D"/>
    <w:rsid w:val="00316BF3"/>
    <w:rsid w:val="00316C2E"/>
    <w:rsid w:val="00316C5F"/>
    <w:rsid w:val="00316C6C"/>
    <w:rsid w:val="00316DB2"/>
    <w:rsid w:val="00316FD0"/>
    <w:rsid w:val="00317400"/>
    <w:rsid w:val="0031771C"/>
    <w:rsid w:val="00317942"/>
    <w:rsid w:val="00317FA4"/>
    <w:rsid w:val="0032066A"/>
    <w:rsid w:val="00320E6A"/>
    <w:rsid w:val="00321073"/>
    <w:rsid w:val="00321088"/>
    <w:rsid w:val="003210F5"/>
    <w:rsid w:val="0032155C"/>
    <w:rsid w:val="00321694"/>
    <w:rsid w:val="00321856"/>
    <w:rsid w:val="003219B7"/>
    <w:rsid w:val="00321A5C"/>
    <w:rsid w:val="00321B01"/>
    <w:rsid w:val="00321EB0"/>
    <w:rsid w:val="00322036"/>
    <w:rsid w:val="00322141"/>
    <w:rsid w:val="00322D27"/>
    <w:rsid w:val="00322D7F"/>
    <w:rsid w:val="00322DE8"/>
    <w:rsid w:val="00322FFE"/>
    <w:rsid w:val="00323164"/>
    <w:rsid w:val="003231DE"/>
    <w:rsid w:val="003232CC"/>
    <w:rsid w:val="003232F8"/>
    <w:rsid w:val="00323684"/>
    <w:rsid w:val="00323A4D"/>
    <w:rsid w:val="00323D8A"/>
    <w:rsid w:val="0032430E"/>
    <w:rsid w:val="003249B3"/>
    <w:rsid w:val="00324B91"/>
    <w:rsid w:val="00324C59"/>
    <w:rsid w:val="00324E08"/>
    <w:rsid w:val="00325320"/>
    <w:rsid w:val="003254DB"/>
    <w:rsid w:val="003256C0"/>
    <w:rsid w:val="00325836"/>
    <w:rsid w:val="003258AE"/>
    <w:rsid w:val="00325BFA"/>
    <w:rsid w:val="00326522"/>
    <w:rsid w:val="0032656E"/>
    <w:rsid w:val="0032659E"/>
    <w:rsid w:val="00326B70"/>
    <w:rsid w:val="00326FA9"/>
    <w:rsid w:val="00327212"/>
    <w:rsid w:val="0032757B"/>
    <w:rsid w:val="0032760F"/>
    <w:rsid w:val="00327839"/>
    <w:rsid w:val="00327A4D"/>
    <w:rsid w:val="0033012C"/>
    <w:rsid w:val="003307C0"/>
    <w:rsid w:val="003308DB"/>
    <w:rsid w:val="00330A11"/>
    <w:rsid w:val="00330C78"/>
    <w:rsid w:val="00330CA1"/>
    <w:rsid w:val="00330E0B"/>
    <w:rsid w:val="00330F04"/>
    <w:rsid w:val="0033129F"/>
    <w:rsid w:val="003312E2"/>
    <w:rsid w:val="00331380"/>
    <w:rsid w:val="003313E0"/>
    <w:rsid w:val="00331AAC"/>
    <w:rsid w:val="00331EE5"/>
    <w:rsid w:val="003320D6"/>
    <w:rsid w:val="003321C3"/>
    <w:rsid w:val="003325A3"/>
    <w:rsid w:val="00332ABA"/>
    <w:rsid w:val="00333097"/>
    <w:rsid w:val="00333210"/>
    <w:rsid w:val="0033362A"/>
    <w:rsid w:val="00333844"/>
    <w:rsid w:val="00333A92"/>
    <w:rsid w:val="00333F30"/>
    <w:rsid w:val="0033480D"/>
    <w:rsid w:val="003349EB"/>
    <w:rsid w:val="00334F25"/>
    <w:rsid w:val="003350BA"/>
    <w:rsid w:val="00335127"/>
    <w:rsid w:val="003351B3"/>
    <w:rsid w:val="003354BC"/>
    <w:rsid w:val="00335575"/>
    <w:rsid w:val="0033564F"/>
    <w:rsid w:val="003357BE"/>
    <w:rsid w:val="0033581F"/>
    <w:rsid w:val="00335AE8"/>
    <w:rsid w:val="00335B71"/>
    <w:rsid w:val="00335CAF"/>
    <w:rsid w:val="00335F4E"/>
    <w:rsid w:val="00336150"/>
    <w:rsid w:val="00336195"/>
    <w:rsid w:val="003361D8"/>
    <w:rsid w:val="003363E6"/>
    <w:rsid w:val="003365FF"/>
    <w:rsid w:val="00336B9C"/>
    <w:rsid w:val="00336D2B"/>
    <w:rsid w:val="00336F23"/>
    <w:rsid w:val="003379DF"/>
    <w:rsid w:val="00337A59"/>
    <w:rsid w:val="00337AA0"/>
    <w:rsid w:val="00337C72"/>
    <w:rsid w:val="00337CD7"/>
    <w:rsid w:val="00340188"/>
    <w:rsid w:val="003401FB"/>
    <w:rsid w:val="003406A0"/>
    <w:rsid w:val="00340FBE"/>
    <w:rsid w:val="003413B7"/>
    <w:rsid w:val="00341A5A"/>
    <w:rsid w:val="00341AAE"/>
    <w:rsid w:val="00341BB7"/>
    <w:rsid w:val="00341C6A"/>
    <w:rsid w:val="00341D6B"/>
    <w:rsid w:val="00341F00"/>
    <w:rsid w:val="0034234C"/>
    <w:rsid w:val="00342525"/>
    <w:rsid w:val="003428B4"/>
    <w:rsid w:val="0034290A"/>
    <w:rsid w:val="00342B23"/>
    <w:rsid w:val="00342C2F"/>
    <w:rsid w:val="00342D15"/>
    <w:rsid w:val="003430EC"/>
    <w:rsid w:val="00343738"/>
    <w:rsid w:val="0034387B"/>
    <w:rsid w:val="00343947"/>
    <w:rsid w:val="00343A1E"/>
    <w:rsid w:val="00343B10"/>
    <w:rsid w:val="00343F08"/>
    <w:rsid w:val="003442E8"/>
    <w:rsid w:val="003442FC"/>
    <w:rsid w:val="003443C3"/>
    <w:rsid w:val="00344444"/>
    <w:rsid w:val="003445DC"/>
    <w:rsid w:val="00344B1D"/>
    <w:rsid w:val="00344CB1"/>
    <w:rsid w:val="0034525A"/>
    <w:rsid w:val="003453E8"/>
    <w:rsid w:val="003456B6"/>
    <w:rsid w:val="003458C6"/>
    <w:rsid w:val="00345972"/>
    <w:rsid w:val="00345ACD"/>
    <w:rsid w:val="00346314"/>
    <w:rsid w:val="003467F3"/>
    <w:rsid w:val="003468E0"/>
    <w:rsid w:val="00346E23"/>
    <w:rsid w:val="00347238"/>
    <w:rsid w:val="003476FF"/>
    <w:rsid w:val="003477E6"/>
    <w:rsid w:val="00347D3A"/>
    <w:rsid w:val="00350C05"/>
    <w:rsid w:val="00350C87"/>
    <w:rsid w:val="00350E97"/>
    <w:rsid w:val="003511D3"/>
    <w:rsid w:val="0035134F"/>
    <w:rsid w:val="003513DC"/>
    <w:rsid w:val="003514DD"/>
    <w:rsid w:val="003515CF"/>
    <w:rsid w:val="0035164A"/>
    <w:rsid w:val="003516F0"/>
    <w:rsid w:val="0035176C"/>
    <w:rsid w:val="003517AF"/>
    <w:rsid w:val="003519DB"/>
    <w:rsid w:val="00351DE2"/>
    <w:rsid w:val="00351F96"/>
    <w:rsid w:val="0035200E"/>
    <w:rsid w:val="0035212B"/>
    <w:rsid w:val="00352370"/>
    <w:rsid w:val="00352946"/>
    <w:rsid w:val="00352995"/>
    <w:rsid w:val="00353313"/>
    <w:rsid w:val="00353521"/>
    <w:rsid w:val="003536F1"/>
    <w:rsid w:val="003537BB"/>
    <w:rsid w:val="003539E0"/>
    <w:rsid w:val="00353DAB"/>
    <w:rsid w:val="0035407C"/>
    <w:rsid w:val="003542D0"/>
    <w:rsid w:val="003548BC"/>
    <w:rsid w:val="003549E5"/>
    <w:rsid w:val="00355044"/>
    <w:rsid w:val="0035527C"/>
    <w:rsid w:val="0035535F"/>
    <w:rsid w:val="00355691"/>
    <w:rsid w:val="00355EFD"/>
    <w:rsid w:val="00356184"/>
    <w:rsid w:val="00356486"/>
    <w:rsid w:val="0035679B"/>
    <w:rsid w:val="003568E8"/>
    <w:rsid w:val="00356943"/>
    <w:rsid w:val="00356B03"/>
    <w:rsid w:val="00356C41"/>
    <w:rsid w:val="00356FE7"/>
    <w:rsid w:val="0035715C"/>
    <w:rsid w:val="003573FE"/>
    <w:rsid w:val="003574BF"/>
    <w:rsid w:val="00357546"/>
    <w:rsid w:val="0035764F"/>
    <w:rsid w:val="00357DFC"/>
    <w:rsid w:val="00357E98"/>
    <w:rsid w:val="003607C3"/>
    <w:rsid w:val="003607EC"/>
    <w:rsid w:val="003608B4"/>
    <w:rsid w:val="00360A68"/>
    <w:rsid w:val="00360AB8"/>
    <w:rsid w:val="00360D2E"/>
    <w:rsid w:val="00360E8C"/>
    <w:rsid w:val="0036102F"/>
    <w:rsid w:val="00361355"/>
    <w:rsid w:val="00361376"/>
    <w:rsid w:val="003615B0"/>
    <w:rsid w:val="003617FB"/>
    <w:rsid w:val="00361824"/>
    <w:rsid w:val="00361941"/>
    <w:rsid w:val="00361A90"/>
    <w:rsid w:val="00361D23"/>
    <w:rsid w:val="00361ED1"/>
    <w:rsid w:val="003620E5"/>
    <w:rsid w:val="003627EF"/>
    <w:rsid w:val="00362FE5"/>
    <w:rsid w:val="00363128"/>
    <w:rsid w:val="003631B5"/>
    <w:rsid w:val="0036371C"/>
    <w:rsid w:val="00363B7E"/>
    <w:rsid w:val="00363F4B"/>
    <w:rsid w:val="0036415A"/>
    <w:rsid w:val="00364258"/>
    <w:rsid w:val="003643A2"/>
    <w:rsid w:val="00364756"/>
    <w:rsid w:val="003647E0"/>
    <w:rsid w:val="00364966"/>
    <w:rsid w:val="00364AC1"/>
    <w:rsid w:val="00364DE4"/>
    <w:rsid w:val="00364ECC"/>
    <w:rsid w:val="00364FAC"/>
    <w:rsid w:val="00365179"/>
    <w:rsid w:val="00365236"/>
    <w:rsid w:val="003654DE"/>
    <w:rsid w:val="00365507"/>
    <w:rsid w:val="00365858"/>
    <w:rsid w:val="00365AAC"/>
    <w:rsid w:val="00366069"/>
    <w:rsid w:val="003663C5"/>
    <w:rsid w:val="00366448"/>
    <w:rsid w:val="003664C1"/>
    <w:rsid w:val="003667D6"/>
    <w:rsid w:val="00366C8B"/>
    <w:rsid w:val="00366F75"/>
    <w:rsid w:val="003670AF"/>
    <w:rsid w:val="0036721F"/>
    <w:rsid w:val="00367665"/>
    <w:rsid w:val="003677C1"/>
    <w:rsid w:val="003678BC"/>
    <w:rsid w:val="003678CB"/>
    <w:rsid w:val="00367BDF"/>
    <w:rsid w:val="00367F3A"/>
    <w:rsid w:val="00370301"/>
    <w:rsid w:val="003705E4"/>
    <w:rsid w:val="0037064F"/>
    <w:rsid w:val="0037079B"/>
    <w:rsid w:val="003707A5"/>
    <w:rsid w:val="003707C6"/>
    <w:rsid w:val="00370982"/>
    <w:rsid w:val="00370AAF"/>
    <w:rsid w:val="00370C70"/>
    <w:rsid w:val="00370DE9"/>
    <w:rsid w:val="00370F3F"/>
    <w:rsid w:val="0037115E"/>
    <w:rsid w:val="003711B8"/>
    <w:rsid w:val="003713D0"/>
    <w:rsid w:val="00371446"/>
    <w:rsid w:val="0037148B"/>
    <w:rsid w:val="00371685"/>
    <w:rsid w:val="00371B71"/>
    <w:rsid w:val="00371CF1"/>
    <w:rsid w:val="00371E40"/>
    <w:rsid w:val="00372039"/>
    <w:rsid w:val="00372727"/>
    <w:rsid w:val="00372BDB"/>
    <w:rsid w:val="00372CA7"/>
    <w:rsid w:val="00372FE6"/>
    <w:rsid w:val="00373058"/>
    <w:rsid w:val="00373162"/>
    <w:rsid w:val="003738E0"/>
    <w:rsid w:val="00373F3D"/>
    <w:rsid w:val="0037429D"/>
    <w:rsid w:val="00374BE7"/>
    <w:rsid w:val="00374CB9"/>
    <w:rsid w:val="00374EEB"/>
    <w:rsid w:val="00374F45"/>
    <w:rsid w:val="00375192"/>
    <w:rsid w:val="00375445"/>
    <w:rsid w:val="003754C9"/>
    <w:rsid w:val="0037571F"/>
    <w:rsid w:val="00375841"/>
    <w:rsid w:val="0037596C"/>
    <w:rsid w:val="00375A97"/>
    <w:rsid w:val="00375CFA"/>
    <w:rsid w:val="00375ED9"/>
    <w:rsid w:val="00376012"/>
    <w:rsid w:val="00376095"/>
    <w:rsid w:val="003761F2"/>
    <w:rsid w:val="00376210"/>
    <w:rsid w:val="00376255"/>
    <w:rsid w:val="00376317"/>
    <w:rsid w:val="003763A7"/>
    <w:rsid w:val="00376747"/>
    <w:rsid w:val="00376AFA"/>
    <w:rsid w:val="00376F0F"/>
    <w:rsid w:val="0037768C"/>
    <w:rsid w:val="003779EE"/>
    <w:rsid w:val="00377CF2"/>
    <w:rsid w:val="00377D68"/>
    <w:rsid w:val="00377DB5"/>
    <w:rsid w:val="00377E97"/>
    <w:rsid w:val="00380224"/>
    <w:rsid w:val="00380824"/>
    <w:rsid w:val="00380B97"/>
    <w:rsid w:val="00380DE8"/>
    <w:rsid w:val="00380F42"/>
    <w:rsid w:val="00381085"/>
    <w:rsid w:val="0038124C"/>
    <w:rsid w:val="003813FA"/>
    <w:rsid w:val="0038179F"/>
    <w:rsid w:val="003818DC"/>
    <w:rsid w:val="003819AA"/>
    <w:rsid w:val="00381A7C"/>
    <w:rsid w:val="00381AAD"/>
    <w:rsid w:val="00381AF0"/>
    <w:rsid w:val="00381FAC"/>
    <w:rsid w:val="0038212F"/>
    <w:rsid w:val="00382333"/>
    <w:rsid w:val="003824D1"/>
    <w:rsid w:val="003829DE"/>
    <w:rsid w:val="003833CF"/>
    <w:rsid w:val="0038392A"/>
    <w:rsid w:val="00383AA3"/>
    <w:rsid w:val="003841B3"/>
    <w:rsid w:val="003844F0"/>
    <w:rsid w:val="003845A9"/>
    <w:rsid w:val="00384750"/>
    <w:rsid w:val="003848A0"/>
    <w:rsid w:val="00384AFC"/>
    <w:rsid w:val="00384B91"/>
    <w:rsid w:val="00384BAA"/>
    <w:rsid w:val="00384C12"/>
    <w:rsid w:val="00384FD3"/>
    <w:rsid w:val="00385027"/>
    <w:rsid w:val="0038584C"/>
    <w:rsid w:val="00385961"/>
    <w:rsid w:val="00385E94"/>
    <w:rsid w:val="0038613E"/>
    <w:rsid w:val="00386480"/>
    <w:rsid w:val="00386803"/>
    <w:rsid w:val="003868A5"/>
    <w:rsid w:val="00386B31"/>
    <w:rsid w:val="00386B6B"/>
    <w:rsid w:val="00386C75"/>
    <w:rsid w:val="00386CEA"/>
    <w:rsid w:val="00386D87"/>
    <w:rsid w:val="00387139"/>
    <w:rsid w:val="0038741A"/>
    <w:rsid w:val="003875DA"/>
    <w:rsid w:val="0038761A"/>
    <w:rsid w:val="0038768E"/>
    <w:rsid w:val="003877F9"/>
    <w:rsid w:val="003877FF"/>
    <w:rsid w:val="003878E1"/>
    <w:rsid w:val="00387A66"/>
    <w:rsid w:val="00387B93"/>
    <w:rsid w:val="00390032"/>
    <w:rsid w:val="00390270"/>
    <w:rsid w:val="003902AE"/>
    <w:rsid w:val="003903D1"/>
    <w:rsid w:val="00390552"/>
    <w:rsid w:val="00390D0D"/>
    <w:rsid w:val="00390FEC"/>
    <w:rsid w:val="0039108C"/>
    <w:rsid w:val="003910B3"/>
    <w:rsid w:val="0039124A"/>
    <w:rsid w:val="00391250"/>
    <w:rsid w:val="00391919"/>
    <w:rsid w:val="00391973"/>
    <w:rsid w:val="00391C02"/>
    <w:rsid w:val="00391CE1"/>
    <w:rsid w:val="00391DF6"/>
    <w:rsid w:val="00391F3F"/>
    <w:rsid w:val="00391F7E"/>
    <w:rsid w:val="003923D3"/>
    <w:rsid w:val="0039240A"/>
    <w:rsid w:val="00392658"/>
    <w:rsid w:val="0039292E"/>
    <w:rsid w:val="00392941"/>
    <w:rsid w:val="003929F4"/>
    <w:rsid w:val="00392A10"/>
    <w:rsid w:val="00392AF6"/>
    <w:rsid w:val="00393040"/>
    <w:rsid w:val="00393082"/>
    <w:rsid w:val="003935AB"/>
    <w:rsid w:val="00393604"/>
    <w:rsid w:val="003937C4"/>
    <w:rsid w:val="00393897"/>
    <w:rsid w:val="00393AAE"/>
    <w:rsid w:val="00393EAF"/>
    <w:rsid w:val="0039482B"/>
    <w:rsid w:val="003949B6"/>
    <w:rsid w:val="003949CE"/>
    <w:rsid w:val="003954E9"/>
    <w:rsid w:val="003955D2"/>
    <w:rsid w:val="00395785"/>
    <w:rsid w:val="003957C0"/>
    <w:rsid w:val="00395AB0"/>
    <w:rsid w:val="00396102"/>
    <w:rsid w:val="003961CA"/>
    <w:rsid w:val="0039652B"/>
    <w:rsid w:val="0039666F"/>
    <w:rsid w:val="00396759"/>
    <w:rsid w:val="00397560"/>
    <w:rsid w:val="0039797B"/>
    <w:rsid w:val="00397AB8"/>
    <w:rsid w:val="00397CB3"/>
    <w:rsid w:val="003A0048"/>
    <w:rsid w:val="003A06EB"/>
    <w:rsid w:val="003A083D"/>
    <w:rsid w:val="003A0BF3"/>
    <w:rsid w:val="003A1268"/>
    <w:rsid w:val="003A12A9"/>
    <w:rsid w:val="003A14FB"/>
    <w:rsid w:val="003A18D0"/>
    <w:rsid w:val="003A19DB"/>
    <w:rsid w:val="003A1B5B"/>
    <w:rsid w:val="003A1F13"/>
    <w:rsid w:val="003A1F5E"/>
    <w:rsid w:val="003A216F"/>
    <w:rsid w:val="003A23D8"/>
    <w:rsid w:val="003A260E"/>
    <w:rsid w:val="003A2919"/>
    <w:rsid w:val="003A29DB"/>
    <w:rsid w:val="003A2BAA"/>
    <w:rsid w:val="003A2BCE"/>
    <w:rsid w:val="003A2F10"/>
    <w:rsid w:val="003A2FCF"/>
    <w:rsid w:val="003A301B"/>
    <w:rsid w:val="003A303B"/>
    <w:rsid w:val="003A319F"/>
    <w:rsid w:val="003A3479"/>
    <w:rsid w:val="003A35D8"/>
    <w:rsid w:val="003A363F"/>
    <w:rsid w:val="003A3827"/>
    <w:rsid w:val="003A3AFD"/>
    <w:rsid w:val="003A3BB3"/>
    <w:rsid w:val="003A3CFC"/>
    <w:rsid w:val="003A3D92"/>
    <w:rsid w:val="003A3E6F"/>
    <w:rsid w:val="003A431B"/>
    <w:rsid w:val="003A45BB"/>
    <w:rsid w:val="003A488B"/>
    <w:rsid w:val="003A4B0C"/>
    <w:rsid w:val="003A4CD5"/>
    <w:rsid w:val="003A4D0F"/>
    <w:rsid w:val="003A5255"/>
    <w:rsid w:val="003A54D5"/>
    <w:rsid w:val="003A5B88"/>
    <w:rsid w:val="003A5DC4"/>
    <w:rsid w:val="003A5EBF"/>
    <w:rsid w:val="003A6130"/>
    <w:rsid w:val="003A6795"/>
    <w:rsid w:val="003A698E"/>
    <w:rsid w:val="003A6BD7"/>
    <w:rsid w:val="003A6DF7"/>
    <w:rsid w:val="003A6E3D"/>
    <w:rsid w:val="003A7321"/>
    <w:rsid w:val="003A7900"/>
    <w:rsid w:val="003A7D73"/>
    <w:rsid w:val="003B031B"/>
    <w:rsid w:val="003B050E"/>
    <w:rsid w:val="003B0894"/>
    <w:rsid w:val="003B0A66"/>
    <w:rsid w:val="003B0CFE"/>
    <w:rsid w:val="003B0F06"/>
    <w:rsid w:val="003B1418"/>
    <w:rsid w:val="003B1583"/>
    <w:rsid w:val="003B1639"/>
    <w:rsid w:val="003B1B52"/>
    <w:rsid w:val="003B1E89"/>
    <w:rsid w:val="003B1F2F"/>
    <w:rsid w:val="003B1F38"/>
    <w:rsid w:val="003B22C8"/>
    <w:rsid w:val="003B256C"/>
    <w:rsid w:val="003B2A06"/>
    <w:rsid w:val="003B2ADE"/>
    <w:rsid w:val="003B2CF5"/>
    <w:rsid w:val="003B2CFD"/>
    <w:rsid w:val="003B2E0F"/>
    <w:rsid w:val="003B2E9C"/>
    <w:rsid w:val="003B3024"/>
    <w:rsid w:val="003B31C0"/>
    <w:rsid w:val="003B3377"/>
    <w:rsid w:val="003B354A"/>
    <w:rsid w:val="003B3746"/>
    <w:rsid w:val="003B3B25"/>
    <w:rsid w:val="003B3B35"/>
    <w:rsid w:val="003B3B6C"/>
    <w:rsid w:val="003B3D55"/>
    <w:rsid w:val="003B3DA6"/>
    <w:rsid w:val="003B3FAA"/>
    <w:rsid w:val="003B4272"/>
    <w:rsid w:val="003B42EC"/>
    <w:rsid w:val="003B4CC4"/>
    <w:rsid w:val="003B4CEC"/>
    <w:rsid w:val="003B4FB8"/>
    <w:rsid w:val="003B5464"/>
    <w:rsid w:val="003B5657"/>
    <w:rsid w:val="003B60CB"/>
    <w:rsid w:val="003B6420"/>
    <w:rsid w:val="003B64C3"/>
    <w:rsid w:val="003B6688"/>
    <w:rsid w:val="003B66ED"/>
    <w:rsid w:val="003B6DE3"/>
    <w:rsid w:val="003B6FF1"/>
    <w:rsid w:val="003B7368"/>
    <w:rsid w:val="003B7827"/>
    <w:rsid w:val="003B7A29"/>
    <w:rsid w:val="003B7C70"/>
    <w:rsid w:val="003B7D44"/>
    <w:rsid w:val="003C0114"/>
    <w:rsid w:val="003C05C4"/>
    <w:rsid w:val="003C0851"/>
    <w:rsid w:val="003C08E3"/>
    <w:rsid w:val="003C0A54"/>
    <w:rsid w:val="003C0BFA"/>
    <w:rsid w:val="003C0C84"/>
    <w:rsid w:val="003C100B"/>
    <w:rsid w:val="003C1033"/>
    <w:rsid w:val="003C1061"/>
    <w:rsid w:val="003C1086"/>
    <w:rsid w:val="003C1163"/>
    <w:rsid w:val="003C1489"/>
    <w:rsid w:val="003C14B6"/>
    <w:rsid w:val="003C1707"/>
    <w:rsid w:val="003C187C"/>
    <w:rsid w:val="003C189A"/>
    <w:rsid w:val="003C1AD6"/>
    <w:rsid w:val="003C1BB7"/>
    <w:rsid w:val="003C1F6B"/>
    <w:rsid w:val="003C261E"/>
    <w:rsid w:val="003C2750"/>
    <w:rsid w:val="003C2CDB"/>
    <w:rsid w:val="003C2DEA"/>
    <w:rsid w:val="003C2FA7"/>
    <w:rsid w:val="003C3010"/>
    <w:rsid w:val="003C3028"/>
    <w:rsid w:val="003C3428"/>
    <w:rsid w:val="003C3854"/>
    <w:rsid w:val="003C396E"/>
    <w:rsid w:val="003C3B1E"/>
    <w:rsid w:val="003C3D0A"/>
    <w:rsid w:val="003C3EEE"/>
    <w:rsid w:val="003C3F70"/>
    <w:rsid w:val="003C420A"/>
    <w:rsid w:val="003C42EF"/>
    <w:rsid w:val="003C4329"/>
    <w:rsid w:val="003C4599"/>
    <w:rsid w:val="003C4601"/>
    <w:rsid w:val="003C4AF1"/>
    <w:rsid w:val="003C53D8"/>
    <w:rsid w:val="003C5BB9"/>
    <w:rsid w:val="003C6389"/>
    <w:rsid w:val="003C6869"/>
    <w:rsid w:val="003C686D"/>
    <w:rsid w:val="003C6BC5"/>
    <w:rsid w:val="003C74F0"/>
    <w:rsid w:val="003C7742"/>
    <w:rsid w:val="003D01C9"/>
    <w:rsid w:val="003D0253"/>
    <w:rsid w:val="003D039B"/>
    <w:rsid w:val="003D0571"/>
    <w:rsid w:val="003D0747"/>
    <w:rsid w:val="003D09CB"/>
    <w:rsid w:val="003D0D32"/>
    <w:rsid w:val="003D0D9D"/>
    <w:rsid w:val="003D176B"/>
    <w:rsid w:val="003D17C8"/>
    <w:rsid w:val="003D1AD4"/>
    <w:rsid w:val="003D1FFB"/>
    <w:rsid w:val="003D2043"/>
    <w:rsid w:val="003D2237"/>
    <w:rsid w:val="003D23B1"/>
    <w:rsid w:val="003D2B8F"/>
    <w:rsid w:val="003D2D7E"/>
    <w:rsid w:val="003D2EA1"/>
    <w:rsid w:val="003D2FD9"/>
    <w:rsid w:val="003D3006"/>
    <w:rsid w:val="003D331E"/>
    <w:rsid w:val="003D33D2"/>
    <w:rsid w:val="003D33E7"/>
    <w:rsid w:val="003D3551"/>
    <w:rsid w:val="003D371B"/>
    <w:rsid w:val="003D3772"/>
    <w:rsid w:val="003D37FE"/>
    <w:rsid w:val="003D3816"/>
    <w:rsid w:val="003D391E"/>
    <w:rsid w:val="003D3BE3"/>
    <w:rsid w:val="003D3CEE"/>
    <w:rsid w:val="003D3D23"/>
    <w:rsid w:val="003D3F3F"/>
    <w:rsid w:val="003D41D6"/>
    <w:rsid w:val="003D42BA"/>
    <w:rsid w:val="003D42F4"/>
    <w:rsid w:val="003D4335"/>
    <w:rsid w:val="003D438E"/>
    <w:rsid w:val="003D4602"/>
    <w:rsid w:val="003D47CD"/>
    <w:rsid w:val="003D4836"/>
    <w:rsid w:val="003D4B49"/>
    <w:rsid w:val="003D4C7C"/>
    <w:rsid w:val="003D5DF7"/>
    <w:rsid w:val="003D65FD"/>
    <w:rsid w:val="003D6A0C"/>
    <w:rsid w:val="003D6A9F"/>
    <w:rsid w:val="003D6EB9"/>
    <w:rsid w:val="003D6FE1"/>
    <w:rsid w:val="003D6FE5"/>
    <w:rsid w:val="003D72B7"/>
    <w:rsid w:val="003D72FD"/>
    <w:rsid w:val="003D75AE"/>
    <w:rsid w:val="003D7771"/>
    <w:rsid w:val="003D778C"/>
    <w:rsid w:val="003D7A4C"/>
    <w:rsid w:val="003D7AA8"/>
    <w:rsid w:val="003E00B0"/>
    <w:rsid w:val="003E00D4"/>
    <w:rsid w:val="003E0547"/>
    <w:rsid w:val="003E06FA"/>
    <w:rsid w:val="003E0B1C"/>
    <w:rsid w:val="003E0E94"/>
    <w:rsid w:val="003E0FBD"/>
    <w:rsid w:val="003E1136"/>
    <w:rsid w:val="003E11A0"/>
    <w:rsid w:val="003E1210"/>
    <w:rsid w:val="003E1238"/>
    <w:rsid w:val="003E13F6"/>
    <w:rsid w:val="003E145C"/>
    <w:rsid w:val="003E187A"/>
    <w:rsid w:val="003E19FA"/>
    <w:rsid w:val="003E1CB8"/>
    <w:rsid w:val="003E1CD6"/>
    <w:rsid w:val="003E23A5"/>
    <w:rsid w:val="003E27B3"/>
    <w:rsid w:val="003E2CCC"/>
    <w:rsid w:val="003E2D9A"/>
    <w:rsid w:val="003E2F16"/>
    <w:rsid w:val="003E33F9"/>
    <w:rsid w:val="003E3626"/>
    <w:rsid w:val="003E3739"/>
    <w:rsid w:val="003E39F8"/>
    <w:rsid w:val="003E3A25"/>
    <w:rsid w:val="003E3C9E"/>
    <w:rsid w:val="003E3F08"/>
    <w:rsid w:val="003E42F2"/>
    <w:rsid w:val="003E461B"/>
    <w:rsid w:val="003E46DD"/>
    <w:rsid w:val="003E4A53"/>
    <w:rsid w:val="003E4D89"/>
    <w:rsid w:val="003E4DF7"/>
    <w:rsid w:val="003E4E94"/>
    <w:rsid w:val="003E4EAD"/>
    <w:rsid w:val="003E4EC5"/>
    <w:rsid w:val="003E509D"/>
    <w:rsid w:val="003E509F"/>
    <w:rsid w:val="003E522B"/>
    <w:rsid w:val="003E522E"/>
    <w:rsid w:val="003E5A03"/>
    <w:rsid w:val="003E5AD9"/>
    <w:rsid w:val="003E5CC8"/>
    <w:rsid w:val="003E5DE5"/>
    <w:rsid w:val="003E6006"/>
    <w:rsid w:val="003E61B3"/>
    <w:rsid w:val="003E63B6"/>
    <w:rsid w:val="003E641D"/>
    <w:rsid w:val="003E645B"/>
    <w:rsid w:val="003E6888"/>
    <w:rsid w:val="003E692A"/>
    <w:rsid w:val="003E6D97"/>
    <w:rsid w:val="003E707C"/>
    <w:rsid w:val="003E70A7"/>
    <w:rsid w:val="003E71DA"/>
    <w:rsid w:val="003E71F2"/>
    <w:rsid w:val="003E720E"/>
    <w:rsid w:val="003E7889"/>
    <w:rsid w:val="003E7A10"/>
    <w:rsid w:val="003E7C1C"/>
    <w:rsid w:val="003E7D93"/>
    <w:rsid w:val="003E7EEE"/>
    <w:rsid w:val="003E7FCB"/>
    <w:rsid w:val="003F0127"/>
    <w:rsid w:val="003F01D3"/>
    <w:rsid w:val="003F07D1"/>
    <w:rsid w:val="003F0927"/>
    <w:rsid w:val="003F0DD1"/>
    <w:rsid w:val="003F0EE4"/>
    <w:rsid w:val="003F1032"/>
    <w:rsid w:val="003F126E"/>
    <w:rsid w:val="003F131C"/>
    <w:rsid w:val="003F13CC"/>
    <w:rsid w:val="003F1718"/>
    <w:rsid w:val="003F17D7"/>
    <w:rsid w:val="003F17E7"/>
    <w:rsid w:val="003F1811"/>
    <w:rsid w:val="003F182B"/>
    <w:rsid w:val="003F1B16"/>
    <w:rsid w:val="003F1B3C"/>
    <w:rsid w:val="003F1CD2"/>
    <w:rsid w:val="003F214A"/>
    <w:rsid w:val="003F221A"/>
    <w:rsid w:val="003F22E2"/>
    <w:rsid w:val="003F2394"/>
    <w:rsid w:val="003F260B"/>
    <w:rsid w:val="003F2883"/>
    <w:rsid w:val="003F28F0"/>
    <w:rsid w:val="003F29BB"/>
    <w:rsid w:val="003F2AD6"/>
    <w:rsid w:val="003F2CEF"/>
    <w:rsid w:val="003F302E"/>
    <w:rsid w:val="003F3152"/>
    <w:rsid w:val="003F321F"/>
    <w:rsid w:val="003F329F"/>
    <w:rsid w:val="003F32B5"/>
    <w:rsid w:val="003F349F"/>
    <w:rsid w:val="003F35E5"/>
    <w:rsid w:val="003F3848"/>
    <w:rsid w:val="003F3D7F"/>
    <w:rsid w:val="003F41DE"/>
    <w:rsid w:val="003F4352"/>
    <w:rsid w:val="003F435F"/>
    <w:rsid w:val="003F4460"/>
    <w:rsid w:val="003F47D3"/>
    <w:rsid w:val="003F48F6"/>
    <w:rsid w:val="003F4C27"/>
    <w:rsid w:val="003F54A5"/>
    <w:rsid w:val="003F56D3"/>
    <w:rsid w:val="003F5797"/>
    <w:rsid w:val="003F586F"/>
    <w:rsid w:val="003F587D"/>
    <w:rsid w:val="003F5BE8"/>
    <w:rsid w:val="003F6014"/>
    <w:rsid w:val="003F6437"/>
    <w:rsid w:val="003F66AC"/>
    <w:rsid w:val="003F6700"/>
    <w:rsid w:val="003F7093"/>
    <w:rsid w:val="003F759D"/>
    <w:rsid w:val="003F75D4"/>
    <w:rsid w:val="003F7A28"/>
    <w:rsid w:val="003F7BAA"/>
    <w:rsid w:val="003F7FBA"/>
    <w:rsid w:val="00400097"/>
    <w:rsid w:val="004000E9"/>
    <w:rsid w:val="004004E1"/>
    <w:rsid w:val="004006E0"/>
    <w:rsid w:val="004007CA"/>
    <w:rsid w:val="00400874"/>
    <w:rsid w:val="00400976"/>
    <w:rsid w:val="004009BD"/>
    <w:rsid w:val="00400B88"/>
    <w:rsid w:val="00400E70"/>
    <w:rsid w:val="00401058"/>
    <w:rsid w:val="00401337"/>
    <w:rsid w:val="00401391"/>
    <w:rsid w:val="004019C3"/>
    <w:rsid w:val="00401A0F"/>
    <w:rsid w:val="00401AF3"/>
    <w:rsid w:val="00401D73"/>
    <w:rsid w:val="00401F32"/>
    <w:rsid w:val="004022CD"/>
    <w:rsid w:val="004024ED"/>
    <w:rsid w:val="00402835"/>
    <w:rsid w:val="00402850"/>
    <w:rsid w:val="00402913"/>
    <w:rsid w:val="00402A4B"/>
    <w:rsid w:val="00402CCC"/>
    <w:rsid w:val="0040334A"/>
    <w:rsid w:val="0040337E"/>
    <w:rsid w:val="00403519"/>
    <w:rsid w:val="00403835"/>
    <w:rsid w:val="00403905"/>
    <w:rsid w:val="00403C47"/>
    <w:rsid w:val="00403D20"/>
    <w:rsid w:val="00403F2E"/>
    <w:rsid w:val="004042FF"/>
    <w:rsid w:val="004043E2"/>
    <w:rsid w:val="00404799"/>
    <w:rsid w:val="004048FE"/>
    <w:rsid w:val="00404991"/>
    <w:rsid w:val="00404B3C"/>
    <w:rsid w:val="00404BE0"/>
    <w:rsid w:val="00404CCE"/>
    <w:rsid w:val="00404DDF"/>
    <w:rsid w:val="00404ED8"/>
    <w:rsid w:val="0040525D"/>
    <w:rsid w:val="004052B6"/>
    <w:rsid w:val="004052F8"/>
    <w:rsid w:val="004054F9"/>
    <w:rsid w:val="00405738"/>
    <w:rsid w:val="00405DD1"/>
    <w:rsid w:val="00405DF7"/>
    <w:rsid w:val="004064B2"/>
    <w:rsid w:val="004064E1"/>
    <w:rsid w:val="0040667B"/>
    <w:rsid w:val="004069A3"/>
    <w:rsid w:val="00406EE3"/>
    <w:rsid w:val="0040703B"/>
    <w:rsid w:val="00407263"/>
    <w:rsid w:val="00407441"/>
    <w:rsid w:val="0040745F"/>
    <w:rsid w:val="004075D6"/>
    <w:rsid w:val="00407604"/>
    <w:rsid w:val="004077BB"/>
    <w:rsid w:val="00407883"/>
    <w:rsid w:val="00407965"/>
    <w:rsid w:val="00407DDE"/>
    <w:rsid w:val="00407F85"/>
    <w:rsid w:val="0041005C"/>
    <w:rsid w:val="0041007E"/>
    <w:rsid w:val="00410235"/>
    <w:rsid w:val="00410575"/>
    <w:rsid w:val="00410606"/>
    <w:rsid w:val="00410668"/>
    <w:rsid w:val="004108C3"/>
    <w:rsid w:val="0041113B"/>
    <w:rsid w:val="004115C2"/>
    <w:rsid w:val="00411628"/>
    <w:rsid w:val="0041162D"/>
    <w:rsid w:val="00411B52"/>
    <w:rsid w:val="00411FDA"/>
    <w:rsid w:val="004121A5"/>
    <w:rsid w:val="004124EC"/>
    <w:rsid w:val="00412504"/>
    <w:rsid w:val="004126C7"/>
    <w:rsid w:val="0041281E"/>
    <w:rsid w:val="00412AEA"/>
    <w:rsid w:val="00413090"/>
    <w:rsid w:val="00413120"/>
    <w:rsid w:val="004132DE"/>
    <w:rsid w:val="00413727"/>
    <w:rsid w:val="00414049"/>
    <w:rsid w:val="00414227"/>
    <w:rsid w:val="004144B5"/>
    <w:rsid w:val="0041481A"/>
    <w:rsid w:val="0041484A"/>
    <w:rsid w:val="004148DA"/>
    <w:rsid w:val="00414DA5"/>
    <w:rsid w:val="00414E08"/>
    <w:rsid w:val="004150CF"/>
    <w:rsid w:val="0041514B"/>
    <w:rsid w:val="00415253"/>
    <w:rsid w:val="0041542B"/>
    <w:rsid w:val="00415640"/>
    <w:rsid w:val="00415653"/>
    <w:rsid w:val="0041566D"/>
    <w:rsid w:val="00415774"/>
    <w:rsid w:val="004158D7"/>
    <w:rsid w:val="00415C91"/>
    <w:rsid w:val="00415C9A"/>
    <w:rsid w:val="00415D38"/>
    <w:rsid w:val="00415DC1"/>
    <w:rsid w:val="00415F2F"/>
    <w:rsid w:val="0041602E"/>
    <w:rsid w:val="004162B3"/>
    <w:rsid w:val="0041657C"/>
    <w:rsid w:val="00416683"/>
    <w:rsid w:val="0041677F"/>
    <w:rsid w:val="0041693C"/>
    <w:rsid w:val="00416948"/>
    <w:rsid w:val="00416B64"/>
    <w:rsid w:val="00416D5A"/>
    <w:rsid w:val="00416E70"/>
    <w:rsid w:val="00416F88"/>
    <w:rsid w:val="00417146"/>
    <w:rsid w:val="0041725D"/>
    <w:rsid w:val="004177DA"/>
    <w:rsid w:val="00417C22"/>
    <w:rsid w:val="00420057"/>
    <w:rsid w:val="004201B0"/>
    <w:rsid w:val="004201E5"/>
    <w:rsid w:val="00420291"/>
    <w:rsid w:val="004202AA"/>
    <w:rsid w:val="004204E4"/>
    <w:rsid w:val="00420C1F"/>
    <w:rsid w:val="00420C94"/>
    <w:rsid w:val="00420EAB"/>
    <w:rsid w:val="004210D8"/>
    <w:rsid w:val="00421286"/>
    <w:rsid w:val="004215BE"/>
    <w:rsid w:val="00421BD5"/>
    <w:rsid w:val="0042202E"/>
    <w:rsid w:val="0042203D"/>
    <w:rsid w:val="00422183"/>
    <w:rsid w:val="00422222"/>
    <w:rsid w:val="004222EA"/>
    <w:rsid w:val="00422927"/>
    <w:rsid w:val="00422AEA"/>
    <w:rsid w:val="004230A5"/>
    <w:rsid w:val="00423260"/>
    <w:rsid w:val="004235B9"/>
    <w:rsid w:val="004237C9"/>
    <w:rsid w:val="00423B28"/>
    <w:rsid w:val="0042406B"/>
    <w:rsid w:val="004241DC"/>
    <w:rsid w:val="00424218"/>
    <w:rsid w:val="004243E2"/>
    <w:rsid w:val="004244C9"/>
    <w:rsid w:val="00424563"/>
    <w:rsid w:val="0042457F"/>
    <w:rsid w:val="004245DF"/>
    <w:rsid w:val="00424655"/>
    <w:rsid w:val="00424911"/>
    <w:rsid w:val="004249EA"/>
    <w:rsid w:val="00424BB9"/>
    <w:rsid w:val="00424C56"/>
    <w:rsid w:val="00424DC4"/>
    <w:rsid w:val="00424F30"/>
    <w:rsid w:val="00424F43"/>
    <w:rsid w:val="00424FA2"/>
    <w:rsid w:val="00425146"/>
    <w:rsid w:val="004251DE"/>
    <w:rsid w:val="004254BD"/>
    <w:rsid w:val="00425514"/>
    <w:rsid w:val="0042551D"/>
    <w:rsid w:val="0042564C"/>
    <w:rsid w:val="0042566F"/>
    <w:rsid w:val="00425862"/>
    <w:rsid w:val="0042597D"/>
    <w:rsid w:val="00425982"/>
    <w:rsid w:val="00425AE4"/>
    <w:rsid w:val="00425F1F"/>
    <w:rsid w:val="00426140"/>
    <w:rsid w:val="004261A0"/>
    <w:rsid w:val="004263D9"/>
    <w:rsid w:val="004264C7"/>
    <w:rsid w:val="00426870"/>
    <w:rsid w:val="00426BF0"/>
    <w:rsid w:val="00426EBB"/>
    <w:rsid w:val="00427D14"/>
    <w:rsid w:val="0043001E"/>
    <w:rsid w:val="004300A9"/>
    <w:rsid w:val="00430500"/>
    <w:rsid w:val="00430645"/>
    <w:rsid w:val="0043093B"/>
    <w:rsid w:val="004309D9"/>
    <w:rsid w:val="00430A8C"/>
    <w:rsid w:val="00430BD2"/>
    <w:rsid w:val="00430CB3"/>
    <w:rsid w:val="00430CBE"/>
    <w:rsid w:val="00430F12"/>
    <w:rsid w:val="00431016"/>
    <w:rsid w:val="0043117D"/>
    <w:rsid w:val="00431959"/>
    <w:rsid w:val="00431988"/>
    <w:rsid w:val="00431F7F"/>
    <w:rsid w:val="0043228E"/>
    <w:rsid w:val="004326B2"/>
    <w:rsid w:val="00432A65"/>
    <w:rsid w:val="00432C89"/>
    <w:rsid w:val="00432F70"/>
    <w:rsid w:val="00432FC9"/>
    <w:rsid w:val="0043300D"/>
    <w:rsid w:val="00433303"/>
    <w:rsid w:val="00433309"/>
    <w:rsid w:val="004334FA"/>
    <w:rsid w:val="004336B5"/>
    <w:rsid w:val="00433975"/>
    <w:rsid w:val="00433A74"/>
    <w:rsid w:val="00433C1F"/>
    <w:rsid w:val="00433CA6"/>
    <w:rsid w:val="0043442A"/>
    <w:rsid w:val="00434744"/>
    <w:rsid w:val="00434969"/>
    <w:rsid w:val="004349B4"/>
    <w:rsid w:val="00434AA8"/>
    <w:rsid w:val="00434D53"/>
    <w:rsid w:val="00434DB1"/>
    <w:rsid w:val="00434E22"/>
    <w:rsid w:val="00434F43"/>
    <w:rsid w:val="00434FEE"/>
    <w:rsid w:val="0043520D"/>
    <w:rsid w:val="004355F8"/>
    <w:rsid w:val="0043563D"/>
    <w:rsid w:val="004356C2"/>
    <w:rsid w:val="00435A16"/>
    <w:rsid w:val="00435AD6"/>
    <w:rsid w:val="004360BC"/>
    <w:rsid w:val="004360D1"/>
    <w:rsid w:val="004361C4"/>
    <w:rsid w:val="00436383"/>
    <w:rsid w:val="004363CB"/>
    <w:rsid w:val="004364A2"/>
    <w:rsid w:val="0043688A"/>
    <w:rsid w:val="00436C8E"/>
    <w:rsid w:val="00436FFD"/>
    <w:rsid w:val="00437149"/>
    <w:rsid w:val="004372CF"/>
    <w:rsid w:val="00437597"/>
    <w:rsid w:val="00437705"/>
    <w:rsid w:val="0043770D"/>
    <w:rsid w:val="00437757"/>
    <w:rsid w:val="004377D2"/>
    <w:rsid w:val="004377D6"/>
    <w:rsid w:val="00437935"/>
    <w:rsid w:val="00437ACA"/>
    <w:rsid w:val="0044001C"/>
    <w:rsid w:val="004404CA"/>
    <w:rsid w:val="00440779"/>
    <w:rsid w:val="004408B0"/>
    <w:rsid w:val="004408B6"/>
    <w:rsid w:val="00440DC4"/>
    <w:rsid w:val="004412EC"/>
    <w:rsid w:val="00441482"/>
    <w:rsid w:val="00441521"/>
    <w:rsid w:val="004417D2"/>
    <w:rsid w:val="004418E4"/>
    <w:rsid w:val="00441A6B"/>
    <w:rsid w:val="00441C41"/>
    <w:rsid w:val="00441C51"/>
    <w:rsid w:val="00441DEC"/>
    <w:rsid w:val="00442301"/>
    <w:rsid w:val="00442377"/>
    <w:rsid w:val="0044238D"/>
    <w:rsid w:val="004423C4"/>
    <w:rsid w:val="00442551"/>
    <w:rsid w:val="004426BF"/>
    <w:rsid w:val="00442781"/>
    <w:rsid w:val="00442AEC"/>
    <w:rsid w:val="00442B18"/>
    <w:rsid w:val="00442BF9"/>
    <w:rsid w:val="0044320F"/>
    <w:rsid w:val="004432C5"/>
    <w:rsid w:val="004433FD"/>
    <w:rsid w:val="00443484"/>
    <w:rsid w:val="00443A74"/>
    <w:rsid w:val="00443A88"/>
    <w:rsid w:val="00443AC5"/>
    <w:rsid w:val="00443BE9"/>
    <w:rsid w:val="00443DE7"/>
    <w:rsid w:val="00443ED8"/>
    <w:rsid w:val="004441CC"/>
    <w:rsid w:val="004442B9"/>
    <w:rsid w:val="004445FE"/>
    <w:rsid w:val="0044479C"/>
    <w:rsid w:val="00444C09"/>
    <w:rsid w:val="00444C1D"/>
    <w:rsid w:val="004450E1"/>
    <w:rsid w:val="004451F6"/>
    <w:rsid w:val="0044545F"/>
    <w:rsid w:val="0044546D"/>
    <w:rsid w:val="004456D6"/>
    <w:rsid w:val="00445773"/>
    <w:rsid w:val="00445901"/>
    <w:rsid w:val="00445AD6"/>
    <w:rsid w:val="00445AF7"/>
    <w:rsid w:val="0044614D"/>
    <w:rsid w:val="00446231"/>
    <w:rsid w:val="00446516"/>
    <w:rsid w:val="00446997"/>
    <w:rsid w:val="00446ADF"/>
    <w:rsid w:val="00446EAF"/>
    <w:rsid w:val="00447425"/>
    <w:rsid w:val="004475FF"/>
    <w:rsid w:val="00447815"/>
    <w:rsid w:val="00447861"/>
    <w:rsid w:val="00447878"/>
    <w:rsid w:val="00447DDE"/>
    <w:rsid w:val="00447E52"/>
    <w:rsid w:val="00450022"/>
    <w:rsid w:val="004502A5"/>
    <w:rsid w:val="0045031C"/>
    <w:rsid w:val="00450A43"/>
    <w:rsid w:val="00450B21"/>
    <w:rsid w:val="00450B77"/>
    <w:rsid w:val="00450BE2"/>
    <w:rsid w:val="00450D5D"/>
    <w:rsid w:val="0045149B"/>
    <w:rsid w:val="00451643"/>
    <w:rsid w:val="00451684"/>
    <w:rsid w:val="004516B1"/>
    <w:rsid w:val="004516DC"/>
    <w:rsid w:val="00451A9C"/>
    <w:rsid w:val="00451B45"/>
    <w:rsid w:val="00451CAB"/>
    <w:rsid w:val="00451D46"/>
    <w:rsid w:val="00452416"/>
    <w:rsid w:val="004524DE"/>
    <w:rsid w:val="004526A2"/>
    <w:rsid w:val="00452CBD"/>
    <w:rsid w:val="00452E4B"/>
    <w:rsid w:val="00453312"/>
    <w:rsid w:val="0045342A"/>
    <w:rsid w:val="004534A3"/>
    <w:rsid w:val="004535CC"/>
    <w:rsid w:val="00453890"/>
    <w:rsid w:val="00453910"/>
    <w:rsid w:val="00453A00"/>
    <w:rsid w:val="00453A1C"/>
    <w:rsid w:val="00453A73"/>
    <w:rsid w:val="00453B96"/>
    <w:rsid w:val="00453E71"/>
    <w:rsid w:val="00454154"/>
    <w:rsid w:val="00454308"/>
    <w:rsid w:val="0045435C"/>
    <w:rsid w:val="00454704"/>
    <w:rsid w:val="00454B7D"/>
    <w:rsid w:val="0045530F"/>
    <w:rsid w:val="004556B7"/>
    <w:rsid w:val="004558D9"/>
    <w:rsid w:val="00455B63"/>
    <w:rsid w:val="00455D21"/>
    <w:rsid w:val="00456329"/>
    <w:rsid w:val="00456429"/>
    <w:rsid w:val="0045651E"/>
    <w:rsid w:val="00456752"/>
    <w:rsid w:val="004567BE"/>
    <w:rsid w:val="004569F8"/>
    <w:rsid w:val="00456B10"/>
    <w:rsid w:val="00456D06"/>
    <w:rsid w:val="00456DCD"/>
    <w:rsid w:val="004570F7"/>
    <w:rsid w:val="0045715B"/>
    <w:rsid w:val="00457578"/>
    <w:rsid w:val="004579D7"/>
    <w:rsid w:val="004579ED"/>
    <w:rsid w:val="00457BAC"/>
    <w:rsid w:val="00457BED"/>
    <w:rsid w:val="00457E64"/>
    <w:rsid w:val="00460269"/>
    <w:rsid w:val="0046037C"/>
    <w:rsid w:val="004603D7"/>
    <w:rsid w:val="00460C45"/>
    <w:rsid w:val="00460D25"/>
    <w:rsid w:val="00460F95"/>
    <w:rsid w:val="004612B3"/>
    <w:rsid w:val="0046139D"/>
    <w:rsid w:val="00461490"/>
    <w:rsid w:val="00461599"/>
    <w:rsid w:val="00461619"/>
    <w:rsid w:val="004616A3"/>
    <w:rsid w:val="00461933"/>
    <w:rsid w:val="00461A96"/>
    <w:rsid w:val="00461C5A"/>
    <w:rsid w:val="00461C79"/>
    <w:rsid w:val="00461DEB"/>
    <w:rsid w:val="00462360"/>
    <w:rsid w:val="00462AEE"/>
    <w:rsid w:val="00462C6F"/>
    <w:rsid w:val="00462C8A"/>
    <w:rsid w:val="00462D0B"/>
    <w:rsid w:val="00462E10"/>
    <w:rsid w:val="004630E5"/>
    <w:rsid w:val="004631DF"/>
    <w:rsid w:val="0046335E"/>
    <w:rsid w:val="0046351F"/>
    <w:rsid w:val="00463579"/>
    <w:rsid w:val="00463A6F"/>
    <w:rsid w:val="00463A88"/>
    <w:rsid w:val="004641C1"/>
    <w:rsid w:val="004642EB"/>
    <w:rsid w:val="00464562"/>
    <w:rsid w:val="004645E3"/>
    <w:rsid w:val="00464877"/>
    <w:rsid w:val="00464D25"/>
    <w:rsid w:val="00464DDD"/>
    <w:rsid w:val="00465141"/>
    <w:rsid w:val="00465177"/>
    <w:rsid w:val="004652D2"/>
    <w:rsid w:val="004655C8"/>
    <w:rsid w:val="0046561E"/>
    <w:rsid w:val="00465BA3"/>
    <w:rsid w:val="00465E6F"/>
    <w:rsid w:val="00465EAF"/>
    <w:rsid w:val="00466017"/>
    <w:rsid w:val="0046635C"/>
    <w:rsid w:val="004663B5"/>
    <w:rsid w:val="0046657E"/>
    <w:rsid w:val="004667F1"/>
    <w:rsid w:val="00466A43"/>
    <w:rsid w:val="00466AEE"/>
    <w:rsid w:val="0046703F"/>
    <w:rsid w:val="004670D5"/>
    <w:rsid w:val="004677CA"/>
    <w:rsid w:val="004677CD"/>
    <w:rsid w:val="00470791"/>
    <w:rsid w:val="00470870"/>
    <w:rsid w:val="004708A4"/>
    <w:rsid w:val="00470921"/>
    <w:rsid w:val="0047094A"/>
    <w:rsid w:val="00470A8D"/>
    <w:rsid w:val="00470C3D"/>
    <w:rsid w:val="00470C96"/>
    <w:rsid w:val="00470D9B"/>
    <w:rsid w:val="00470F30"/>
    <w:rsid w:val="00470F63"/>
    <w:rsid w:val="00471230"/>
    <w:rsid w:val="0047144E"/>
    <w:rsid w:val="004715BB"/>
    <w:rsid w:val="00471723"/>
    <w:rsid w:val="00471847"/>
    <w:rsid w:val="00471C67"/>
    <w:rsid w:val="00471D74"/>
    <w:rsid w:val="00471E1F"/>
    <w:rsid w:val="00472053"/>
    <w:rsid w:val="0047207F"/>
    <w:rsid w:val="0047215A"/>
    <w:rsid w:val="00472225"/>
    <w:rsid w:val="00472752"/>
    <w:rsid w:val="00472979"/>
    <w:rsid w:val="00472A10"/>
    <w:rsid w:val="00472A9D"/>
    <w:rsid w:val="00472B2D"/>
    <w:rsid w:val="00473464"/>
    <w:rsid w:val="00473742"/>
    <w:rsid w:val="004738FA"/>
    <w:rsid w:val="004740E7"/>
    <w:rsid w:val="004742CB"/>
    <w:rsid w:val="004746BA"/>
    <w:rsid w:val="00474D8C"/>
    <w:rsid w:val="004753F4"/>
    <w:rsid w:val="00475405"/>
    <w:rsid w:val="004754EA"/>
    <w:rsid w:val="00475741"/>
    <w:rsid w:val="00475756"/>
    <w:rsid w:val="00475808"/>
    <w:rsid w:val="00475834"/>
    <w:rsid w:val="004759EC"/>
    <w:rsid w:val="00475D30"/>
    <w:rsid w:val="00475E1F"/>
    <w:rsid w:val="00475EC5"/>
    <w:rsid w:val="0047604F"/>
    <w:rsid w:val="00476325"/>
    <w:rsid w:val="00476922"/>
    <w:rsid w:val="0047697F"/>
    <w:rsid w:val="00476C6F"/>
    <w:rsid w:val="00476DA7"/>
    <w:rsid w:val="00476DDE"/>
    <w:rsid w:val="0047739E"/>
    <w:rsid w:val="00477ADB"/>
    <w:rsid w:val="00477D9D"/>
    <w:rsid w:val="00477D9F"/>
    <w:rsid w:val="00477E93"/>
    <w:rsid w:val="0048037E"/>
    <w:rsid w:val="0048047E"/>
    <w:rsid w:val="004806F8"/>
    <w:rsid w:val="00480C64"/>
    <w:rsid w:val="004811EB"/>
    <w:rsid w:val="00481201"/>
    <w:rsid w:val="004812BD"/>
    <w:rsid w:val="0048163B"/>
    <w:rsid w:val="00481D26"/>
    <w:rsid w:val="00481F79"/>
    <w:rsid w:val="00481FD7"/>
    <w:rsid w:val="004825F0"/>
    <w:rsid w:val="004827E0"/>
    <w:rsid w:val="0048287B"/>
    <w:rsid w:val="0048298E"/>
    <w:rsid w:val="00482AFD"/>
    <w:rsid w:val="00482B14"/>
    <w:rsid w:val="00482C63"/>
    <w:rsid w:val="00482CE0"/>
    <w:rsid w:val="00482FDF"/>
    <w:rsid w:val="0048304A"/>
    <w:rsid w:val="004834C4"/>
    <w:rsid w:val="00483A4C"/>
    <w:rsid w:val="00484187"/>
    <w:rsid w:val="00484294"/>
    <w:rsid w:val="00484383"/>
    <w:rsid w:val="004843EA"/>
    <w:rsid w:val="00484461"/>
    <w:rsid w:val="0048458B"/>
    <w:rsid w:val="004849BF"/>
    <w:rsid w:val="00484A0D"/>
    <w:rsid w:val="00484E1E"/>
    <w:rsid w:val="004850C5"/>
    <w:rsid w:val="0048591F"/>
    <w:rsid w:val="004859BC"/>
    <w:rsid w:val="00485AEA"/>
    <w:rsid w:val="00486288"/>
    <w:rsid w:val="0048682C"/>
    <w:rsid w:val="00486C0C"/>
    <w:rsid w:val="00486C3F"/>
    <w:rsid w:val="00486CE8"/>
    <w:rsid w:val="00486D34"/>
    <w:rsid w:val="00486D51"/>
    <w:rsid w:val="004870C5"/>
    <w:rsid w:val="00487300"/>
    <w:rsid w:val="00487355"/>
    <w:rsid w:val="004875A0"/>
    <w:rsid w:val="00487E9A"/>
    <w:rsid w:val="00490016"/>
    <w:rsid w:val="00490507"/>
    <w:rsid w:val="0049054D"/>
    <w:rsid w:val="004905FD"/>
    <w:rsid w:val="004909C0"/>
    <w:rsid w:val="00490CA0"/>
    <w:rsid w:val="00490D37"/>
    <w:rsid w:val="00490D5F"/>
    <w:rsid w:val="00490E3B"/>
    <w:rsid w:val="00490E4C"/>
    <w:rsid w:val="004911CD"/>
    <w:rsid w:val="0049137E"/>
    <w:rsid w:val="0049157B"/>
    <w:rsid w:val="0049159E"/>
    <w:rsid w:val="0049177B"/>
    <w:rsid w:val="0049246D"/>
    <w:rsid w:val="00492521"/>
    <w:rsid w:val="00492885"/>
    <w:rsid w:val="00492979"/>
    <w:rsid w:val="00492A0E"/>
    <w:rsid w:val="00492B49"/>
    <w:rsid w:val="00492B59"/>
    <w:rsid w:val="00492BEE"/>
    <w:rsid w:val="00492D01"/>
    <w:rsid w:val="00492D84"/>
    <w:rsid w:val="00492F6D"/>
    <w:rsid w:val="00492F88"/>
    <w:rsid w:val="00492FE2"/>
    <w:rsid w:val="00493031"/>
    <w:rsid w:val="004930FE"/>
    <w:rsid w:val="0049310E"/>
    <w:rsid w:val="00493162"/>
    <w:rsid w:val="00493167"/>
    <w:rsid w:val="00493404"/>
    <w:rsid w:val="004938BC"/>
    <w:rsid w:val="004939F3"/>
    <w:rsid w:val="00493E75"/>
    <w:rsid w:val="00493F02"/>
    <w:rsid w:val="00493FA8"/>
    <w:rsid w:val="004943C8"/>
    <w:rsid w:val="004944AC"/>
    <w:rsid w:val="00494543"/>
    <w:rsid w:val="004948AE"/>
    <w:rsid w:val="00494ADB"/>
    <w:rsid w:val="00494B14"/>
    <w:rsid w:val="00494CF1"/>
    <w:rsid w:val="00494E2E"/>
    <w:rsid w:val="00494E7C"/>
    <w:rsid w:val="00494ECE"/>
    <w:rsid w:val="00494ED1"/>
    <w:rsid w:val="00495427"/>
    <w:rsid w:val="00495559"/>
    <w:rsid w:val="0049558C"/>
    <w:rsid w:val="00495645"/>
    <w:rsid w:val="0049573E"/>
    <w:rsid w:val="004957A3"/>
    <w:rsid w:val="00495B45"/>
    <w:rsid w:val="00495B56"/>
    <w:rsid w:val="00495C84"/>
    <w:rsid w:val="00495CEE"/>
    <w:rsid w:val="00495DC6"/>
    <w:rsid w:val="004960D8"/>
    <w:rsid w:val="0049610C"/>
    <w:rsid w:val="00496333"/>
    <w:rsid w:val="0049660F"/>
    <w:rsid w:val="004967C2"/>
    <w:rsid w:val="004968B0"/>
    <w:rsid w:val="00496A08"/>
    <w:rsid w:val="00496A17"/>
    <w:rsid w:val="00497117"/>
    <w:rsid w:val="00497423"/>
    <w:rsid w:val="004975B2"/>
    <w:rsid w:val="0049766C"/>
    <w:rsid w:val="004976E7"/>
    <w:rsid w:val="00497757"/>
    <w:rsid w:val="00497782"/>
    <w:rsid w:val="00497D7C"/>
    <w:rsid w:val="004A014D"/>
    <w:rsid w:val="004A0199"/>
    <w:rsid w:val="004A0353"/>
    <w:rsid w:val="004A0743"/>
    <w:rsid w:val="004A076C"/>
    <w:rsid w:val="004A0809"/>
    <w:rsid w:val="004A0E4E"/>
    <w:rsid w:val="004A10C2"/>
    <w:rsid w:val="004A10CE"/>
    <w:rsid w:val="004A112B"/>
    <w:rsid w:val="004A147C"/>
    <w:rsid w:val="004A14AE"/>
    <w:rsid w:val="004A18E2"/>
    <w:rsid w:val="004A190A"/>
    <w:rsid w:val="004A206C"/>
    <w:rsid w:val="004A250C"/>
    <w:rsid w:val="004A2576"/>
    <w:rsid w:val="004A2697"/>
    <w:rsid w:val="004A28B4"/>
    <w:rsid w:val="004A2B9E"/>
    <w:rsid w:val="004A2BBC"/>
    <w:rsid w:val="004A2C4B"/>
    <w:rsid w:val="004A2DBD"/>
    <w:rsid w:val="004A2EAA"/>
    <w:rsid w:val="004A3412"/>
    <w:rsid w:val="004A3696"/>
    <w:rsid w:val="004A36F8"/>
    <w:rsid w:val="004A3B95"/>
    <w:rsid w:val="004A3C35"/>
    <w:rsid w:val="004A3F8B"/>
    <w:rsid w:val="004A4398"/>
    <w:rsid w:val="004A475F"/>
    <w:rsid w:val="004A4B10"/>
    <w:rsid w:val="004A4BCA"/>
    <w:rsid w:val="004A4C87"/>
    <w:rsid w:val="004A5255"/>
    <w:rsid w:val="004A5492"/>
    <w:rsid w:val="004A556F"/>
    <w:rsid w:val="004A5ABF"/>
    <w:rsid w:val="004A5C17"/>
    <w:rsid w:val="004A5E16"/>
    <w:rsid w:val="004A5F80"/>
    <w:rsid w:val="004A6018"/>
    <w:rsid w:val="004A6400"/>
    <w:rsid w:val="004A668E"/>
    <w:rsid w:val="004A6B50"/>
    <w:rsid w:val="004A6C4A"/>
    <w:rsid w:val="004A6F8B"/>
    <w:rsid w:val="004A7140"/>
    <w:rsid w:val="004A73C3"/>
    <w:rsid w:val="004A7788"/>
    <w:rsid w:val="004A7790"/>
    <w:rsid w:val="004A77BC"/>
    <w:rsid w:val="004A7AB0"/>
    <w:rsid w:val="004A7BAA"/>
    <w:rsid w:val="004A7DFE"/>
    <w:rsid w:val="004A7E2A"/>
    <w:rsid w:val="004B0016"/>
    <w:rsid w:val="004B01D4"/>
    <w:rsid w:val="004B01D7"/>
    <w:rsid w:val="004B04D1"/>
    <w:rsid w:val="004B04D5"/>
    <w:rsid w:val="004B0545"/>
    <w:rsid w:val="004B0680"/>
    <w:rsid w:val="004B0B01"/>
    <w:rsid w:val="004B0B80"/>
    <w:rsid w:val="004B1095"/>
    <w:rsid w:val="004B12AA"/>
    <w:rsid w:val="004B1405"/>
    <w:rsid w:val="004B1BC8"/>
    <w:rsid w:val="004B1D71"/>
    <w:rsid w:val="004B1E04"/>
    <w:rsid w:val="004B218D"/>
    <w:rsid w:val="004B2355"/>
    <w:rsid w:val="004B25CF"/>
    <w:rsid w:val="004B25DC"/>
    <w:rsid w:val="004B2A98"/>
    <w:rsid w:val="004B2AFE"/>
    <w:rsid w:val="004B2BA3"/>
    <w:rsid w:val="004B2C06"/>
    <w:rsid w:val="004B2F1B"/>
    <w:rsid w:val="004B30B6"/>
    <w:rsid w:val="004B31E3"/>
    <w:rsid w:val="004B3403"/>
    <w:rsid w:val="004B3537"/>
    <w:rsid w:val="004B3B5D"/>
    <w:rsid w:val="004B3EB5"/>
    <w:rsid w:val="004B43A1"/>
    <w:rsid w:val="004B44DB"/>
    <w:rsid w:val="004B4553"/>
    <w:rsid w:val="004B455F"/>
    <w:rsid w:val="004B4605"/>
    <w:rsid w:val="004B4AE0"/>
    <w:rsid w:val="004B4CBD"/>
    <w:rsid w:val="004B50C4"/>
    <w:rsid w:val="004B5279"/>
    <w:rsid w:val="004B552F"/>
    <w:rsid w:val="004B5531"/>
    <w:rsid w:val="004B55B9"/>
    <w:rsid w:val="004B5631"/>
    <w:rsid w:val="004B56B3"/>
    <w:rsid w:val="004B5718"/>
    <w:rsid w:val="004B5896"/>
    <w:rsid w:val="004B58D2"/>
    <w:rsid w:val="004B5A82"/>
    <w:rsid w:val="004B5B8A"/>
    <w:rsid w:val="004B5B8E"/>
    <w:rsid w:val="004B6039"/>
    <w:rsid w:val="004B6329"/>
    <w:rsid w:val="004B6381"/>
    <w:rsid w:val="004B63AF"/>
    <w:rsid w:val="004B6635"/>
    <w:rsid w:val="004B68D2"/>
    <w:rsid w:val="004B6CFB"/>
    <w:rsid w:val="004B707F"/>
    <w:rsid w:val="004B70CF"/>
    <w:rsid w:val="004B72A2"/>
    <w:rsid w:val="004B74DF"/>
    <w:rsid w:val="004B755A"/>
    <w:rsid w:val="004B75BC"/>
    <w:rsid w:val="004B75F4"/>
    <w:rsid w:val="004B76EF"/>
    <w:rsid w:val="004B7A39"/>
    <w:rsid w:val="004B7AE6"/>
    <w:rsid w:val="004B7BCA"/>
    <w:rsid w:val="004B7C3E"/>
    <w:rsid w:val="004C0231"/>
    <w:rsid w:val="004C02B9"/>
    <w:rsid w:val="004C042A"/>
    <w:rsid w:val="004C057A"/>
    <w:rsid w:val="004C09A6"/>
    <w:rsid w:val="004C09AF"/>
    <w:rsid w:val="004C0A04"/>
    <w:rsid w:val="004C0CCC"/>
    <w:rsid w:val="004C0D0B"/>
    <w:rsid w:val="004C0D18"/>
    <w:rsid w:val="004C1044"/>
    <w:rsid w:val="004C1D14"/>
    <w:rsid w:val="004C1D43"/>
    <w:rsid w:val="004C1EA1"/>
    <w:rsid w:val="004C20A5"/>
    <w:rsid w:val="004C20F2"/>
    <w:rsid w:val="004C24B5"/>
    <w:rsid w:val="004C28D7"/>
    <w:rsid w:val="004C2A1D"/>
    <w:rsid w:val="004C2D38"/>
    <w:rsid w:val="004C2D53"/>
    <w:rsid w:val="004C2E91"/>
    <w:rsid w:val="004C2FBC"/>
    <w:rsid w:val="004C30DB"/>
    <w:rsid w:val="004C3211"/>
    <w:rsid w:val="004C329A"/>
    <w:rsid w:val="004C3386"/>
    <w:rsid w:val="004C3387"/>
    <w:rsid w:val="004C3545"/>
    <w:rsid w:val="004C3547"/>
    <w:rsid w:val="004C3675"/>
    <w:rsid w:val="004C36E7"/>
    <w:rsid w:val="004C3765"/>
    <w:rsid w:val="004C3958"/>
    <w:rsid w:val="004C3F4B"/>
    <w:rsid w:val="004C47B2"/>
    <w:rsid w:val="004C4976"/>
    <w:rsid w:val="004C49BB"/>
    <w:rsid w:val="004C4ACE"/>
    <w:rsid w:val="004C4D08"/>
    <w:rsid w:val="004C516F"/>
    <w:rsid w:val="004C5244"/>
    <w:rsid w:val="004C525F"/>
    <w:rsid w:val="004C552B"/>
    <w:rsid w:val="004C579E"/>
    <w:rsid w:val="004C5AD4"/>
    <w:rsid w:val="004C5EE6"/>
    <w:rsid w:val="004C5FA7"/>
    <w:rsid w:val="004C6182"/>
    <w:rsid w:val="004C6482"/>
    <w:rsid w:val="004C652C"/>
    <w:rsid w:val="004C656A"/>
    <w:rsid w:val="004C65DE"/>
    <w:rsid w:val="004C66F5"/>
    <w:rsid w:val="004C69AB"/>
    <w:rsid w:val="004C6E33"/>
    <w:rsid w:val="004C714E"/>
    <w:rsid w:val="004C74C7"/>
    <w:rsid w:val="004C750A"/>
    <w:rsid w:val="004C7610"/>
    <w:rsid w:val="004C7B33"/>
    <w:rsid w:val="004C7B40"/>
    <w:rsid w:val="004C7C8F"/>
    <w:rsid w:val="004C7E1A"/>
    <w:rsid w:val="004D00E3"/>
    <w:rsid w:val="004D01BA"/>
    <w:rsid w:val="004D02E4"/>
    <w:rsid w:val="004D04B5"/>
    <w:rsid w:val="004D05E5"/>
    <w:rsid w:val="004D08AE"/>
    <w:rsid w:val="004D0A48"/>
    <w:rsid w:val="004D0A4C"/>
    <w:rsid w:val="004D0BF0"/>
    <w:rsid w:val="004D0BF6"/>
    <w:rsid w:val="004D0E68"/>
    <w:rsid w:val="004D0F16"/>
    <w:rsid w:val="004D11BF"/>
    <w:rsid w:val="004D1758"/>
    <w:rsid w:val="004D178E"/>
    <w:rsid w:val="004D184B"/>
    <w:rsid w:val="004D1A05"/>
    <w:rsid w:val="004D1C29"/>
    <w:rsid w:val="004D1EDF"/>
    <w:rsid w:val="004D1F0D"/>
    <w:rsid w:val="004D213A"/>
    <w:rsid w:val="004D25A4"/>
    <w:rsid w:val="004D292E"/>
    <w:rsid w:val="004D2A8F"/>
    <w:rsid w:val="004D2B06"/>
    <w:rsid w:val="004D2B1D"/>
    <w:rsid w:val="004D2F83"/>
    <w:rsid w:val="004D3055"/>
    <w:rsid w:val="004D37FE"/>
    <w:rsid w:val="004D392C"/>
    <w:rsid w:val="004D3A18"/>
    <w:rsid w:val="004D3BEC"/>
    <w:rsid w:val="004D3C2A"/>
    <w:rsid w:val="004D3CB3"/>
    <w:rsid w:val="004D3CD1"/>
    <w:rsid w:val="004D3EF2"/>
    <w:rsid w:val="004D3FD0"/>
    <w:rsid w:val="004D4399"/>
    <w:rsid w:val="004D4434"/>
    <w:rsid w:val="004D443C"/>
    <w:rsid w:val="004D475F"/>
    <w:rsid w:val="004D4B29"/>
    <w:rsid w:val="004D4B73"/>
    <w:rsid w:val="004D4CC8"/>
    <w:rsid w:val="004D508A"/>
    <w:rsid w:val="004D51D3"/>
    <w:rsid w:val="004D56A0"/>
    <w:rsid w:val="004D5808"/>
    <w:rsid w:val="004D5F5D"/>
    <w:rsid w:val="004D5FDB"/>
    <w:rsid w:val="004D61A1"/>
    <w:rsid w:val="004D61C8"/>
    <w:rsid w:val="004D62E7"/>
    <w:rsid w:val="004D641F"/>
    <w:rsid w:val="004D654A"/>
    <w:rsid w:val="004D6644"/>
    <w:rsid w:val="004D6AD0"/>
    <w:rsid w:val="004D6B44"/>
    <w:rsid w:val="004D6B69"/>
    <w:rsid w:val="004D714C"/>
    <w:rsid w:val="004D7262"/>
    <w:rsid w:val="004D766D"/>
    <w:rsid w:val="004D77BE"/>
    <w:rsid w:val="004D7E4B"/>
    <w:rsid w:val="004D7F9A"/>
    <w:rsid w:val="004E011A"/>
    <w:rsid w:val="004E0168"/>
    <w:rsid w:val="004E041A"/>
    <w:rsid w:val="004E0497"/>
    <w:rsid w:val="004E0969"/>
    <w:rsid w:val="004E11D6"/>
    <w:rsid w:val="004E132E"/>
    <w:rsid w:val="004E14F9"/>
    <w:rsid w:val="004E15D8"/>
    <w:rsid w:val="004E15FB"/>
    <w:rsid w:val="004E16EC"/>
    <w:rsid w:val="004E1967"/>
    <w:rsid w:val="004E1A3F"/>
    <w:rsid w:val="004E1A55"/>
    <w:rsid w:val="004E1B65"/>
    <w:rsid w:val="004E1B86"/>
    <w:rsid w:val="004E1C8F"/>
    <w:rsid w:val="004E1F1B"/>
    <w:rsid w:val="004E2103"/>
    <w:rsid w:val="004E2231"/>
    <w:rsid w:val="004E2517"/>
    <w:rsid w:val="004E25D7"/>
    <w:rsid w:val="004E2694"/>
    <w:rsid w:val="004E2852"/>
    <w:rsid w:val="004E29A6"/>
    <w:rsid w:val="004E2B5D"/>
    <w:rsid w:val="004E2BB2"/>
    <w:rsid w:val="004E2DD3"/>
    <w:rsid w:val="004E367B"/>
    <w:rsid w:val="004E37E8"/>
    <w:rsid w:val="004E3A48"/>
    <w:rsid w:val="004E3A81"/>
    <w:rsid w:val="004E3F81"/>
    <w:rsid w:val="004E3FF0"/>
    <w:rsid w:val="004E4116"/>
    <w:rsid w:val="004E416F"/>
    <w:rsid w:val="004E436D"/>
    <w:rsid w:val="004E4E0D"/>
    <w:rsid w:val="004E4E75"/>
    <w:rsid w:val="004E516C"/>
    <w:rsid w:val="004E519D"/>
    <w:rsid w:val="004E51B8"/>
    <w:rsid w:val="004E52A3"/>
    <w:rsid w:val="004E5593"/>
    <w:rsid w:val="004E567B"/>
    <w:rsid w:val="004E5717"/>
    <w:rsid w:val="004E5732"/>
    <w:rsid w:val="004E5785"/>
    <w:rsid w:val="004E592A"/>
    <w:rsid w:val="004E59CA"/>
    <w:rsid w:val="004E5F32"/>
    <w:rsid w:val="004E60A0"/>
    <w:rsid w:val="004E61F5"/>
    <w:rsid w:val="004E6533"/>
    <w:rsid w:val="004E6756"/>
    <w:rsid w:val="004E69E0"/>
    <w:rsid w:val="004E6B09"/>
    <w:rsid w:val="004E6BEC"/>
    <w:rsid w:val="004E6DAC"/>
    <w:rsid w:val="004E6F2F"/>
    <w:rsid w:val="004E7134"/>
    <w:rsid w:val="004E731B"/>
    <w:rsid w:val="004E7392"/>
    <w:rsid w:val="004E745C"/>
    <w:rsid w:val="004E755D"/>
    <w:rsid w:val="004E7E5B"/>
    <w:rsid w:val="004E7E83"/>
    <w:rsid w:val="004E7F33"/>
    <w:rsid w:val="004E7F88"/>
    <w:rsid w:val="004F012F"/>
    <w:rsid w:val="004F0137"/>
    <w:rsid w:val="004F0833"/>
    <w:rsid w:val="004F0CB3"/>
    <w:rsid w:val="004F0D97"/>
    <w:rsid w:val="004F0E62"/>
    <w:rsid w:val="004F0E86"/>
    <w:rsid w:val="004F11BD"/>
    <w:rsid w:val="004F132D"/>
    <w:rsid w:val="004F1398"/>
    <w:rsid w:val="004F1417"/>
    <w:rsid w:val="004F1782"/>
    <w:rsid w:val="004F1C42"/>
    <w:rsid w:val="004F1C59"/>
    <w:rsid w:val="004F1EC0"/>
    <w:rsid w:val="004F1FB8"/>
    <w:rsid w:val="004F23D7"/>
    <w:rsid w:val="004F2576"/>
    <w:rsid w:val="004F2673"/>
    <w:rsid w:val="004F2882"/>
    <w:rsid w:val="004F2BE9"/>
    <w:rsid w:val="004F2E2D"/>
    <w:rsid w:val="004F316C"/>
    <w:rsid w:val="004F327E"/>
    <w:rsid w:val="004F3675"/>
    <w:rsid w:val="004F396F"/>
    <w:rsid w:val="004F398D"/>
    <w:rsid w:val="004F3AC8"/>
    <w:rsid w:val="004F3B46"/>
    <w:rsid w:val="004F3B88"/>
    <w:rsid w:val="004F3BBD"/>
    <w:rsid w:val="004F3DE0"/>
    <w:rsid w:val="004F401F"/>
    <w:rsid w:val="004F44E5"/>
    <w:rsid w:val="004F47AC"/>
    <w:rsid w:val="004F4B37"/>
    <w:rsid w:val="004F518F"/>
    <w:rsid w:val="004F52DE"/>
    <w:rsid w:val="004F540C"/>
    <w:rsid w:val="004F543B"/>
    <w:rsid w:val="004F5566"/>
    <w:rsid w:val="004F56CF"/>
    <w:rsid w:val="004F58F8"/>
    <w:rsid w:val="004F5A01"/>
    <w:rsid w:val="004F5D77"/>
    <w:rsid w:val="004F5F2D"/>
    <w:rsid w:val="004F62D6"/>
    <w:rsid w:val="004F6437"/>
    <w:rsid w:val="004F65AD"/>
    <w:rsid w:val="004F69FD"/>
    <w:rsid w:val="004F6C81"/>
    <w:rsid w:val="004F6FDE"/>
    <w:rsid w:val="004F6FE1"/>
    <w:rsid w:val="004F7513"/>
    <w:rsid w:val="004F75DF"/>
    <w:rsid w:val="004F7947"/>
    <w:rsid w:val="004F7A68"/>
    <w:rsid w:val="004F7B06"/>
    <w:rsid w:val="004F7BF4"/>
    <w:rsid w:val="004F7C80"/>
    <w:rsid w:val="00500792"/>
    <w:rsid w:val="00500A57"/>
    <w:rsid w:val="005011A5"/>
    <w:rsid w:val="0050124C"/>
    <w:rsid w:val="005012CB"/>
    <w:rsid w:val="005014D4"/>
    <w:rsid w:val="0050223F"/>
    <w:rsid w:val="00502504"/>
    <w:rsid w:val="005025F7"/>
    <w:rsid w:val="005028CB"/>
    <w:rsid w:val="00502944"/>
    <w:rsid w:val="0050297C"/>
    <w:rsid w:val="00502C06"/>
    <w:rsid w:val="005030BF"/>
    <w:rsid w:val="00503504"/>
    <w:rsid w:val="0050380A"/>
    <w:rsid w:val="00503914"/>
    <w:rsid w:val="00503947"/>
    <w:rsid w:val="00503B35"/>
    <w:rsid w:val="00503C87"/>
    <w:rsid w:val="00503CE2"/>
    <w:rsid w:val="00503D8D"/>
    <w:rsid w:val="00503F2B"/>
    <w:rsid w:val="00503F31"/>
    <w:rsid w:val="00503F32"/>
    <w:rsid w:val="00503F50"/>
    <w:rsid w:val="00503FEF"/>
    <w:rsid w:val="005042BA"/>
    <w:rsid w:val="00504581"/>
    <w:rsid w:val="00504774"/>
    <w:rsid w:val="0050481D"/>
    <w:rsid w:val="00504B3A"/>
    <w:rsid w:val="00504B3F"/>
    <w:rsid w:val="00505395"/>
    <w:rsid w:val="00505AA4"/>
    <w:rsid w:val="00505ADE"/>
    <w:rsid w:val="00505AF3"/>
    <w:rsid w:val="00506223"/>
    <w:rsid w:val="00506416"/>
    <w:rsid w:val="005064FC"/>
    <w:rsid w:val="0050691A"/>
    <w:rsid w:val="00506D7F"/>
    <w:rsid w:val="00506DAB"/>
    <w:rsid w:val="00506E34"/>
    <w:rsid w:val="00506EDC"/>
    <w:rsid w:val="0050705C"/>
    <w:rsid w:val="00507575"/>
    <w:rsid w:val="00507A9C"/>
    <w:rsid w:val="00507FBD"/>
    <w:rsid w:val="005100E7"/>
    <w:rsid w:val="005102A3"/>
    <w:rsid w:val="00510388"/>
    <w:rsid w:val="005103A5"/>
    <w:rsid w:val="00510431"/>
    <w:rsid w:val="00510A5F"/>
    <w:rsid w:val="00510A85"/>
    <w:rsid w:val="00510C4E"/>
    <w:rsid w:val="00510D6E"/>
    <w:rsid w:val="00510EF3"/>
    <w:rsid w:val="005116C0"/>
    <w:rsid w:val="00511BB1"/>
    <w:rsid w:val="00511C3E"/>
    <w:rsid w:val="005120A7"/>
    <w:rsid w:val="00512368"/>
    <w:rsid w:val="00512515"/>
    <w:rsid w:val="0051268E"/>
    <w:rsid w:val="0051270F"/>
    <w:rsid w:val="00512A4E"/>
    <w:rsid w:val="00512C39"/>
    <w:rsid w:val="00512CF6"/>
    <w:rsid w:val="005133A8"/>
    <w:rsid w:val="0051363B"/>
    <w:rsid w:val="005136F6"/>
    <w:rsid w:val="005137C0"/>
    <w:rsid w:val="005138A2"/>
    <w:rsid w:val="0051397D"/>
    <w:rsid w:val="00513A10"/>
    <w:rsid w:val="00513AFD"/>
    <w:rsid w:val="00513F44"/>
    <w:rsid w:val="00514113"/>
    <w:rsid w:val="0051423A"/>
    <w:rsid w:val="005142CF"/>
    <w:rsid w:val="005146AB"/>
    <w:rsid w:val="005146F8"/>
    <w:rsid w:val="0051487A"/>
    <w:rsid w:val="00514AB3"/>
    <w:rsid w:val="00514C3A"/>
    <w:rsid w:val="0051526F"/>
    <w:rsid w:val="005152AE"/>
    <w:rsid w:val="005156A5"/>
    <w:rsid w:val="00515C79"/>
    <w:rsid w:val="0051633C"/>
    <w:rsid w:val="00516401"/>
    <w:rsid w:val="00516474"/>
    <w:rsid w:val="00516614"/>
    <w:rsid w:val="00516627"/>
    <w:rsid w:val="00516A30"/>
    <w:rsid w:val="00516C94"/>
    <w:rsid w:val="00516E6B"/>
    <w:rsid w:val="00516FAF"/>
    <w:rsid w:val="00516FE6"/>
    <w:rsid w:val="005173C0"/>
    <w:rsid w:val="005173D5"/>
    <w:rsid w:val="00517491"/>
    <w:rsid w:val="005176A9"/>
    <w:rsid w:val="00517804"/>
    <w:rsid w:val="005178B4"/>
    <w:rsid w:val="00517BED"/>
    <w:rsid w:val="00517FF7"/>
    <w:rsid w:val="0052003D"/>
    <w:rsid w:val="005202A4"/>
    <w:rsid w:val="005203DA"/>
    <w:rsid w:val="005203E9"/>
    <w:rsid w:val="005204ED"/>
    <w:rsid w:val="00520638"/>
    <w:rsid w:val="00520E44"/>
    <w:rsid w:val="00520EE3"/>
    <w:rsid w:val="005211A9"/>
    <w:rsid w:val="005213E0"/>
    <w:rsid w:val="005214C9"/>
    <w:rsid w:val="00521777"/>
    <w:rsid w:val="00521D5B"/>
    <w:rsid w:val="00522022"/>
    <w:rsid w:val="005221E3"/>
    <w:rsid w:val="0052221A"/>
    <w:rsid w:val="0052233A"/>
    <w:rsid w:val="005223DC"/>
    <w:rsid w:val="00522510"/>
    <w:rsid w:val="00522907"/>
    <w:rsid w:val="00522F17"/>
    <w:rsid w:val="0052348E"/>
    <w:rsid w:val="005235D8"/>
    <w:rsid w:val="00523B4C"/>
    <w:rsid w:val="005241E8"/>
    <w:rsid w:val="00524336"/>
    <w:rsid w:val="0052478E"/>
    <w:rsid w:val="005248B5"/>
    <w:rsid w:val="00524981"/>
    <w:rsid w:val="00524CF5"/>
    <w:rsid w:val="00524EB0"/>
    <w:rsid w:val="00524F4D"/>
    <w:rsid w:val="005250E8"/>
    <w:rsid w:val="00525296"/>
    <w:rsid w:val="005252C1"/>
    <w:rsid w:val="005253D9"/>
    <w:rsid w:val="00525633"/>
    <w:rsid w:val="0052564B"/>
    <w:rsid w:val="0052565F"/>
    <w:rsid w:val="0052575F"/>
    <w:rsid w:val="00525902"/>
    <w:rsid w:val="00525DBB"/>
    <w:rsid w:val="00525FEB"/>
    <w:rsid w:val="005261C0"/>
    <w:rsid w:val="00526332"/>
    <w:rsid w:val="00526339"/>
    <w:rsid w:val="005263A4"/>
    <w:rsid w:val="0052654A"/>
    <w:rsid w:val="00526670"/>
    <w:rsid w:val="005266D4"/>
    <w:rsid w:val="00526A9E"/>
    <w:rsid w:val="00526BBB"/>
    <w:rsid w:val="00526FD6"/>
    <w:rsid w:val="005270A4"/>
    <w:rsid w:val="005271A5"/>
    <w:rsid w:val="00527543"/>
    <w:rsid w:val="005275B1"/>
    <w:rsid w:val="00527F36"/>
    <w:rsid w:val="0053015C"/>
    <w:rsid w:val="0053079F"/>
    <w:rsid w:val="0053090A"/>
    <w:rsid w:val="00530A8D"/>
    <w:rsid w:val="00531336"/>
    <w:rsid w:val="0053187D"/>
    <w:rsid w:val="005323FF"/>
    <w:rsid w:val="005324B6"/>
    <w:rsid w:val="0053279A"/>
    <w:rsid w:val="00532D49"/>
    <w:rsid w:val="00532D83"/>
    <w:rsid w:val="00532F2F"/>
    <w:rsid w:val="005330D1"/>
    <w:rsid w:val="005330DF"/>
    <w:rsid w:val="0053318A"/>
    <w:rsid w:val="00533201"/>
    <w:rsid w:val="0053324B"/>
    <w:rsid w:val="0053327E"/>
    <w:rsid w:val="00533602"/>
    <w:rsid w:val="0053368F"/>
    <w:rsid w:val="0053374E"/>
    <w:rsid w:val="00533889"/>
    <w:rsid w:val="00533C8A"/>
    <w:rsid w:val="0053408B"/>
    <w:rsid w:val="005342D9"/>
    <w:rsid w:val="005342E1"/>
    <w:rsid w:val="0053460C"/>
    <w:rsid w:val="00534641"/>
    <w:rsid w:val="0053483D"/>
    <w:rsid w:val="00534BB2"/>
    <w:rsid w:val="00534CED"/>
    <w:rsid w:val="00534EE1"/>
    <w:rsid w:val="0053552A"/>
    <w:rsid w:val="00535652"/>
    <w:rsid w:val="00535F1D"/>
    <w:rsid w:val="0053615E"/>
    <w:rsid w:val="0053619F"/>
    <w:rsid w:val="0053628B"/>
    <w:rsid w:val="00536430"/>
    <w:rsid w:val="00536469"/>
    <w:rsid w:val="005364AA"/>
    <w:rsid w:val="0053681F"/>
    <w:rsid w:val="00536B6C"/>
    <w:rsid w:val="00536BEF"/>
    <w:rsid w:val="00537127"/>
    <w:rsid w:val="00537159"/>
    <w:rsid w:val="00537386"/>
    <w:rsid w:val="005374BC"/>
    <w:rsid w:val="00537741"/>
    <w:rsid w:val="00537C33"/>
    <w:rsid w:val="005400A6"/>
    <w:rsid w:val="005402A9"/>
    <w:rsid w:val="00540564"/>
    <w:rsid w:val="00540580"/>
    <w:rsid w:val="00540C89"/>
    <w:rsid w:val="00540DD2"/>
    <w:rsid w:val="00540E17"/>
    <w:rsid w:val="00540E60"/>
    <w:rsid w:val="00541017"/>
    <w:rsid w:val="00541385"/>
    <w:rsid w:val="00541424"/>
    <w:rsid w:val="005417EF"/>
    <w:rsid w:val="00541917"/>
    <w:rsid w:val="00541B2D"/>
    <w:rsid w:val="00541C4A"/>
    <w:rsid w:val="00541C63"/>
    <w:rsid w:val="00541F1D"/>
    <w:rsid w:val="00541FB7"/>
    <w:rsid w:val="0054209C"/>
    <w:rsid w:val="005422D9"/>
    <w:rsid w:val="005424A1"/>
    <w:rsid w:val="0054338B"/>
    <w:rsid w:val="005434B0"/>
    <w:rsid w:val="0054359E"/>
    <w:rsid w:val="005435A9"/>
    <w:rsid w:val="0054387C"/>
    <w:rsid w:val="00543F90"/>
    <w:rsid w:val="00544278"/>
    <w:rsid w:val="00544463"/>
    <w:rsid w:val="0054455B"/>
    <w:rsid w:val="00544813"/>
    <w:rsid w:val="005448B1"/>
    <w:rsid w:val="005449E4"/>
    <w:rsid w:val="00544B29"/>
    <w:rsid w:val="00544BF3"/>
    <w:rsid w:val="00544C0C"/>
    <w:rsid w:val="00544D33"/>
    <w:rsid w:val="005451A1"/>
    <w:rsid w:val="005457BE"/>
    <w:rsid w:val="00545C0C"/>
    <w:rsid w:val="00545DBF"/>
    <w:rsid w:val="00545DE0"/>
    <w:rsid w:val="00546080"/>
    <w:rsid w:val="00546716"/>
    <w:rsid w:val="0054675C"/>
    <w:rsid w:val="00546A0F"/>
    <w:rsid w:val="00546E0F"/>
    <w:rsid w:val="0054704D"/>
    <w:rsid w:val="0054712E"/>
    <w:rsid w:val="005472E4"/>
    <w:rsid w:val="0054759E"/>
    <w:rsid w:val="005475A1"/>
    <w:rsid w:val="00547A3E"/>
    <w:rsid w:val="00547B22"/>
    <w:rsid w:val="00547BB3"/>
    <w:rsid w:val="00547C23"/>
    <w:rsid w:val="0055018C"/>
    <w:rsid w:val="005504EF"/>
    <w:rsid w:val="00550551"/>
    <w:rsid w:val="00550A2C"/>
    <w:rsid w:val="00550CA0"/>
    <w:rsid w:val="005511D7"/>
    <w:rsid w:val="005511F5"/>
    <w:rsid w:val="005512CA"/>
    <w:rsid w:val="00551469"/>
    <w:rsid w:val="005517B9"/>
    <w:rsid w:val="005517E4"/>
    <w:rsid w:val="005518D3"/>
    <w:rsid w:val="00551D6E"/>
    <w:rsid w:val="00551E1D"/>
    <w:rsid w:val="00552089"/>
    <w:rsid w:val="00552235"/>
    <w:rsid w:val="005523CC"/>
    <w:rsid w:val="00552808"/>
    <w:rsid w:val="00552A0B"/>
    <w:rsid w:val="00552A6E"/>
    <w:rsid w:val="00552B17"/>
    <w:rsid w:val="00552C97"/>
    <w:rsid w:val="00552FAC"/>
    <w:rsid w:val="0055343E"/>
    <w:rsid w:val="00553547"/>
    <w:rsid w:val="005535F5"/>
    <w:rsid w:val="005537F7"/>
    <w:rsid w:val="005538B5"/>
    <w:rsid w:val="005543C3"/>
    <w:rsid w:val="0055452D"/>
    <w:rsid w:val="00554544"/>
    <w:rsid w:val="0055488A"/>
    <w:rsid w:val="00554A26"/>
    <w:rsid w:val="00554C39"/>
    <w:rsid w:val="00554D08"/>
    <w:rsid w:val="00554EAD"/>
    <w:rsid w:val="00555039"/>
    <w:rsid w:val="00555216"/>
    <w:rsid w:val="0055522E"/>
    <w:rsid w:val="005553FA"/>
    <w:rsid w:val="005554B9"/>
    <w:rsid w:val="00555D02"/>
    <w:rsid w:val="00555DC1"/>
    <w:rsid w:val="00556118"/>
    <w:rsid w:val="00556120"/>
    <w:rsid w:val="00556191"/>
    <w:rsid w:val="005566FD"/>
    <w:rsid w:val="00556E77"/>
    <w:rsid w:val="00556EC4"/>
    <w:rsid w:val="00557265"/>
    <w:rsid w:val="005572A6"/>
    <w:rsid w:val="00557677"/>
    <w:rsid w:val="00557744"/>
    <w:rsid w:val="00557BA5"/>
    <w:rsid w:val="00557CB0"/>
    <w:rsid w:val="00560145"/>
    <w:rsid w:val="005601D4"/>
    <w:rsid w:val="00560448"/>
    <w:rsid w:val="00560845"/>
    <w:rsid w:val="00560E4D"/>
    <w:rsid w:val="00560E94"/>
    <w:rsid w:val="005610B1"/>
    <w:rsid w:val="005610F1"/>
    <w:rsid w:val="00561211"/>
    <w:rsid w:val="00561441"/>
    <w:rsid w:val="0056154C"/>
    <w:rsid w:val="00561DA5"/>
    <w:rsid w:val="00562174"/>
    <w:rsid w:val="005624AC"/>
    <w:rsid w:val="00562605"/>
    <w:rsid w:val="0056294E"/>
    <w:rsid w:val="00562FCC"/>
    <w:rsid w:val="00562FEE"/>
    <w:rsid w:val="00563045"/>
    <w:rsid w:val="0056306C"/>
    <w:rsid w:val="00563616"/>
    <w:rsid w:val="0056363F"/>
    <w:rsid w:val="00563B01"/>
    <w:rsid w:val="00563B6D"/>
    <w:rsid w:val="00563C2E"/>
    <w:rsid w:val="00563C9D"/>
    <w:rsid w:val="00563CFD"/>
    <w:rsid w:val="00564498"/>
    <w:rsid w:val="00564763"/>
    <w:rsid w:val="00564A47"/>
    <w:rsid w:val="0056510C"/>
    <w:rsid w:val="0056516D"/>
    <w:rsid w:val="00565196"/>
    <w:rsid w:val="00565208"/>
    <w:rsid w:val="005653F4"/>
    <w:rsid w:val="00565945"/>
    <w:rsid w:val="005659FC"/>
    <w:rsid w:val="00565B3E"/>
    <w:rsid w:val="00565E53"/>
    <w:rsid w:val="0056609E"/>
    <w:rsid w:val="00566197"/>
    <w:rsid w:val="00566274"/>
    <w:rsid w:val="00566359"/>
    <w:rsid w:val="0056643C"/>
    <w:rsid w:val="00566661"/>
    <w:rsid w:val="00566885"/>
    <w:rsid w:val="00566932"/>
    <w:rsid w:val="00566937"/>
    <w:rsid w:val="005673E9"/>
    <w:rsid w:val="00567442"/>
    <w:rsid w:val="00567772"/>
    <w:rsid w:val="005678FF"/>
    <w:rsid w:val="00567987"/>
    <w:rsid w:val="00567A21"/>
    <w:rsid w:val="00567AFE"/>
    <w:rsid w:val="00567B46"/>
    <w:rsid w:val="00567C93"/>
    <w:rsid w:val="00567DFA"/>
    <w:rsid w:val="00567F1F"/>
    <w:rsid w:val="0057042A"/>
    <w:rsid w:val="005705DD"/>
    <w:rsid w:val="005707A8"/>
    <w:rsid w:val="005709CD"/>
    <w:rsid w:val="00570AB5"/>
    <w:rsid w:val="00570EC3"/>
    <w:rsid w:val="00570F50"/>
    <w:rsid w:val="0057153A"/>
    <w:rsid w:val="00571565"/>
    <w:rsid w:val="00571683"/>
    <w:rsid w:val="00571836"/>
    <w:rsid w:val="0057188B"/>
    <w:rsid w:val="00571A8C"/>
    <w:rsid w:val="005723FF"/>
    <w:rsid w:val="0057297A"/>
    <w:rsid w:val="005729AB"/>
    <w:rsid w:val="005729B5"/>
    <w:rsid w:val="00572BA6"/>
    <w:rsid w:val="00572E70"/>
    <w:rsid w:val="0057308F"/>
    <w:rsid w:val="005731E7"/>
    <w:rsid w:val="00573605"/>
    <w:rsid w:val="005737E7"/>
    <w:rsid w:val="005737FB"/>
    <w:rsid w:val="00573931"/>
    <w:rsid w:val="005739E2"/>
    <w:rsid w:val="00573A2A"/>
    <w:rsid w:val="00573BAE"/>
    <w:rsid w:val="0057400F"/>
    <w:rsid w:val="0057412A"/>
    <w:rsid w:val="0057419B"/>
    <w:rsid w:val="005741B9"/>
    <w:rsid w:val="0057427A"/>
    <w:rsid w:val="005748D3"/>
    <w:rsid w:val="00574D09"/>
    <w:rsid w:val="00574D8E"/>
    <w:rsid w:val="00574DAB"/>
    <w:rsid w:val="00574E60"/>
    <w:rsid w:val="005750B6"/>
    <w:rsid w:val="00575420"/>
    <w:rsid w:val="005758C1"/>
    <w:rsid w:val="00575C37"/>
    <w:rsid w:val="00575CF0"/>
    <w:rsid w:val="00575EE5"/>
    <w:rsid w:val="00576494"/>
    <w:rsid w:val="00576518"/>
    <w:rsid w:val="00576654"/>
    <w:rsid w:val="00576999"/>
    <w:rsid w:val="00576AD7"/>
    <w:rsid w:val="00576BC9"/>
    <w:rsid w:val="00576CC0"/>
    <w:rsid w:val="00576DBF"/>
    <w:rsid w:val="00576ED7"/>
    <w:rsid w:val="005774AF"/>
    <w:rsid w:val="00577BFD"/>
    <w:rsid w:val="00577E44"/>
    <w:rsid w:val="00577F74"/>
    <w:rsid w:val="00580278"/>
    <w:rsid w:val="0058034D"/>
    <w:rsid w:val="00580451"/>
    <w:rsid w:val="00580574"/>
    <w:rsid w:val="00580A29"/>
    <w:rsid w:val="00580C04"/>
    <w:rsid w:val="00580FE0"/>
    <w:rsid w:val="005816A6"/>
    <w:rsid w:val="005816BF"/>
    <w:rsid w:val="00581A5F"/>
    <w:rsid w:val="00581D46"/>
    <w:rsid w:val="00581D7B"/>
    <w:rsid w:val="00581E27"/>
    <w:rsid w:val="0058223A"/>
    <w:rsid w:val="0058239E"/>
    <w:rsid w:val="0058258D"/>
    <w:rsid w:val="00582B12"/>
    <w:rsid w:val="00582B53"/>
    <w:rsid w:val="00582D00"/>
    <w:rsid w:val="00582DF9"/>
    <w:rsid w:val="00582EC6"/>
    <w:rsid w:val="0058317B"/>
    <w:rsid w:val="005831A6"/>
    <w:rsid w:val="00583390"/>
    <w:rsid w:val="00583662"/>
    <w:rsid w:val="0058374E"/>
    <w:rsid w:val="00583C5E"/>
    <w:rsid w:val="00583C8E"/>
    <w:rsid w:val="00583E0A"/>
    <w:rsid w:val="00583ECB"/>
    <w:rsid w:val="00583F4C"/>
    <w:rsid w:val="0058417F"/>
    <w:rsid w:val="0058432D"/>
    <w:rsid w:val="0058444D"/>
    <w:rsid w:val="005845F5"/>
    <w:rsid w:val="005848EF"/>
    <w:rsid w:val="0058499B"/>
    <w:rsid w:val="00584C32"/>
    <w:rsid w:val="00585005"/>
    <w:rsid w:val="005854C6"/>
    <w:rsid w:val="00585519"/>
    <w:rsid w:val="0058596E"/>
    <w:rsid w:val="00585CC7"/>
    <w:rsid w:val="00585DBE"/>
    <w:rsid w:val="005860B0"/>
    <w:rsid w:val="005864AC"/>
    <w:rsid w:val="0058650D"/>
    <w:rsid w:val="005866E0"/>
    <w:rsid w:val="00586797"/>
    <w:rsid w:val="00586D90"/>
    <w:rsid w:val="00586E3D"/>
    <w:rsid w:val="00586E85"/>
    <w:rsid w:val="00586F53"/>
    <w:rsid w:val="0058713F"/>
    <w:rsid w:val="00587258"/>
    <w:rsid w:val="00587298"/>
    <w:rsid w:val="00587453"/>
    <w:rsid w:val="0058775E"/>
    <w:rsid w:val="005877C1"/>
    <w:rsid w:val="005877E1"/>
    <w:rsid w:val="00587962"/>
    <w:rsid w:val="00587C82"/>
    <w:rsid w:val="005901BB"/>
    <w:rsid w:val="005903D0"/>
    <w:rsid w:val="00590441"/>
    <w:rsid w:val="00590469"/>
    <w:rsid w:val="00590483"/>
    <w:rsid w:val="00590809"/>
    <w:rsid w:val="005908DD"/>
    <w:rsid w:val="00590919"/>
    <w:rsid w:val="00590A15"/>
    <w:rsid w:val="00590A64"/>
    <w:rsid w:val="00590B81"/>
    <w:rsid w:val="00591021"/>
    <w:rsid w:val="00591029"/>
    <w:rsid w:val="00591170"/>
    <w:rsid w:val="00591400"/>
    <w:rsid w:val="00591428"/>
    <w:rsid w:val="00591515"/>
    <w:rsid w:val="005919B9"/>
    <w:rsid w:val="00591E08"/>
    <w:rsid w:val="00591F1B"/>
    <w:rsid w:val="00591FF5"/>
    <w:rsid w:val="005922A6"/>
    <w:rsid w:val="00592561"/>
    <w:rsid w:val="0059280A"/>
    <w:rsid w:val="00592A76"/>
    <w:rsid w:val="00592CB5"/>
    <w:rsid w:val="00592D03"/>
    <w:rsid w:val="0059303E"/>
    <w:rsid w:val="0059309E"/>
    <w:rsid w:val="00593343"/>
    <w:rsid w:val="00593388"/>
    <w:rsid w:val="00593606"/>
    <w:rsid w:val="00593D6A"/>
    <w:rsid w:val="00593DC1"/>
    <w:rsid w:val="00593E74"/>
    <w:rsid w:val="00593E9D"/>
    <w:rsid w:val="0059405A"/>
    <w:rsid w:val="0059456E"/>
    <w:rsid w:val="0059491E"/>
    <w:rsid w:val="005949D1"/>
    <w:rsid w:val="00594CF2"/>
    <w:rsid w:val="0059502C"/>
    <w:rsid w:val="00595309"/>
    <w:rsid w:val="00595339"/>
    <w:rsid w:val="005955ED"/>
    <w:rsid w:val="005955F9"/>
    <w:rsid w:val="00595B02"/>
    <w:rsid w:val="00595DEA"/>
    <w:rsid w:val="00595EDC"/>
    <w:rsid w:val="005960A9"/>
    <w:rsid w:val="005960C8"/>
    <w:rsid w:val="005961E7"/>
    <w:rsid w:val="00596200"/>
    <w:rsid w:val="005962C4"/>
    <w:rsid w:val="0059687A"/>
    <w:rsid w:val="00597354"/>
    <w:rsid w:val="00597357"/>
    <w:rsid w:val="0059737F"/>
    <w:rsid w:val="00597513"/>
    <w:rsid w:val="00597542"/>
    <w:rsid w:val="005977B8"/>
    <w:rsid w:val="00597984"/>
    <w:rsid w:val="00597C75"/>
    <w:rsid w:val="00597D00"/>
    <w:rsid w:val="00597DBC"/>
    <w:rsid w:val="005A0466"/>
    <w:rsid w:val="005A072E"/>
    <w:rsid w:val="005A0765"/>
    <w:rsid w:val="005A08CA"/>
    <w:rsid w:val="005A097C"/>
    <w:rsid w:val="005A09D5"/>
    <w:rsid w:val="005A0C41"/>
    <w:rsid w:val="005A0CEE"/>
    <w:rsid w:val="005A0FE8"/>
    <w:rsid w:val="005A1627"/>
    <w:rsid w:val="005A1643"/>
    <w:rsid w:val="005A17CF"/>
    <w:rsid w:val="005A1B6F"/>
    <w:rsid w:val="005A1B7B"/>
    <w:rsid w:val="005A1E4D"/>
    <w:rsid w:val="005A1F3B"/>
    <w:rsid w:val="005A20E3"/>
    <w:rsid w:val="005A22C5"/>
    <w:rsid w:val="005A2535"/>
    <w:rsid w:val="005A29DE"/>
    <w:rsid w:val="005A2A27"/>
    <w:rsid w:val="005A2E37"/>
    <w:rsid w:val="005A2EDB"/>
    <w:rsid w:val="005A2EFD"/>
    <w:rsid w:val="005A2FB5"/>
    <w:rsid w:val="005A30BA"/>
    <w:rsid w:val="005A31A0"/>
    <w:rsid w:val="005A32A3"/>
    <w:rsid w:val="005A333A"/>
    <w:rsid w:val="005A341C"/>
    <w:rsid w:val="005A3A91"/>
    <w:rsid w:val="005A3B0D"/>
    <w:rsid w:val="005A3D28"/>
    <w:rsid w:val="005A4086"/>
    <w:rsid w:val="005A420A"/>
    <w:rsid w:val="005A459C"/>
    <w:rsid w:val="005A488D"/>
    <w:rsid w:val="005A506E"/>
    <w:rsid w:val="005A5417"/>
    <w:rsid w:val="005A5486"/>
    <w:rsid w:val="005A569B"/>
    <w:rsid w:val="005A583B"/>
    <w:rsid w:val="005A5890"/>
    <w:rsid w:val="005A5914"/>
    <w:rsid w:val="005A59A8"/>
    <w:rsid w:val="005A5B3C"/>
    <w:rsid w:val="005A5BF6"/>
    <w:rsid w:val="005A61E2"/>
    <w:rsid w:val="005A61F2"/>
    <w:rsid w:val="005A6207"/>
    <w:rsid w:val="005A622B"/>
    <w:rsid w:val="005A6233"/>
    <w:rsid w:val="005A6388"/>
    <w:rsid w:val="005A684A"/>
    <w:rsid w:val="005A6D3D"/>
    <w:rsid w:val="005A6E86"/>
    <w:rsid w:val="005A710B"/>
    <w:rsid w:val="005A7121"/>
    <w:rsid w:val="005A7173"/>
    <w:rsid w:val="005A75D4"/>
    <w:rsid w:val="005A77C7"/>
    <w:rsid w:val="005A78B2"/>
    <w:rsid w:val="005A7C4C"/>
    <w:rsid w:val="005A7EDB"/>
    <w:rsid w:val="005B057D"/>
    <w:rsid w:val="005B06D8"/>
    <w:rsid w:val="005B071E"/>
    <w:rsid w:val="005B07D8"/>
    <w:rsid w:val="005B0B12"/>
    <w:rsid w:val="005B1760"/>
    <w:rsid w:val="005B1899"/>
    <w:rsid w:val="005B1ACD"/>
    <w:rsid w:val="005B1AE1"/>
    <w:rsid w:val="005B1D5D"/>
    <w:rsid w:val="005B1E16"/>
    <w:rsid w:val="005B1FA1"/>
    <w:rsid w:val="005B25D2"/>
    <w:rsid w:val="005B26D8"/>
    <w:rsid w:val="005B2FC2"/>
    <w:rsid w:val="005B319E"/>
    <w:rsid w:val="005B33E5"/>
    <w:rsid w:val="005B349E"/>
    <w:rsid w:val="005B383E"/>
    <w:rsid w:val="005B38B4"/>
    <w:rsid w:val="005B39BF"/>
    <w:rsid w:val="005B3A5C"/>
    <w:rsid w:val="005B3D17"/>
    <w:rsid w:val="005B3F7B"/>
    <w:rsid w:val="005B412B"/>
    <w:rsid w:val="005B432B"/>
    <w:rsid w:val="005B46D5"/>
    <w:rsid w:val="005B4894"/>
    <w:rsid w:val="005B49DA"/>
    <w:rsid w:val="005B4A20"/>
    <w:rsid w:val="005B4CAD"/>
    <w:rsid w:val="005B4FB5"/>
    <w:rsid w:val="005B55BD"/>
    <w:rsid w:val="005B5880"/>
    <w:rsid w:val="005B59E8"/>
    <w:rsid w:val="005B61AD"/>
    <w:rsid w:val="005B634F"/>
    <w:rsid w:val="005B6641"/>
    <w:rsid w:val="005B667B"/>
    <w:rsid w:val="005B67A6"/>
    <w:rsid w:val="005B693C"/>
    <w:rsid w:val="005B6A3D"/>
    <w:rsid w:val="005B6A48"/>
    <w:rsid w:val="005B7009"/>
    <w:rsid w:val="005B76DA"/>
    <w:rsid w:val="005B7777"/>
    <w:rsid w:val="005C01BC"/>
    <w:rsid w:val="005C0218"/>
    <w:rsid w:val="005C038B"/>
    <w:rsid w:val="005C0522"/>
    <w:rsid w:val="005C06E7"/>
    <w:rsid w:val="005C0C7D"/>
    <w:rsid w:val="005C1147"/>
    <w:rsid w:val="005C14DA"/>
    <w:rsid w:val="005C1D28"/>
    <w:rsid w:val="005C1ECB"/>
    <w:rsid w:val="005C1F0D"/>
    <w:rsid w:val="005C2087"/>
    <w:rsid w:val="005C21AC"/>
    <w:rsid w:val="005C22A4"/>
    <w:rsid w:val="005C22E7"/>
    <w:rsid w:val="005C2831"/>
    <w:rsid w:val="005C2A5A"/>
    <w:rsid w:val="005C2B84"/>
    <w:rsid w:val="005C2BE8"/>
    <w:rsid w:val="005C2F23"/>
    <w:rsid w:val="005C31A0"/>
    <w:rsid w:val="005C34B2"/>
    <w:rsid w:val="005C3516"/>
    <w:rsid w:val="005C35F9"/>
    <w:rsid w:val="005C38E3"/>
    <w:rsid w:val="005C39FB"/>
    <w:rsid w:val="005C3A5C"/>
    <w:rsid w:val="005C3F95"/>
    <w:rsid w:val="005C3FC0"/>
    <w:rsid w:val="005C4A0B"/>
    <w:rsid w:val="005C4CAF"/>
    <w:rsid w:val="005C5207"/>
    <w:rsid w:val="005C53B9"/>
    <w:rsid w:val="005C53EF"/>
    <w:rsid w:val="005C5412"/>
    <w:rsid w:val="005C5422"/>
    <w:rsid w:val="005C542F"/>
    <w:rsid w:val="005C5694"/>
    <w:rsid w:val="005C5823"/>
    <w:rsid w:val="005C5A32"/>
    <w:rsid w:val="005C5A81"/>
    <w:rsid w:val="005C5C9E"/>
    <w:rsid w:val="005C5D18"/>
    <w:rsid w:val="005C5F2C"/>
    <w:rsid w:val="005C679D"/>
    <w:rsid w:val="005C67A1"/>
    <w:rsid w:val="005C68E8"/>
    <w:rsid w:val="005C6951"/>
    <w:rsid w:val="005C6BBA"/>
    <w:rsid w:val="005C711E"/>
    <w:rsid w:val="005C71AD"/>
    <w:rsid w:val="005C723C"/>
    <w:rsid w:val="005C724D"/>
    <w:rsid w:val="005C748B"/>
    <w:rsid w:val="005C7655"/>
    <w:rsid w:val="005C79FC"/>
    <w:rsid w:val="005C7A2A"/>
    <w:rsid w:val="005C7BAC"/>
    <w:rsid w:val="005C7BC7"/>
    <w:rsid w:val="005D00D1"/>
    <w:rsid w:val="005D016D"/>
    <w:rsid w:val="005D0443"/>
    <w:rsid w:val="005D0607"/>
    <w:rsid w:val="005D06B4"/>
    <w:rsid w:val="005D08EE"/>
    <w:rsid w:val="005D0944"/>
    <w:rsid w:val="005D0BE1"/>
    <w:rsid w:val="005D0DA0"/>
    <w:rsid w:val="005D0EBC"/>
    <w:rsid w:val="005D119D"/>
    <w:rsid w:val="005D1531"/>
    <w:rsid w:val="005D15BD"/>
    <w:rsid w:val="005D1A6D"/>
    <w:rsid w:val="005D1BB9"/>
    <w:rsid w:val="005D1E5E"/>
    <w:rsid w:val="005D1F66"/>
    <w:rsid w:val="005D1F6A"/>
    <w:rsid w:val="005D23D5"/>
    <w:rsid w:val="005D23F2"/>
    <w:rsid w:val="005D297E"/>
    <w:rsid w:val="005D2A00"/>
    <w:rsid w:val="005D2CD4"/>
    <w:rsid w:val="005D2DED"/>
    <w:rsid w:val="005D3092"/>
    <w:rsid w:val="005D3203"/>
    <w:rsid w:val="005D3861"/>
    <w:rsid w:val="005D38F0"/>
    <w:rsid w:val="005D3B3B"/>
    <w:rsid w:val="005D3B76"/>
    <w:rsid w:val="005D3E3D"/>
    <w:rsid w:val="005D3E9B"/>
    <w:rsid w:val="005D3F55"/>
    <w:rsid w:val="005D3FCB"/>
    <w:rsid w:val="005D4561"/>
    <w:rsid w:val="005D49C2"/>
    <w:rsid w:val="005D4FC8"/>
    <w:rsid w:val="005D51AE"/>
    <w:rsid w:val="005D53CA"/>
    <w:rsid w:val="005D5622"/>
    <w:rsid w:val="005D56E7"/>
    <w:rsid w:val="005D5999"/>
    <w:rsid w:val="005D59A8"/>
    <w:rsid w:val="005D5A5C"/>
    <w:rsid w:val="005D5D4F"/>
    <w:rsid w:val="005D6113"/>
    <w:rsid w:val="005D65F4"/>
    <w:rsid w:val="005D67A2"/>
    <w:rsid w:val="005D67D7"/>
    <w:rsid w:val="005D6A3E"/>
    <w:rsid w:val="005D6B05"/>
    <w:rsid w:val="005D6F59"/>
    <w:rsid w:val="005D6FFE"/>
    <w:rsid w:val="005D72DB"/>
    <w:rsid w:val="005D72FF"/>
    <w:rsid w:val="005D778D"/>
    <w:rsid w:val="005D798C"/>
    <w:rsid w:val="005D7A53"/>
    <w:rsid w:val="005D7AAB"/>
    <w:rsid w:val="005D7BD4"/>
    <w:rsid w:val="005D7C5F"/>
    <w:rsid w:val="005D7E4B"/>
    <w:rsid w:val="005E00E0"/>
    <w:rsid w:val="005E01AA"/>
    <w:rsid w:val="005E039E"/>
    <w:rsid w:val="005E04D2"/>
    <w:rsid w:val="005E05F7"/>
    <w:rsid w:val="005E0B68"/>
    <w:rsid w:val="005E0BD2"/>
    <w:rsid w:val="005E1065"/>
    <w:rsid w:val="005E1886"/>
    <w:rsid w:val="005E189A"/>
    <w:rsid w:val="005E1AAE"/>
    <w:rsid w:val="005E2094"/>
    <w:rsid w:val="005E2146"/>
    <w:rsid w:val="005E22B9"/>
    <w:rsid w:val="005E253C"/>
    <w:rsid w:val="005E26A5"/>
    <w:rsid w:val="005E275B"/>
    <w:rsid w:val="005E299D"/>
    <w:rsid w:val="005E2AE3"/>
    <w:rsid w:val="005E2B13"/>
    <w:rsid w:val="005E2CF1"/>
    <w:rsid w:val="005E315A"/>
    <w:rsid w:val="005E33C9"/>
    <w:rsid w:val="005E345A"/>
    <w:rsid w:val="005E35D3"/>
    <w:rsid w:val="005E35ED"/>
    <w:rsid w:val="005E3833"/>
    <w:rsid w:val="005E3A7E"/>
    <w:rsid w:val="005E4072"/>
    <w:rsid w:val="005E43A6"/>
    <w:rsid w:val="005E4A5F"/>
    <w:rsid w:val="005E4E94"/>
    <w:rsid w:val="005E4F3C"/>
    <w:rsid w:val="005E526F"/>
    <w:rsid w:val="005E53C9"/>
    <w:rsid w:val="005E54FF"/>
    <w:rsid w:val="005E561C"/>
    <w:rsid w:val="005E570E"/>
    <w:rsid w:val="005E59DE"/>
    <w:rsid w:val="005E5D63"/>
    <w:rsid w:val="005E638B"/>
    <w:rsid w:val="005E646E"/>
    <w:rsid w:val="005E664D"/>
    <w:rsid w:val="005E67B0"/>
    <w:rsid w:val="005E6EAE"/>
    <w:rsid w:val="005E70AE"/>
    <w:rsid w:val="005E735D"/>
    <w:rsid w:val="005E7421"/>
    <w:rsid w:val="005E7A84"/>
    <w:rsid w:val="005E7B1A"/>
    <w:rsid w:val="005E7D03"/>
    <w:rsid w:val="005E7DD1"/>
    <w:rsid w:val="005E7FB5"/>
    <w:rsid w:val="005F0208"/>
    <w:rsid w:val="005F02ED"/>
    <w:rsid w:val="005F038C"/>
    <w:rsid w:val="005F047F"/>
    <w:rsid w:val="005F09DB"/>
    <w:rsid w:val="005F0B87"/>
    <w:rsid w:val="005F0E5C"/>
    <w:rsid w:val="005F0F87"/>
    <w:rsid w:val="005F111A"/>
    <w:rsid w:val="005F11C8"/>
    <w:rsid w:val="005F1744"/>
    <w:rsid w:val="005F1B86"/>
    <w:rsid w:val="005F1DA1"/>
    <w:rsid w:val="005F1DD8"/>
    <w:rsid w:val="005F1DF1"/>
    <w:rsid w:val="005F1E1E"/>
    <w:rsid w:val="005F1F01"/>
    <w:rsid w:val="005F227E"/>
    <w:rsid w:val="005F2493"/>
    <w:rsid w:val="005F24AF"/>
    <w:rsid w:val="005F2B29"/>
    <w:rsid w:val="005F2C82"/>
    <w:rsid w:val="005F2DBD"/>
    <w:rsid w:val="005F2FA4"/>
    <w:rsid w:val="005F3494"/>
    <w:rsid w:val="005F37A0"/>
    <w:rsid w:val="005F3990"/>
    <w:rsid w:val="005F3AB3"/>
    <w:rsid w:val="005F3DF8"/>
    <w:rsid w:val="005F3F25"/>
    <w:rsid w:val="005F44E2"/>
    <w:rsid w:val="005F46AF"/>
    <w:rsid w:val="005F484F"/>
    <w:rsid w:val="005F4C23"/>
    <w:rsid w:val="005F4DE2"/>
    <w:rsid w:val="005F5687"/>
    <w:rsid w:val="005F5A05"/>
    <w:rsid w:val="005F5ABB"/>
    <w:rsid w:val="005F5D08"/>
    <w:rsid w:val="005F5EE2"/>
    <w:rsid w:val="005F60A4"/>
    <w:rsid w:val="005F6175"/>
    <w:rsid w:val="005F63E3"/>
    <w:rsid w:val="005F68CE"/>
    <w:rsid w:val="005F6A35"/>
    <w:rsid w:val="005F6D78"/>
    <w:rsid w:val="005F6F4D"/>
    <w:rsid w:val="005F718E"/>
    <w:rsid w:val="005F7259"/>
    <w:rsid w:val="005F766E"/>
    <w:rsid w:val="005F771E"/>
    <w:rsid w:val="005F77F5"/>
    <w:rsid w:val="00600397"/>
    <w:rsid w:val="00600540"/>
    <w:rsid w:val="006005AC"/>
    <w:rsid w:val="0060060A"/>
    <w:rsid w:val="00600818"/>
    <w:rsid w:val="006009DE"/>
    <w:rsid w:val="00600B95"/>
    <w:rsid w:val="00600CC5"/>
    <w:rsid w:val="00600E9A"/>
    <w:rsid w:val="00601265"/>
    <w:rsid w:val="0060137F"/>
    <w:rsid w:val="0060180D"/>
    <w:rsid w:val="00601849"/>
    <w:rsid w:val="00601ADA"/>
    <w:rsid w:val="00601EAB"/>
    <w:rsid w:val="00602241"/>
    <w:rsid w:val="00602316"/>
    <w:rsid w:val="006023A5"/>
    <w:rsid w:val="00602698"/>
    <w:rsid w:val="00602E84"/>
    <w:rsid w:val="00602EE0"/>
    <w:rsid w:val="00602EE9"/>
    <w:rsid w:val="00603136"/>
    <w:rsid w:val="00603204"/>
    <w:rsid w:val="006033F9"/>
    <w:rsid w:val="006034D0"/>
    <w:rsid w:val="00603608"/>
    <w:rsid w:val="006038CA"/>
    <w:rsid w:val="006039BA"/>
    <w:rsid w:val="00603A42"/>
    <w:rsid w:val="00603AA9"/>
    <w:rsid w:val="00603CFD"/>
    <w:rsid w:val="00604410"/>
    <w:rsid w:val="0060474D"/>
    <w:rsid w:val="0060477D"/>
    <w:rsid w:val="006047C3"/>
    <w:rsid w:val="00604939"/>
    <w:rsid w:val="00604A53"/>
    <w:rsid w:val="00604BF8"/>
    <w:rsid w:val="00604D26"/>
    <w:rsid w:val="00604EB5"/>
    <w:rsid w:val="00605240"/>
    <w:rsid w:val="0060569F"/>
    <w:rsid w:val="00605C69"/>
    <w:rsid w:val="00605E73"/>
    <w:rsid w:val="00605F00"/>
    <w:rsid w:val="00605FFC"/>
    <w:rsid w:val="00606189"/>
    <w:rsid w:val="006062BE"/>
    <w:rsid w:val="0060642B"/>
    <w:rsid w:val="00606484"/>
    <w:rsid w:val="00606564"/>
    <w:rsid w:val="0060679A"/>
    <w:rsid w:val="00606FB8"/>
    <w:rsid w:val="006072EA"/>
    <w:rsid w:val="00607634"/>
    <w:rsid w:val="00607ABE"/>
    <w:rsid w:val="00607B86"/>
    <w:rsid w:val="00610670"/>
    <w:rsid w:val="0061095D"/>
    <w:rsid w:val="00610C10"/>
    <w:rsid w:val="00610EFF"/>
    <w:rsid w:val="006110F4"/>
    <w:rsid w:val="006115D6"/>
    <w:rsid w:val="0061178C"/>
    <w:rsid w:val="006117F4"/>
    <w:rsid w:val="006119E3"/>
    <w:rsid w:val="00611BB8"/>
    <w:rsid w:val="00611C21"/>
    <w:rsid w:val="00611FC1"/>
    <w:rsid w:val="00612083"/>
    <w:rsid w:val="0061222D"/>
    <w:rsid w:val="00612560"/>
    <w:rsid w:val="006128EE"/>
    <w:rsid w:val="00612C8D"/>
    <w:rsid w:val="00612CDF"/>
    <w:rsid w:val="0061315B"/>
    <w:rsid w:val="0061333A"/>
    <w:rsid w:val="00613584"/>
    <w:rsid w:val="006138DC"/>
    <w:rsid w:val="0061419A"/>
    <w:rsid w:val="0061424C"/>
    <w:rsid w:val="006142F8"/>
    <w:rsid w:val="006145BE"/>
    <w:rsid w:val="00614C42"/>
    <w:rsid w:val="00614E15"/>
    <w:rsid w:val="00614E1B"/>
    <w:rsid w:val="00615515"/>
    <w:rsid w:val="00615524"/>
    <w:rsid w:val="006155FA"/>
    <w:rsid w:val="00615723"/>
    <w:rsid w:val="0061575E"/>
    <w:rsid w:val="00615A95"/>
    <w:rsid w:val="00615B1E"/>
    <w:rsid w:val="00615B25"/>
    <w:rsid w:val="00615B71"/>
    <w:rsid w:val="00615F23"/>
    <w:rsid w:val="00615F7A"/>
    <w:rsid w:val="00615F7F"/>
    <w:rsid w:val="006163C8"/>
    <w:rsid w:val="00616595"/>
    <w:rsid w:val="00616738"/>
    <w:rsid w:val="00616A0C"/>
    <w:rsid w:val="00616CCE"/>
    <w:rsid w:val="00616D72"/>
    <w:rsid w:val="00617530"/>
    <w:rsid w:val="00617556"/>
    <w:rsid w:val="00617708"/>
    <w:rsid w:val="0061788B"/>
    <w:rsid w:val="00617BF2"/>
    <w:rsid w:val="00617C15"/>
    <w:rsid w:val="00617E10"/>
    <w:rsid w:val="00617FB2"/>
    <w:rsid w:val="00620083"/>
    <w:rsid w:val="006202E5"/>
    <w:rsid w:val="006208FE"/>
    <w:rsid w:val="00620CD3"/>
    <w:rsid w:val="00620CEB"/>
    <w:rsid w:val="00620ED0"/>
    <w:rsid w:val="00621119"/>
    <w:rsid w:val="0062127C"/>
    <w:rsid w:val="00621323"/>
    <w:rsid w:val="00621380"/>
    <w:rsid w:val="006214C8"/>
    <w:rsid w:val="0062166C"/>
    <w:rsid w:val="006216F7"/>
    <w:rsid w:val="0062170E"/>
    <w:rsid w:val="006217A4"/>
    <w:rsid w:val="00621874"/>
    <w:rsid w:val="00621D56"/>
    <w:rsid w:val="00621FE7"/>
    <w:rsid w:val="00622159"/>
    <w:rsid w:val="00622173"/>
    <w:rsid w:val="0062233D"/>
    <w:rsid w:val="00622399"/>
    <w:rsid w:val="006223A0"/>
    <w:rsid w:val="0062242D"/>
    <w:rsid w:val="00622639"/>
    <w:rsid w:val="006227C7"/>
    <w:rsid w:val="00622BA0"/>
    <w:rsid w:val="00623042"/>
    <w:rsid w:val="00623066"/>
    <w:rsid w:val="006231E6"/>
    <w:rsid w:val="00623214"/>
    <w:rsid w:val="00623265"/>
    <w:rsid w:val="006232C2"/>
    <w:rsid w:val="00623301"/>
    <w:rsid w:val="00623627"/>
    <w:rsid w:val="006236E1"/>
    <w:rsid w:val="00623770"/>
    <w:rsid w:val="00623AE6"/>
    <w:rsid w:val="00623CE5"/>
    <w:rsid w:val="00623D5A"/>
    <w:rsid w:val="0062402A"/>
    <w:rsid w:val="00624167"/>
    <w:rsid w:val="0062422A"/>
    <w:rsid w:val="006243EB"/>
    <w:rsid w:val="00624616"/>
    <w:rsid w:val="00624739"/>
    <w:rsid w:val="006249DE"/>
    <w:rsid w:val="00624B33"/>
    <w:rsid w:val="00624C10"/>
    <w:rsid w:val="00624D0C"/>
    <w:rsid w:val="00624FF5"/>
    <w:rsid w:val="00625092"/>
    <w:rsid w:val="006253B7"/>
    <w:rsid w:val="006253F6"/>
    <w:rsid w:val="00625423"/>
    <w:rsid w:val="00625533"/>
    <w:rsid w:val="00625B10"/>
    <w:rsid w:val="00625F74"/>
    <w:rsid w:val="00626327"/>
    <w:rsid w:val="0062632F"/>
    <w:rsid w:val="00626348"/>
    <w:rsid w:val="0062641B"/>
    <w:rsid w:val="00626605"/>
    <w:rsid w:val="00626855"/>
    <w:rsid w:val="00626946"/>
    <w:rsid w:val="006269F5"/>
    <w:rsid w:val="00626A55"/>
    <w:rsid w:val="00626A82"/>
    <w:rsid w:val="00626A98"/>
    <w:rsid w:val="00626BB6"/>
    <w:rsid w:val="00626C78"/>
    <w:rsid w:val="00626E12"/>
    <w:rsid w:val="00626FDC"/>
    <w:rsid w:val="006274C1"/>
    <w:rsid w:val="0062765A"/>
    <w:rsid w:val="006276C3"/>
    <w:rsid w:val="0062787A"/>
    <w:rsid w:val="00627B74"/>
    <w:rsid w:val="00627C3D"/>
    <w:rsid w:val="00627C5B"/>
    <w:rsid w:val="00627E85"/>
    <w:rsid w:val="00627ECA"/>
    <w:rsid w:val="006300B8"/>
    <w:rsid w:val="006300C5"/>
    <w:rsid w:val="006301BD"/>
    <w:rsid w:val="00630392"/>
    <w:rsid w:val="0063039A"/>
    <w:rsid w:val="00630755"/>
    <w:rsid w:val="0063082A"/>
    <w:rsid w:val="0063096F"/>
    <w:rsid w:val="00630A23"/>
    <w:rsid w:val="00630C9C"/>
    <w:rsid w:val="00630E0D"/>
    <w:rsid w:val="006312E8"/>
    <w:rsid w:val="006314E6"/>
    <w:rsid w:val="006314ED"/>
    <w:rsid w:val="00631CE0"/>
    <w:rsid w:val="006321AE"/>
    <w:rsid w:val="00632446"/>
    <w:rsid w:val="00632560"/>
    <w:rsid w:val="00632837"/>
    <w:rsid w:val="006329FD"/>
    <w:rsid w:val="00632ACA"/>
    <w:rsid w:val="00632AF6"/>
    <w:rsid w:val="00632BD4"/>
    <w:rsid w:val="00632D86"/>
    <w:rsid w:val="0063321C"/>
    <w:rsid w:val="00633366"/>
    <w:rsid w:val="00633512"/>
    <w:rsid w:val="0063360C"/>
    <w:rsid w:val="0063375C"/>
    <w:rsid w:val="006337C1"/>
    <w:rsid w:val="00633881"/>
    <w:rsid w:val="00633982"/>
    <w:rsid w:val="00633B00"/>
    <w:rsid w:val="00633C6D"/>
    <w:rsid w:val="00633DA6"/>
    <w:rsid w:val="00633F05"/>
    <w:rsid w:val="006341F3"/>
    <w:rsid w:val="00634A2B"/>
    <w:rsid w:val="00634B85"/>
    <w:rsid w:val="00634F22"/>
    <w:rsid w:val="006351E2"/>
    <w:rsid w:val="00635240"/>
    <w:rsid w:val="0063537B"/>
    <w:rsid w:val="006356B3"/>
    <w:rsid w:val="00635D66"/>
    <w:rsid w:val="00635DD8"/>
    <w:rsid w:val="00636193"/>
    <w:rsid w:val="0063639B"/>
    <w:rsid w:val="00636498"/>
    <w:rsid w:val="006367FA"/>
    <w:rsid w:val="0063698A"/>
    <w:rsid w:val="00636EDB"/>
    <w:rsid w:val="00637591"/>
    <w:rsid w:val="0063759D"/>
    <w:rsid w:val="006378C3"/>
    <w:rsid w:val="006378E1"/>
    <w:rsid w:val="00637AC0"/>
    <w:rsid w:val="006401C0"/>
    <w:rsid w:val="0064038D"/>
    <w:rsid w:val="006404EE"/>
    <w:rsid w:val="006405F5"/>
    <w:rsid w:val="006406AD"/>
    <w:rsid w:val="0064079E"/>
    <w:rsid w:val="00640CD3"/>
    <w:rsid w:val="00640E65"/>
    <w:rsid w:val="00640FAA"/>
    <w:rsid w:val="00641022"/>
    <w:rsid w:val="00641067"/>
    <w:rsid w:val="0064160A"/>
    <w:rsid w:val="00641641"/>
    <w:rsid w:val="00641A98"/>
    <w:rsid w:val="00641F5C"/>
    <w:rsid w:val="006421AB"/>
    <w:rsid w:val="0064238B"/>
    <w:rsid w:val="00642392"/>
    <w:rsid w:val="00642670"/>
    <w:rsid w:val="0064293D"/>
    <w:rsid w:val="00642A44"/>
    <w:rsid w:val="00642C90"/>
    <w:rsid w:val="00642D5D"/>
    <w:rsid w:val="00642E18"/>
    <w:rsid w:val="00642F24"/>
    <w:rsid w:val="00643080"/>
    <w:rsid w:val="00643087"/>
    <w:rsid w:val="006430A3"/>
    <w:rsid w:val="00643704"/>
    <w:rsid w:val="00643A8F"/>
    <w:rsid w:val="00643C55"/>
    <w:rsid w:val="00643D10"/>
    <w:rsid w:val="00644CE6"/>
    <w:rsid w:val="00644EA5"/>
    <w:rsid w:val="00644FE1"/>
    <w:rsid w:val="0064562D"/>
    <w:rsid w:val="00645641"/>
    <w:rsid w:val="0064568F"/>
    <w:rsid w:val="0064570B"/>
    <w:rsid w:val="00645D48"/>
    <w:rsid w:val="00645FC3"/>
    <w:rsid w:val="006460C4"/>
    <w:rsid w:val="00646300"/>
    <w:rsid w:val="0064666C"/>
    <w:rsid w:val="006469E4"/>
    <w:rsid w:val="00646C0E"/>
    <w:rsid w:val="00646CF2"/>
    <w:rsid w:val="00646D13"/>
    <w:rsid w:val="00646DCA"/>
    <w:rsid w:val="00646F7C"/>
    <w:rsid w:val="00646FA3"/>
    <w:rsid w:val="006470C4"/>
    <w:rsid w:val="006470C8"/>
    <w:rsid w:val="006472EF"/>
    <w:rsid w:val="0064752A"/>
    <w:rsid w:val="006475EC"/>
    <w:rsid w:val="0064763B"/>
    <w:rsid w:val="006479F5"/>
    <w:rsid w:val="00647D85"/>
    <w:rsid w:val="00647E23"/>
    <w:rsid w:val="00650149"/>
    <w:rsid w:val="0065018D"/>
    <w:rsid w:val="00650432"/>
    <w:rsid w:val="0065052C"/>
    <w:rsid w:val="00650640"/>
    <w:rsid w:val="006506CF"/>
    <w:rsid w:val="00650837"/>
    <w:rsid w:val="00650CB2"/>
    <w:rsid w:val="00650EFF"/>
    <w:rsid w:val="00650F2D"/>
    <w:rsid w:val="00651133"/>
    <w:rsid w:val="00651821"/>
    <w:rsid w:val="00651A85"/>
    <w:rsid w:val="00651D56"/>
    <w:rsid w:val="00651F77"/>
    <w:rsid w:val="00651FC5"/>
    <w:rsid w:val="00652440"/>
    <w:rsid w:val="006524D3"/>
    <w:rsid w:val="006525B0"/>
    <w:rsid w:val="0065262A"/>
    <w:rsid w:val="006526AC"/>
    <w:rsid w:val="00652BD7"/>
    <w:rsid w:val="00652CD0"/>
    <w:rsid w:val="006533D8"/>
    <w:rsid w:val="00653482"/>
    <w:rsid w:val="00653595"/>
    <w:rsid w:val="00653798"/>
    <w:rsid w:val="00653882"/>
    <w:rsid w:val="00653AFE"/>
    <w:rsid w:val="00653C7B"/>
    <w:rsid w:val="00653DF6"/>
    <w:rsid w:val="00653E15"/>
    <w:rsid w:val="00653E25"/>
    <w:rsid w:val="00654522"/>
    <w:rsid w:val="0065454F"/>
    <w:rsid w:val="006546A7"/>
    <w:rsid w:val="00654777"/>
    <w:rsid w:val="006548E1"/>
    <w:rsid w:val="00654978"/>
    <w:rsid w:val="006552F4"/>
    <w:rsid w:val="00655380"/>
    <w:rsid w:val="00655AB6"/>
    <w:rsid w:val="00655C36"/>
    <w:rsid w:val="00655E46"/>
    <w:rsid w:val="006561EB"/>
    <w:rsid w:val="006562C1"/>
    <w:rsid w:val="00656600"/>
    <w:rsid w:val="006567A0"/>
    <w:rsid w:val="00656A05"/>
    <w:rsid w:val="00656A5E"/>
    <w:rsid w:val="0065737D"/>
    <w:rsid w:val="006573BE"/>
    <w:rsid w:val="006574DC"/>
    <w:rsid w:val="00657551"/>
    <w:rsid w:val="006575BF"/>
    <w:rsid w:val="0065776C"/>
    <w:rsid w:val="006578A7"/>
    <w:rsid w:val="00657E1C"/>
    <w:rsid w:val="00660018"/>
    <w:rsid w:val="00660295"/>
    <w:rsid w:val="00660799"/>
    <w:rsid w:val="00660BB3"/>
    <w:rsid w:val="00660C63"/>
    <w:rsid w:val="006610A5"/>
    <w:rsid w:val="00661242"/>
    <w:rsid w:val="006613CF"/>
    <w:rsid w:val="006614A3"/>
    <w:rsid w:val="00661627"/>
    <w:rsid w:val="0066187E"/>
    <w:rsid w:val="0066195B"/>
    <w:rsid w:val="00661A4B"/>
    <w:rsid w:val="00661BA5"/>
    <w:rsid w:val="00661DA4"/>
    <w:rsid w:val="00661E68"/>
    <w:rsid w:val="00661FB4"/>
    <w:rsid w:val="00661FBA"/>
    <w:rsid w:val="00661FFA"/>
    <w:rsid w:val="00662010"/>
    <w:rsid w:val="006621EF"/>
    <w:rsid w:val="006623FF"/>
    <w:rsid w:val="006624EE"/>
    <w:rsid w:val="006626DD"/>
    <w:rsid w:val="00662870"/>
    <w:rsid w:val="006628CA"/>
    <w:rsid w:val="00662A96"/>
    <w:rsid w:val="00662B2A"/>
    <w:rsid w:val="00662CE5"/>
    <w:rsid w:val="0066328A"/>
    <w:rsid w:val="0066385B"/>
    <w:rsid w:val="00663914"/>
    <w:rsid w:val="00663964"/>
    <w:rsid w:val="00663C0D"/>
    <w:rsid w:val="0066429D"/>
    <w:rsid w:val="006643A8"/>
    <w:rsid w:val="00664493"/>
    <w:rsid w:val="006648BB"/>
    <w:rsid w:val="00664BCC"/>
    <w:rsid w:val="00664C83"/>
    <w:rsid w:val="00664EE3"/>
    <w:rsid w:val="00664F22"/>
    <w:rsid w:val="0066505F"/>
    <w:rsid w:val="006655C4"/>
    <w:rsid w:val="006655E5"/>
    <w:rsid w:val="00665F2F"/>
    <w:rsid w:val="00665F91"/>
    <w:rsid w:val="00666100"/>
    <w:rsid w:val="0066649C"/>
    <w:rsid w:val="006664B0"/>
    <w:rsid w:val="006665F7"/>
    <w:rsid w:val="00666717"/>
    <w:rsid w:val="00666B13"/>
    <w:rsid w:val="00666B99"/>
    <w:rsid w:val="00666D5A"/>
    <w:rsid w:val="00666E1A"/>
    <w:rsid w:val="006670C6"/>
    <w:rsid w:val="006672F6"/>
    <w:rsid w:val="006674E0"/>
    <w:rsid w:val="006677A7"/>
    <w:rsid w:val="006677F9"/>
    <w:rsid w:val="00667887"/>
    <w:rsid w:val="00670110"/>
    <w:rsid w:val="006703A2"/>
    <w:rsid w:val="00670506"/>
    <w:rsid w:val="0067094B"/>
    <w:rsid w:val="00670A2B"/>
    <w:rsid w:val="00670CAB"/>
    <w:rsid w:val="00670D9F"/>
    <w:rsid w:val="00670F61"/>
    <w:rsid w:val="00670FA4"/>
    <w:rsid w:val="006710B5"/>
    <w:rsid w:val="006711EB"/>
    <w:rsid w:val="006712D0"/>
    <w:rsid w:val="0067131B"/>
    <w:rsid w:val="006717B1"/>
    <w:rsid w:val="006719A0"/>
    <w:rsid w:val="00671C30"/>
    <w:rsid w:val="0067212E"/>
    <w:rsid w:val="0067218D"/>
    <w:rsid w:val="00672257"/>
    <w:rsid w:val="006722D4"/>
    <w:rsid w:val="00672464"/>
    <w:rsid w:val="00672535"/>
    <w:rsid w:val="006726F0"/>
    <w:rsid w:val="00672A62"/>
    <w:rsid w:val="00672ACD"/>
    <w:rsid w:val="0067361C"/>
    <w:rsid w:val="006738A0"/>
    <w:rsid w:val="00673A47"/>
    <w:rsid w:val="00673B77"/>
    <w:rsid w:val="00673C3E"/>
    <w:rsid w:val="00673DC5"/>
    <w:rsid w:val="00673E17"/>
    <w:rsid w:val="0067433F"/>
    <w:rsid w:val="006743C1"/>
    <w:rsid w:val="00674623"/>
    <w:rsid w:val="006746E6"/>
    <w:rsid w:val="006747A3"/>
    <w:rsid w:val="006748D5"/>
    <w:rsid w:val="0067496A"/>
    <w:rsid w:val="00674C58"/>
    <w:rsid w:val="00674E0A"/>
    <w:rsid w:val="0067527A"/>
    <w:rsid w:val="00675338"/>
    <w:rsid w:val="00675601"/>
    <w:rsid w:val="00675904"/>
    <w:rsid w:val="006759CC"/>
    <w:rsid w:val="00675A98"/>
    <w:rsid w:val="00675DB1"/>
    <w:rsid w:val="006760C0"/>
    <w:rsid w:val="00676198"/>
    <w:rsid w:val="0067629D"/>
    <w:rsid w:val="006763B0"/>
    <w:rsid w:val="006763F9"/>
    <w:rsid w:val="00676467"/>
    <w:rsid w:val="006769AB"/>
    <w:rsid w:val="00676B5C"/>
    <w:rsid w:val="00676B9D"/>
    <w:rsid w:val="00676CD9"/>
    <w:rsid w:val="00676DC4"/>
    <w:rsid w:val="00676DEA"/>
    <w:rsid w:val="00676DF7"/>
    <w:rsid w:val="00676E5F"/>
    <w:rsid w:val="00676E74"/>
    <w:rsid w:val="00676F62"/>
    <w:rsid w:val="0067716C"/>
    <w:rsid w:val="00677363"/>
    <w:rsid w:val="006775CE"/>
    <w:rsid w:val="00677673"/>
    <w:rsid w:val="006776A4"/>
    <w:rsid w:val="00677701"/>
    <w:rsid w:val="006779F0"/>
    <w:rsid w:val="00677C09"/>
    <w:rsid w:val="00677EB9"/>
    <w:rsid w:val="00680157"/>
    <w:rsid w:val="00680166"/>
    <w:rsid w:val="006803FB"/>
    <w:rsid w:val="00680410"/>
    <w:rsid w:val="00680702"/>
    <w:rsid w:val="006807FD"/>
    <w:rsid w:val="00680A54"/>
    <w:rsid w:val="00680BF7"/>
    <w:rsid w:val="0068161A"/>
    <w:rsid w:val="0068162C"/>
    <w:rsid w:val="00681709"/>
    <w:rsid w:val="00681827"/>
    <w:rsid w:val="00681942"/>
    <w:rsid w:val="0068198C"/>
    <w:rsid w:val="00681B3E"/>
    <w:rsid w:val="00681B9B"/>
    <w:rsid w:val="00681CA6"/>
    <w:rsid w:val="00681CD5"/>
    <w:rsid w:val="00681D7D"/>
    <w:rsid w:val="00681F21"/>
    <w:rsid w:val="00681FDD"/>
    <w:rsid w:val="006820F6"/>
    <w:rsid w:val="00682124"/>
    <w:rsid w:val="006822BB"/>
    <w:rsid w:val="006822E6"/>
    <w:rsid w:val="006823A5"/>
    <w:rsid w:val="006824AB"/>
    <w:rsid w:val="00682512"/>
    <w:rsid w:val="0068260A"/>
    <w:rsid w:val="00682910"/>
    <w:rsid w:val="0068291C"/>
    <w:rsid w:val="00682D6C"/>
    <w:rsid w:val="0068308D"/>
    <w:rsid w:val="006830B5"/>
    <w:rsid w:val="0068357C"/>
    <w:rsid w:val="00683793"/>
    <w:rsid w:val="0068387D"/>
    <w:rsid w:val="00683C21"/>
    <w:rsid w:val="00683D70"/>
    <w:rsid w:val="00683EC0"/>
    <w:rsid w:val="00683F9C"/>
    <w:rsid w:val="00684076"/>
    <w:rsid w:val="006840A2"/>
    <w:rsid w:val="006841C9"/>
    <w:rsid w:val="006841F3"/>
    <w:rsid w:val="0068423C"/>
    <w:rsid w:val="0068446D"/>
    <w:rsid w:val="006845BC"/>
    <w:rsid w:val="00684805"/>
    <w:rsid w:val="00684D04"/>
    <w:rsid w:val="00684E80"/>
    <w:rsid w:val="00684F80"/>
    <w:rsid w:val="00684FD9"/>
    <w:rsid w:val="00685339"/>
    <w:rsid w:val="0068551A"/>
    <w:rsid w:val="00685579"/>
    <w:rsid w:val="00685588"/>
    <w:rsid w:val="00685BF4"/>
    <w:rsid w:val="00685CAA"/>
    <w:rsid w:val="006861A9"/>
    <w:rsid w:val="0068682C"/>
    <w:rsid w:val="00686BA1"/>
    <w:rsid w:val="006877C2"/>
    <w:rsid w:val="006879DF"/>
    <w:rsid w:val="00690562"/>
    <w:rsid w:val="006905A4"/>
    <w:rsid w:val="00690821"/>
    <w:rsid w:val="00690FCF"/>
    <w:rsid w:val="006917DA"/>
    <w:rsid w:val="00691802"/>
    <w:rsid w:val="006919F0"/>
    <w:rsid w:val="00691BE9"/>
    <w:rsid w:val="00691C5B"/>
    <w:rsid w:val="0069220E"/>
    <w:rsid w:val="00692373"/>
    <w:rsid w:val="00692529"/>
    <w:rsid w:val="00692813"/>
    <w:rsid w:val="00692912"/>
    <w:rsid w:val="00692936"/>
    <w:rsid w:val="00692ACE"/>
    <w:rsid w:val="00692DCD"/>
    <w:rsid w:val="00692F5E"/>
    <w:rsid w:val="0069336C"/>
    <w:rsid w:val="0069349E"/>
    <w:rsid w:val="006934DC"/>
    <w:rsid w:val="00693512"/>
    <w:rsid w:val="006935AC"/>
    <w:rsid w:val="0069383E"/>
    <w:rsid w:val="00693935"/>
    <w:rsid w:val="00693BD0"/>
    <w:rsid w:val="0069435D"/>
    <w:rsid w:val="0069451E"/>
    <w:rsid w:val="0069495A"/>
    <w:rsid w:val="00694F07"/>
    <w:rsid w:val="0069584D"/>
    <w:rsid w:val="00695A15"/>
    <w:rsid w:val="00695FCB"/>
    <w:rsid w:val="00696637"/>
    <w:rsid w:val="006969AB"/>
    <w:rsid w:val="00696AF3"/>
    <w:rsid w:val="00696C8B"/>
    <w:rsid w:val="00696C8C"/>
    <w:rsid w:val="0069712E"/>
    <w:rsid w:val="006972A1"/>
    <w:rsid w:val="0069740E"/>
    <w:rsid w:val="0069756B"/>
    <w:rsid w:val="0069779E"/>
    <w:rsid w:val="00697B61"/>
    <w:rsid w:val="00697D20"/>
    <w:rsid w:val="00697DE7"/>
    <w:rsid w:val="00697ECA"/>
    <w:rsid w:val="00697FCE"/>
    <w:rsid w:val="00697FF8"/>
    <w:rsid w:val="006A02BA"/>
    <w:rsid w:val="006A0702"/>
    <w:rsid w:val="006A0771"/>
    <w:rsid w:val="006A07A8"/>
    <w:rsid w:val="006A084C"/>
    <w:rsid w:val="006A09C7"/>
    <w:rsid w:val="006A0D4E"/>
    <w:rsid w:val="006A0D9B"/>
    <w:rsid w:val="006A106B"/>
    <w:rsid w:val="006A10AF"/>
    <w:rsid w:val="006A121C"/>
    <w:rsid w:val="006A14AF"/>
    <w:rsid w:val="006A14C3"/>
    <w:rsid w:val="006A18BF"/>
    <w:rsid w:val="006A1943"/>
    <w:rsid w:val="006A1D90"/>
    <w:rsid w:val="006A2015"/>
    <w:rsid w:val="006A22F1"/>
    <w:rsid w:val="006A24CB"/>
    <w:rsid w:val="006A2554"/>
    <w:rsid w:val="006A25C3"/>
    <w:rsid w:val="006A276C"/>
    <w:rsid w:val="006A2800"/>
    <w:rsid w:val="006A2999"/>
    <w:rsid w:val="006A2A03"/>
    <w:rsid w:val="006A2A1C"/>
    <w:rsid w:val="006A2FFC"/>
    <w:rsid w:val="006A33A4"/>
    <w:rsid w:val="006A33B9"/>
    <w:rsid w:val="006A3406"/>
    <w:rsid w:val="006A353D"/>
    <w:rsid w:val="006A36E5"/>
    <w:rsid w:val="006A3800"/>
    <w:rsid w:val="006A3972"/>
    <w:rsid w:val="006A3C17"/>
    <w:rsid w:val="006A3E59"/>
    <w:rsid w:val="006A3F51"/>
    <w:rsid w:val="006A4347"/>
    <w:rsid w:val="006A45A6"/>
    <w:rsid w:val="006A4D60"/>
    <w:rsid w:val="006A5030"/>
    <w:rsid w:val="006A5451"/>
    <w:rsid w:val="006A54ED"/>
    <w:rsid w:val="006A5769"/>
    <w:rsid w:val="006A5870"/>
    <w:rsid w:val="006A5A65"/>
    <w:rsid w:val="006A5DAC"/>
    <w:rsid w:val="006A5E93"/>
    <w:rsid w:val="006A64C5"/>
    <w:rsid w:val="006A67B8"/>
    <w:rsid w:val="006A680B"/>
    <w:rsid w:val="006A6845"/>
    <w:rsid w:val="006A6A4A"/>
    <w:rsid w:val="006A6A88"/>
    <w:rsid w:val="006A6AA6"/>
    <w:rsid w:val="006A6B4D"/>
    <w:rsid w:val="006A6CDA"/>
    <w:rsid w:val="006A6FED"/>
    <w:rsid w:val="006A70FB"/>
    <w:rsid w:val="006A779E"/>
    <w:rsid w:val="006A7952"/>
    <w:rsid w:val="006A79EE"/>
    <w:rsid w:val="006A7AFB"/>
    <w:rsid w:val="006A7F47"/>
    <w:rsid w:val="006B008B"/>
    <w:rsid w:val="006B0091"/>
    <w:rsid w:val="006B009E"/>
    <w:rsid w:val="006B040F"/>
    <w:rsid w:val="006B0552"/>
    <w:rsid w:val="006B0954"/>
    <w:rsid w:val="006B097A"/>
    <w:rsid w:val="006B0C3F"/>
    <w:rsid w:val="006B11A1"/>
    <w:rsid w:val="006B13C4"/>
    <w:rsid w:val="006B17F8"/>
    <w:rsid w:val="006B1BBA"/>
    <w:rsid w:val="006B1E93"/>
    <w:rsid w:val="006B218C"/>
    <w:rsid w:val="006B250C"/>
    <w:rsid w:val="006B2521"/>
    <w:rsid w:val="006B2766"/>
    <w:rsid w:val="006B2853"/>
    <w:rsid w:val="006B2C45"/>
    <w:rsid w:val="006B2CA8"/>
    <w:rsid w:val="006B2F0E"/>
    <w:rsid w:val="006B3079"/>
    <w:rsid w:val="006B31FB"/>
    <w:rsid w:val="006B3399"/>
    <w:rsid w:val="006B35DE"/>
    <w:rsid w:val="006B3822"/>
    <w:rsid w:val="006B3C2C"/>
    <w:rsid w:val="006B3C65"/>
    <w:rsid w:val="006B3DBC"/>
    <w:rsid w:val="006B42B4"/>
    <w:rsid w:val="006B4493"/>
    <w:rsid w:val="006B44E4"/>
    <w:rsid w:val="006B44E5"/>
    <w:rsid w:val="006B4607"/>
    <w:rsid w:val="006B47A8"/>
    <w:rsid w:val="006B4AA7"/>
    <w:rsid w:val="006B4FF5"/>
    <w:rsid w:val="006B5126"/>
    <w:rsid w:val="006B5278"/>
    <w:rsid w:val="006B52BB"/>
    <w:rsid w:val="006B5351"/>
    <w:rsid w:val="006B545C"/>
    <w:rsid w:val="006B54A7"/>
    <w:rsid w:val="006B55C4"/>
    <w:rsid w:val="006B5A7C"/>
    <w:rsid w:val="006B5BB4"/>
    <w:rsid w:val="006B5DA4"/>
    <w:rsid w:val="006B5DAA"/>
    <w:rsid w:val="006B5EA1"/>
    <w:rsid w:val="006B5F77"/>
    <w:rsid w:val="006B656D"/>
    <w:rsid w:val="006B6C44"/>
    <w:rsid w:val="006B6E6E"/>
    <w:rsid w:val="006B6FE1"/>
    <w:rsid w:val="006B760C"/>
    <w:rsid w:val="006B772C"/>
    <w:rsid w:val="006B7B39"/>
    <w:rsid w:val="006B7DF7"/>
    <w:rsid w:val="006B7EFF"/>
    <w:rsid w:val="006B7F1B"/>
    <w:rsid w:val="006B7F55"/>
    <w:rsid w:val="006C02C6"/>
    <w:rsid w:val="006C0357"/>
    <w:rsid w:val="006C03B7"/>
    <w:rsid w:val="006C07B0"/>
    <w:rsid w:val="006C09FA"/>
    <w:rsid w:val="006C0C68"/>
    <w:rsid w:val="006C0CBE"/>
    <w:rsid w:val="006C0D17"/>
    <w:rsid w:val="006C0E1C"/>
    <w:rsid w:val="006C1003"/>
    <w:rsid w:val="006C117F"/>
    <w:rsid w:val="006C1591"/>
    <w:rsid w:val="006C1807"/>
    <w:rsid w:val="006C18F4"/>
    <w:rsid w:val="006C1C42"/>
    <w:rsid w:val="006C1C8C"/>
    <w:rsid w:val="006C1CEC"/>
    <w:rsid w:val="006C221D"/>
    <w:rsid w:val="006C222C"/>
    <w:rsid w:val="006C235E"/>
    <w:rsid w:val="006C2437"/>
    <w:rsid w:val="006C25B7"/>
    <w:rsid w:val="006C2747"/>
    <w:rsid w:val="006C2A03"/>
    <w:rsid w:val="006C2AAB"/>
    <w:rsid w:val="006C2AB4"/>
    <w:rsid w:val="006C2ED4"/>
    <w:rsid w:val="006C312F"/>
    <w:rsid w:val="006C3536"/>
    <w:rsid w:val="006C37EB"/>
    <w:rsid w:val="006C3AF3"/>
    <w:rsid w:val="006C3C82"/>
    <w:rsid w:val="006C3F53"/>
    <w:rsid w:val="006C3F60"/>
    <w:rsid w:val="006C3F76"/>
    <w:rsid w:val="006C4189"/>
    <w:rsid w:val="006C4210"/>
    <w:rsid w:val="006C447A"/>
    <w:rsid w:val="006C472E"/>
    <w:rsid w:val="006C483B"/>
    <w:rsid w:val="006C4BD6"/>
    <w:rsid w:val="006C5056"/>
    <w:rsid w:val="006C5189"/>
    <w:rsid w:val="006C5325"/>
    <w:rsid w:val="006C5451"/>
    <w:rsid w:val="006C5906"/>
    <w:rsid w:val="006C5B26"/>
    <w:rsid w:val="006C5CB8"/>
    <w:rsid w:val="006C5CF7"/>
    <w:rsid w:val="006C5E19"/>
    <w:rsid w:val="006C6361"/>
    <w:rsid w:val="006C64B0"/>
    <w:rsid w:val="006C66CB"/>
    <w:rsid w:val="006C679C"/>
    <w:rsid w:val="006C698F"/>
    <w:rsid w:val="006C6AF5"/>
    <w:rsid w:val="006C6EC3"/>
    <w:rsid w:val="006C7120"/>
    <w:rsid w:val="006C7687"/>
    <w:rsid w:val="006C78F1"/>
    <w:rsid w:val="006C7A54"/>
    <w:rsid w:val="006C7B70"/>
    <w:rsid w:val="006C7ECD"/>
    <w:rsid w:val="006D0041"/>
    <w:rsid w:val="006D084B"/>
    <w:rsid w:val="006D0A62"/>
    <w:rsid w:val="006D0AE0"/>
    <w:rsid w:val="006D0AE8"/>
    <w:rsid w:val="006D0FF4"/>
    <w:rsid w:val="006D136D"/>
    <w:rsid w:val="006D1597"/>
    <w:rsid w:val="006D1EBB"/>
    <w:rsid w:val="006D2090"/>
    <w:rsid w:val="006D261E"/>
    <w:rsid w:val="006D2794"/>
    <w:rsid w:val="006D27A6"/>
    <w:rsid w:val="006D2AA6"/>
    <w:rsid w:val="006D2D33"/>
    <w:rsid w:val="006D2D5E"/>
    <w:rsid w:val="006D2DD3"/>
    <w:rsid w:val="006D3080"/>
    <w:rsid w:val="006D3763"/>
    <w:rsid w:val="006D37B3"/>
    <w:rsid w:val="006D418B"/>
    <w:rsid w:val="006D43E9"/>
    <w:rsid w:val="006D4690"/>
    <w:rsid w:val="006D46B3"/>
    <w:rsid w:val="006D491D"/>
    <w:rsid w:val="006D4D6E"/>
    <w:rsid w:val="006D5007"/>
    <w:rsid w:val="006D50A4"/>
    <w:rsid w:val="006D517A"/>
    <w:rsid w:val="006D5B9B"/>
    <w:rsid w:val="006D5E18"/>
    <w:rsid w:val="006D5E49"/>
    <w:rsid w:val="006D5ECB"/>
    <w:rsid w:val="006D612C"/>
    <w:rsid w:val="006D6388"/>
    <w:rsid w:val="006D68B6"/>
    <w:rsid w:val="006D691A"/>
    <w:rsid w:val="006D6AD0"/>
    <w:rsid w:val="006D6E31"/>
    <w:rsid w:val="006D6FAB"/>
    <w:rsid w:val="006D70C2"/>
    <w:rsid w:val="006D77E6"/>
    <w:rsid w:val="006D7AD8"/>
    <w:rsid w:val="006D7C4F"/>
    <w:rsid w:val="006D7CBD"/>
    <w:rsid w:val="006D7E9C"/>
    <w:rsid w:val="006D7EC7"/>
    <w:rsid w:val="006E035A"/>
    <w:rsid w:val="006E0592"/>
    <w:rsid w:val="006E0800"/>
    <w:rsid w:val="006E0818"/>
    <w:rsid w:val="006E0870"/>
    <w:rsid w:val="006E09F1"/>
    <w:rsid w:val="006E09F2"/>
    <w:rsid w:val="006E0ACB"/>
    <w:rsid w:val="006E0D19"/>
    <w:rsid w:val="006E0F6F"/>
    <w:rsid w:val="006E0FF9"/>
    <w:rsid w:val="006E10CA"/>
    <w:rsid w:val="006E10FD"/>
    <w:rsid w:val="006E11DB"/>
    <w:rsid w:val="006E13C4"/>
    <w:rsid w:val="006E1436"/>
    <w:rsid w:val="006E1743"/>
    <w:rsid w:val="006E192F"/>
    <w:rsid w:val="006E1963"/>
    <w:rsid w:val="006E1A35"/>
    <w:rsid w:val="006E1BA8"/>
    <w:rsid w:val="006E1C38"/>
    <w:rsid w:val="006E1C57"/>
    <w:rsid w:val="006E1D87"/>
    <w:rsid w:val="006E22ED"/>
    <w:rsid w:val="006E233B"/>
    <w:rsid w:val="006E2444"/>
    <w:rsid w:val="006E26EC"/>
    <w:rsid w:val="006E2AF8"/>
    <w:rsid w:val="006E2BD4"/>
    <w:rsid w:val="006E3348"/>
    <w:rsid w:val="006E3A4D"/>
    <w:rsid w:val="006E3B0D"/>
    <w:rsid w:val="006E3BA6"/>
    <w:rsid w:val="006E3C04"/>
    <w:rsid w:val="006E3D13"/>
    <w:rsid w:val="006E3D66"/>
    <w:rsid w:val="006E42B0"/>
    <w:rsid w:val="006E482B"/>
    <w:rsid w:val="006E4BFB"/>
    <w:rsid w:val="006E4EA1"/>
    <w:rsid w:val="006E4ED5"/>
    <w:rsid w:val="006E4FDA"/>
    <w:rsid w:val="006E50E2"/>
    <w:rsid w:val="006E5173"/>
    <w:rsid w:val="006E51E5"/>
    <w:rsid w:val="006E545E"/>
    <w:rsid w:val="006E5990"/>
    <w:rsid w:val="006E688C"/>
    <w:rsid w:val="006E690A"/>
    <w:rsid w:val="006E6B80"/>
    <w:rsid w:val="006E6C61"/>
    <w:rsid w:val="006E6D23"/>
    <w:rsid w:val="006E6D58"/>
    <w:rsid w:val="006E6FB1"/>
    <w:rsid w:val="006E6FE8"/>
    <w:rsid w:val="006E71AE"/>
    <w:rsid w:val="006E7277"/>
    <w:rsid w:val="006E736A"/>
    <w:rsid w:val="006E736B"/>
    <w:rsid w:val="006E762C"/>
    <w:rsid w:val="006E7906"/>
    <w:rsid w:val="006E7AD1"/>
    <w:rsid w:val="006E7DEC"/>
    <w:rsid w:val="006E7EE2"/>
    <w:rsid w:val="006F00AE"/>
    <w:rsid w:val="006F01BE"/>
    <w:rsid w:val="006F04A3"/>
    <w:rsid w:val="006F0A6E"/>
    <w:rsid w:val="006F0BAA"/>
    <w:rsid w:val="006F1091"/>
    <w:rsid w:val="006F137F"/>
    <w:rsid w:val="006F1694"/>
    <w:rsid w:val="006F1AFD"/>
    <w:rsid w:val="006F1CE8"/>
    <w:rsid w:val="006F2070"/>
    <w:rsid w:val="006F229D"/>
    <w:rsid w:val="006F239C"/>
    <w:rsid w:val="006F24D8"/>
    <w:rsid w:val="006F25E8"/>
    <w:rsid w:val="006F27FE"/>
    <w:rsid w:val="006F2A5B"/>
    <w:rsid w:val="006F2ADA"/>
    <w:rsid w:val="006F2B12"/>
    <w:rsid w:val="006F2CD7"/>
    <w:rsid w:val="006F2F0A"/>
    <w:rsid w:val="006F3370"/>
    <w:rsid w:val="006F3417"/>
    <w:rsid w:val="006F3468"/>
    <w:rsid w:val="006F3741"/>
    <w:rsid w:val="006F3792"/>
    <w:rsid w:val="006F387E"/>
    <w:rsid w:val="006F38F3"/>
    <w:rsid w:val="006F3C5C"/>
    <w:rsid w:val="006F3D50"/>
    <w:rsid w:val="006F3DC3"/>
    <w:rsid w:val="006F3DF9"/>
    <w:rsid w:val="006F3EF2"/>
    <w:rsid w:val="006F3F74"/>
    <w:rsid w:val="006F4083"/>
    <w:rsid w:val="006F4310"/>
    <w:rsid w:val="006F4334"/>
    <w:rsid w:val="006F43BD"/>
    <w:rsid w:val="006F49B1"/>
    <w:rsid w:val="006F4A4A"/>
    <w:rsid w:val="006F4B65"/>
    <w:rsid w:val="006F4D16"/>
    <w:rsid w:val="006F4E23"/>
    <w:rsid w:val="006F5045"/>
    <w:rsid w:val="006F554E"/>
    <w:rsid w:val="006F5597"/>
    <w:rsid w:val="006F590B"/>
    <w:rsid w:val="006F5B8E"/>
    <w:rsid w:val="006F5DD2"/>
    <w:rsid w:val="006F5E7B"/>
    <w:rsid w:val="006F5E83"/>
    <w:rsid w:val="006F6015"/>
    <w:rsid w:val="006F61A9"/>
    <w:rsid w:val="006F6367"/>
    <w:rsid w:val="006F6452"/>
    <w:rsid w:val="006F6776"/>
    <w:rsid w:val="006F6D9D"/>
    <w:rsid w:val="006F6E4E"/>
    <w:rsid w:val="006F6FAA"/>
    <w:rsid w:val="006F72FC"/>
    <w:rsid w:val="006F7788"/>
    <w:rsid w:val="006F7C56"/>
    <w:rsid w:val="006F7CFE"/>
    <w:rsid w:val="0070008C"/>
    <w:rsid w:val="007001FF"/>
    <w:rsid w:val="00700474"/>
    <w:rsid w:val="0070080C"/>
    <w:rsid w:val="00700A32"/>
    <w:rsid w:val="00701109"/>
    <w:rsid w:val="0070163C"/>
    <w:rsid w:val="00701D8A"/>
    <w:rsid w:val="00701DA4"/>
    <w:rsid w:val="00701F15"/>
    <w:rsid w:val="00702030"/>
    <w:rsid w:val="00702123"/>
    <w:rsid w:val="007022E9"/>
    <w:rsid w:val="00702314"/>
    <w:rsid w:val="00702787"/>
    <w:rsid w:val="0070290D"/>
    <w:rsid w:val="007035D0"/>
    <w:rsid w:val="007036E7"/>
    <w:rsid w:val="00703A7D"/>
    <w:rsid w:val="0070408E"/>
    <w:rsid w:val="007041E6"/>
    <w:rsid w:val="0070463D"/>
    <w:rsid w:val="007046AA"/>
    <w:rsid w:val="00704816"/>
    <w:rsid w:val="00704B2A"/>
    <w:rsid w:val="00704FBA"/>
    <w:rsid w:val="00705178"/>
    <w:rsid w:val="00705360"/>
    <w:rsid w:val="00705515"/>
    <w:rsid w:val="007058F9"/>
    <w:rsid w:val="00705DCB"/>
    <w:rsid w:val="007063E7"/>
    <w:rsid w:val="00706BA2"/>
    <w:rsid w:val="00706C30"/>
    <w:rsid w:val="00706CE9"/>
    <w:rsid w:val="00706D11"/>
    <w:rsid w:val="00706D32"/>
    <w:rsid w:val="007072AE"/>
    <w:rsid w:val="00707591"/>
    <w:rsid w:val="0070760E"/>
    <w:rsid w:val="00707745"/>
    <w:rsid w:val="007078B1"/>
    <w:rsid w:val="007079D1"/>
    <w:rsid w:val="00707A31"/>
    <w:rsid w:val="00707E94"/>
    <w:rsid w:val="00707EE6"/>
    <w:rsid w:val="007100A5"/>
    <w:rsid w:val="007107A5"/>
    <w:rsid w:val="007107EB"/>
    <w:rsid w:val="007108FE"/>
    <w:rsid w:val="00710AC1"/>
    <w:rsid w:val="00710AF8"/>
    <w:rsid w:val="00710C62"/>
    <w:rsid w:val="00710C83"/>
    <w:rsid w:val="00710CD0"/>
    <w:rsid w:val="00711036"/>
    <w:rsid w:val="007110B8"/>
    <w:rsid w:val="0071111F"/>
    <w:rsid w:val="0071139B"/>
    <w:rsid w:val="0071140C"/>
    <w:rsid w:val="00711784"/>
    <w:rsid w:val="007118DF"/>
    <w:rsid w:val="00711BF7"/>
    <w:rsid w:val="00711CA2"/>
    <w:rsid w:val="00712027"/>
    <w:rsid w:val="007120D2"/>
    <w:rsid w:val="0071214C"/>
    <w:rsid w:val="007124C8"/>
    <w:rsid w:val="007125EA"/>
    <w:rsid w:val="00712852"/>
    <w:rsid w:val="007128C2"/>
    <w:rsid w:val="00712B83"/>
    <w:rsid w:val="00712CD0"/>
    <w:rsid w:val="00712E0F"/>
    <w:rsid w:val="007132FF"/>
    <w:rsid w:val="00713362"/>
    <w:rsid w:val="00713419"/>
    <w:rsid w:val="00713678"/>
    <w:rsid w:val="007138EE"/>
    <w:rsid w:val="00713A32"/>
    <w:rsid w:val="00713B90"/>
    <w:rsid w:val="00713DB9"/>
    <w:rsid w:val="00713F8A"/>
    <w:rsid w:val="00713FD7"/>
    <w:rsid w:val="007141DA"/>
    <w:rsid w:val="0071422C"/>
    <w:rsid w:val="007143F0"/>
    <w:rsid w:val="00714401"/>
    <w:rsid w:val="00714598"/>
    <w:rsid w:val="00714599"/>
    <w:rsid w:val="00714A8A"/>
    <w:rsid w:val="00714C58"/>
    <w:rsid w:val="00714D95"/>
    <w:rsid w:val="00715044"/>
    <w:rsid w:val="00715115"/>
    <w:rsid w:val="0071523A"/>
    <w:rsid w:val="007152DD"/>
    <w:rsid w:val="007152DE"/>
    <w:rsid w:val="007155D0"/>
    <w:rsid w:val="00715692"/>
    <w:rsid w:val="00715695"/>
    <w:rsid w:val="007156AF"/>
    <w:rsid w:val="00715C96"/>
    <w:rsid w:val="00715CA4"/>
    <w:rsid w:val="00715F22"/>
    <w:rsid w:val="0071646A"/>
    <w:rsid w:val="0071653B"/>
    <w:rsid w:val="00716930"/>
    <w:rsid w:val="00716A29"/>
    <w:rsid w:val="00716AA5"/>
    <w:rsid w:val="00716B48"/>
    <w:rsid w:val="0071742B"/>
    <w:rsid w:val="0071762B"/>
    <w:rsid w:val="007176CF"/>
    <w:rsid w:val="00717B79"/>
    <w:rsid w:val="00717F63"/>
    <w:rsid w:val="0072009D"/>
    <w:rsid w:val="0072013B"/>
    <w:rsid w:val="007202B3"/>
    <w:rsid w:val="007203DA"/>
    <w:rsid w:val="007205C3"/>
    <w:rsid w:val="00720625"/>
    <w:rsid w:val="00720688"/>
    <w:rsid w:val="007206E0"/>
    <w:rsid w:val="0072077E"/>
    <w:rsid w:val="00720F77"/>
    <w:rsid w:val="00721013"/>
    <w:rsid w:val="0072127A"/>
    <w:rsid w:val="007214E9"/>
    <w:rsid w:val="00721A92"/>
    <w:rsid w:val="00721CA5"/>
    <w:rsid w:val="00721CD4"/>
    <w:rsid w:val="00721D24"/>
    <w:rsid w:val="00722228"/>
    <w:rsid w:val="00722676"/>
    <w:rsid w:val="00722906"/>
    <w:rsid w:val="00722930"/>
    <w:rsid w:val="00722B4A"/>
    <w:rsid w:val="00722FE5"/>
    <w:rsid w:val="00723442"/>
    <w:rsid w:val="00723487"/>
    <w:rsid w:val="007236E1"/>
    <w:rsid w:val="0072394C"/>
    <w:rsid w:val="00723C1F"/>
    <w:rsid w:val="00723CA0"/>
    <w:rsid w:val="00723D11"/>
    <w:rsid w:val="00723D73"/>
    <w:rsid w:val="007240F5"/>
    <w:rsid w:val="0072420E"/>
    <w:rsid w:val="00724457"/>
    <w:rsid w:val="00724559"/>
    <w:rsid w:val="00724B41"/>
    <w:rsid w:val="00724D0F"/>
    <w:rsid w:val="00724E05"/>
    <w:rsid w:val="00724F85"/>
    <w:rsid w:val="007252D8"/>
    <w:rsid w:val="0072547C"/>
    <w:rsid w:val="0072562A"/>
    <w:rsid w:val="00725698"/>
    <w:rsid w:val="00725A17"/>
    <w:rsid w:val="00725BDF"/>
    <w:rsid w:val="00725CDD"/>
    <w:rsid w:val="00725EE8"/>
    <w:rsid w:val="007260DD"/>
    <w:rsid w:val="007262AF"/>
    <w:rsid w:val="007264CE"/>
    <w:rsid w:val="00726D97"/>
    <w:rsid w:val="00726ED0"/>
    <w:rsid w:val="007271A1"/>
    <w:rsid w:val="00727642"/>
    <w:rsid w:val="00727687"/>
    <w:rsid w:val="007277CA"/>
    <w:rsid w:val="0072784C"/>
    <w:rsid w:val="00727A03"/>
    <w:rsid w:val="00727E77"/>
    <w:rsid w:val="00727E9B"/>
    <w:rsid w:val="007301A0"/>
    <w:rsid w:val="00730457"/>
    <w:rsid w:val="00730518"/>
    <w:rsid w:val="0073058D"/>
    <w:rsid w:val="0073066C"/>
    <w:rsid w:val="00730701"/>
    <w:rsid w:val="00730791"/>
    <w:rsid w:val="007307FB"/>
    <w:rsid w:val="007309A6"/>
    <w:rsid w:val="00730BC4"/>
    <w:rsid w:val="00731017"/>
    <w:rsid w:val="007313FC"/>
    <w:rsid w:val="007316E2"/>
    <w:rsid w:val="00731715"/>
    <w:rsid w:val="00731BC0"/>
    <w:rsid w:val="00731C7D"/>
    <w:rsid w:val="007325C0"/>
    <w:rsid w:val="007326E5"/>
    <w:rsid w:val="00732720"/>
    <w:rsid w:val="007329A5"/>
    <w:rsid w:val="007329B9"/>
    <w:rsid w:val="00732F6A"/>
    <w:rsid w:val="007331E7"/>
    <w:rsid w:val="00733230"/>
    <w:rsid w:val="007332D4"/>
    <w:rsid w:val="0073338B"/>
    <w:rsid w:val="007333BD"/>
    <w:rsid w:val="0073351B"/>
    <w:rsid w:val="0073352F"/>
    <w:rsid w:val="00733948"/>
    <w:rsid w:val="00733BB9"/>
    <w:rsid w:val="00733D18"/>
    <w:rsid w:val="00733DDD"/>
    <w:rsid w:val="007342EB"/>
    <w:rsid w:val="00734733"/>
    <w:rsid w:val="00734DC5"/>
    <w:rsid w:val="00734E02"/>
    <w:rsid w:val="0073537C"/>
    <w:rsid w:val="00735604"/>
    <w:rsid w:val="007356C0"/>
    <w:rsid w:val="00735E33"/>
    <w:rsid w:val="00735E49"/>
    <w:rsid w:val="00736111"/>
    <w:rsid w:val="00736D60"/>
    <w:rsid w:val="00736DD1"/>
    <w:rsid w:val="007370E2"/>
    <w:rsid w:val="007374DD"/>
    <w:rsid w:val="007378CC"/>
    <w:rsid w:val="007379E3"/>
    <w:rsid w:val="00737AA2"/>
    <w:rsid w:val="00737C01"/>
    <w:rsid w:val="00737E49"/>
    <w:rsid w:val="00740054"/>
    <w:rsid w:val="00740234"/>
    <w:rsid w:val="00740706"/>
    <w:rsid w:val="0074072F"/>
    <w:rsid w:val="007412F9"/>
    <w:rsid w:val="007416D1"/>
    <w:rsid w:val="0074175B"/>
    <w:rsid w:val="00741BF8"/>
    <w:rsid w:val="00741C07"/>
    <w:rsid w:val="00741E35"/>
    <w:rsid w:val="0074214D"/>
    <w:rsid w:val="007421FB"/>
    <w:rsid w:val="00742993"/>
    <w:rsid w:val="007429E5"/>
    <w:rsid w:val="00742B5E"/>
    <w:rsid w:val="007430B3"/>
    <w:rsid w:val="00743441"/>
    <w:rsid w:val="00743DCA"/>
    <w:rsid w:val="00743FB6"/>
    <w:rsid w:val="0074423D"/>
    <w:rsid w:val="00744290"/>
    <w:rsid w:val="007446CF"/>
    <w:rsid w:val="00744723"/>
    <w:rsid w:val="00744825"/>
    <w:rsid w:val="00744970"/>
    <w:rsid w:val="00744CCB"/>
    <w:rsid w:val="00744F30"/>
    <w:rsid w:val="007453CA"/>
    <w:rsid w:val="00745816"/>
    <w:rsid w:val="00745A29"/>
    <w:rsid w:val="00745B21"/>
    <w:rsid w:val="00745B22"/>
    <w:rsid w:val="00745DED"/>
    <w:rsid w:val="00745E7E"/>
    <w:rsid w:val="00745ED8"/>
    <w:rsid w:val="00745F87"/>
    <w:rsid w:val="00745FD7"/>
    <w:rsid w:val="00746355"/>
    <w:rsid w:val="0074666F"/>
    <w:rsid w:val="00746A90"/>
    <w:rsid w:val="00746DD4"/>
    <w:rsid w:val="00746EC9"/>
    <w:rsid w:val="00747166"/>
    <w:rsid w:val="00747421"/>
    <w:rsid w:val="0074743D"/>
    <w:rsid w:val="007474C8"/>
    <w:rsid w:val="0074770F"/>
    <w:rsid w:val="0074782A"/>
    <w:rsid w:val="007479F3"/>
    <w:rsid w:val="00747B5F"/>
    <w:rsid w:val="00747BF7"/>
    <w:rsid w:val="00747D20"/>
    <w:rsid w:val="00747E38"/>
    <w:rsid w:val="0075030B"/>
    <w:rsid w:val="00750397"/>
    <w:rsid w:val="00750668"/>
    <w:rsid w:val="00750851"/>
    <w:rsid w:val="0075087A"/>
    <w:rsid w:val="007508D1"/>
    <w:rsid w:val="00750BD5"/>
    <w:rsid w:val="00750DB7"/>
    <w:rsid w:val="00751246"/>
    <w:rsid w:val="0075131C"/>
    <w:rsid w:val="00751394"/>
    <w:rsid w:val="007513E8"/>
    <w:rsid w:val="00751400"/>
    <w:rsid w:val="0075158E"/>
    <w:rsid w:val="0075161B"/>
    <w:rsid w:val="007518E7"/>
    <w:rsid w:val="00751C87"/>
    <w:rsid w:val="00751D7A"/>
    <w:rsid w:val="00751FE2"/>
    <w:rsid w:val="00752141"/>
    <w:rsid w:val="007523A2"/>
    <w:rsid w:val="007523F9"/>
    <w:rsid w:val="00752447"/>
    <w:rsid w:val="007526CF"/>
    <w:rsid w:val="007528EB"/>
    <w:rsid w:val="00752BF8"/>
    <w:rsid w:val="00752D97"/>
    <w:rsid w:val="00752F68"/>
    <w:rsid w:val="00753472"/>
    <w:rsid w:val="007534BD"/>
    <w:rsid w:val="00753548"/>
    <w:rsid w:val="007536B9"/>
    <w:rsid w:val="007536C0"/>
    <w:rsid w:val="00753759"/>
    <w:rsid w:val="00753827"/>
    <w:rsid w:val="00753BA4"/>
    <w:rsid w:val="00753EE9"/>
    <w:rsid w:val="007541C0"/>
    <w:rsid w:val="007541D5"/>
    <w:rsid w:val="00754582"/>
    <w:rsid w:val="00754ADD"/>
    <w:rsid w:val="00754C0C"/>
    <w:rsid w:val="00754C4A"/>
    <w:rsid w:val="00754E7E"/>
    <w:rsid w:val="007552F7"/>
    <w:rsid w:val="00755623"/>
    <w:rsid w:val="00755675"/>
    <w:rsid w:val="0075575B"/>
    <w:rsid w:val="0075576F"/>
    <w:rsid w:val="0075578D"/>
    <w:rsid w:val="00755B6B"/>
    <w:rsid w:val="00755C9A"/>
    <w:rsid w:val="0075633D"/>
    <w:rsid w:val="00756AD3"/>
    <w:rsid w:val="00756E73"/>
    <w:rsid w:val="00756F03"/>
    <w:rsid w:val="00756F20"/>
    <w:rsid w:val="00756FB0"/>
    <w:rsid w:val="007570A8"/>
    <w:rsid w:val="0075764A"/>
    <w:rsid w:val="007576A1"/>
    <w:rsid w:val="007576D6"/>
    <w:rsid w:val="007577A5"/>
    <w:rsid w:val="007577C6"/>
    <w:rsid w:val="00757C5C"/>
    <w:rsid w:val="0076042D"/>
    <w:rsid w:val="007604D1"/>
    <w:rsid w:val="007606B2"/>
    <w:rsid w:val="00760831"/>
    <w:rsid w:val="007608C0"/>
    <w:rsid w:val="00760A5A"/>
    <w:rsid w:val="00760B3F"/>
    <w:rsid w:val="00760CA4"/>
    <w:rsid w:val="00760F98"/>
    <w:rsid w:val="00760FAF"/>
    <w:rsid w:val="00761103"/>
    <w:rsid w:val="007612EB"/>
    <w:rsid w:val="007614BB"/>
    <w:rsid w:val="0076187C"/>
    <w:rsid w:val="00761AD6"/>
    <w:rsid w:val="00761AED"/>
    <w:rsid w:val="00761D26"/>
    <w:rsid w:val="00761E91"/>
    <w:rsid w:val="007625CF"/>
    <w:rsid w:val="00762634"/>
    <w:rsid w:val="0076263A"/>
    <w:rsid w:val="007628A0"/>
    <w:rsid w:val="00762F75"/>
    <w:rsid w:val="007634E7"/>
    <w:rsid w:val="007639C3"/>
    <w:rsid w:val="00763E49"/>
    <w:rsid w:val="00763ECB"/>
    <w:rsid w:val="0076416E"/>
    <w:rsid w:val="0076427F"/>
    <w:rsid w:val="00764811"/>
    <w:rsid w:val="007648E6"/>
    <w:rsid w:val="00764995"/>
    <w:rsid w:val="00764997"/>
    <w:rsid w:val="00764B2A"/>
    <w:rsid w:val="00764CBA"/>
    <w:rsid w:val="007652D0"/>
    <w:rsid w:val="007653C3"/>
    <w:rsid w:val="0076557C"/>
    <w:rsid w:val="0076565A"/>
    <w:rsid w:val="007656F6"/>
    <w:rsid w:val="00765709"/>
    <w:rsid w:val="00765987"/>
    <w:rsid w:val="00765AAA"/>
    <w:rsid w:val="00765B45"/>
    <w:rsid w:val="0076646C"/>
    <w:rsid w:val="00766BD2"/>
    <w:rsid w:val="00766E4E"/>
    <w:rsid w:val="0076733C"/>
    <w:rsid w:val="0076734C"/>
    <w:rsid w:val="007673DE"/>
    <w:rsid w:val="007673EF"/>
    <w:rsid w:val="007674DC"/>
    <w:rsid w:val="00767552"/>
    <w:rsid w:val="00767797"/>
    <w:rsid w:val="00767948"/>
    <w:rsid w:val="00767B18"/>
    <w:rsid w:val="00767CCC"/>
    <w:rsid w:val="00767FCE"/>
    <w:rsid w:val="00770168"/>
    <w:rsid w:val="0077035D"/>
    <w:rsid w:val="007704B3"/>
    <w:rsid w:val="007705FF"/>
    <w:rsid w:val="0077073C"/>
    <w:rsid w:val="00770C38"/>
    <w:rsid w:val="00770C9E"/>
    <w:rsid w:val="0077110D"/>
    <w:rsid w:val="007711EA"/>
    <w:rsid w:val="00771964"/>
    <w:rsid w:val="00771A2B"/>
    <w:rsid w:val="00771C36"/>
    <w:rsid w:val="007720D3"/>
    <w:rsid w:val="0077211A"/>
    <w:rsid w:val="00772342"/>
    <w:rsid w:val="00772692"/>
    <w:rsid w:val="007726FC"/>
    <w:rsid w:val="007727DF"/>
    <w:rsid w:val="00772A42"/>
    <w:rsid w:val="00772BC0"/>
    <w:rsid w:val="00772CA8"/>
    <w:rsid w:val="00772CAA"/>
    <w:rsid w:val="00772D90"/>
    <w:rsid w:val="007730FE"/>
    <w:rsid w:val="007732D4"/>
    <w:rsid w:val="007733F0"/>
    <w:rsid w:val="007738BB"/>
    <w:rsid w:val="00773FCC"/>
    <w:rsid w:val="00773FFF"/>
    <w:rsid w:val="00774143"/>
    <w:rsid w:val="007741AE"/>
    <w:rsid w:val="007741D5"/>
    <w:rsid w:val="00774970"/>
    <w:rsid w:val="007749D7"/>
    <w:rsid w:val="00774ADA"/>
    <w:rsid w:val="00774E13"/>
    <w:rsid w:val="00774F31"/>
    <w:rsid w:val="00774F5F"/>
    <w:rsid w:val="00774F87"/>
    <w:rsid w:val="00774FE2"/>
    <w:rsid w:val="00775921"/>
    <w:rsid w:val="00775C94"/>
    <w:rsid w:val="00775DEF"/>
    <w:rsid w:val="00775E90"/>
    <w:rsid w:val="0077608E"/>
    <w:rsid w:val="0077630C"/>
    <w:rsid w:val="007763FA"/>
    <w:rsid w:val="00776D3A"/>
    <w:rsid w:val="00777239"/>
    <w:rsid w:val="007774CB"/>
    <w:rsid w:val="00777599"/>
    <w:rsid w:val="007778CD"/>
    <w:rsid w:val="007778F6"/>
    <w:rsid w:val="00777A6D"/>
    <w:rsid w:val="00777C03"/>
    <w:rsid w:val="00777C8F"/>
    <w:rsid w:val="00780128"/>
    <w:rsid w:val="0078023A"/>
    <w:rsid w:val="007804AA"/>
    <w:rsid w:val="007805F8"/>
    <w:rsid w:val="0078080B"/>
    <w:rsid w:val="007809B2"/>
    <w:rsid w:val="00780DB1"/>
    <w:rsid w:val="00781046"/>
    <w:rsid w:val="007814D0"/>
    <w:rsid w:val="007818C2"/>
    <w:rsid w:val="00781C49"/>
    <w:rsid w:val="00781E7C"/>
    <w:rsid w:val="00781F49"/>
    <w:rsid w:val="00782882"/>
    <w:rsid w:val="00782AB3"/>
    <w:rsid w:val="00782ACB"/>
    <w:rsid w:val="00782B6D"/>
    <w:rsid w:val="00782CE1"/>
    <w:rsid w:val="00782E5C"/>
    <w:rsid w:val="007833C4"/>
    <w:rsid w:val="00783450"/>
    <w:rsid w:val="00783923"/>
    <w:rsid w:val="00783CFD"/>
    <w:rsid w:val="00783DCD"/>
    <w:rsid w:val="00783F40"/>
    <w:rsid w:val="0078498F"/>
    <w:rsid w:val="00784C17"/>
    <w:rsid w:val="00785167"/>
    <w:rsid w:val="007851E8"/>
    <w:rsid w:val="00785345"/>
    <w:rsid w:val="007854C8"/>
    <w:rsid w:val="00785A81"/>
    <w:rsid w:val="00785D89"/>
    <w:rsid w:val="00785EF7"/>
    <w:rsid w:val="007860A4"/>
    <w:rsid w:val="0078622F"/>
    <w:rsid w:val="0078628C"/>
    <w:rsid w:val="0078784C"/>
    <w:rsid w:val="00787AB5"/>
    <w:rsid w:val="00787BBD"/>
    <w:rsid w:val="0079023D"/>
    <w:rsid w:val="007902AD"/>
    <w:rsid w:val="0079032A"/>
    <w:rsid w:val="007903E5"/>
    <w:rsid w:val="00790415"/>
    <w:rsid w:val="00790639"/>
    <w:rsid w:val="00790D10"/>
    <w:rsid w:val="00790F0A"/>
    <w:rsid w:val="00790F58"/>
    <w:rsid w:val="007917EF"/>
    <w:rsid w:val="00791B7C"/>
    <w:rsid w:val="00791B89"/>
    <w:rsid w:val="00791B9E"/>
    <w:rsid w:val="00791C2D"/>
    <w:rsid w:val="00791CF1"/>
    <w:rsid w:val="00791D46"/>
    <w:rsid w:val="0079225F"/>
    <w:rsid w:val="0079269D"/>
    <w:rsid w:val="0079303A"/>
    <w:rsid w:val="0079315B"/>
    <w:rsid w:val="0079367E"/>
    <w:rsid w:val="007936EB"/>
    <w:rsid w:val="007937B1"/>
    <w:rsid w:val="007939F8"/>
    <w:rsid w:val="00793CC7"/>
    <w:rsid w:val="00793EED"/>
    <w:rsid w:val="00793F0B"/>
    <w:rsid w:val="007940E5"/>
    <w:rsid w:val="007945B4"/>
    <w:rsid w:val="00794679"/>
    <w:rsid w:val="00794933"/>
    <w:rsid w:val="0079494F"/>
    <w:rsid w:val="00794D14"/>
    <w:rsid w:val="00794DD2"/>
    <w:rsid w:val="00794F54"/>
    <w:rsid w:val="00794FB1"/>
    <w:rsid w:val="00795285"/>
    <w:rsid w:val="007953A8"/>
    <w:rsid w:val="007959FC"/>
    <w:rsid w:val="00795C1A"/>
    <w:rsid w:val="00795D66"/>
    <w:rsid w:val="00796059"/>
    <w:rsid w:val="00796109"/>
    <w:rsid w:val="007961F0"/>
    <w:rsid w:val="0079660D"/>
    <w:rsid w:val="00796652"/>
    <w:rsid w:val="00796676"/>
    <w:rsid w:val="007967C6"/>
    <w:rsid w:val="00796A4A"/>
    <w:rsid w:val="00796D54"/>
    <w:rsid w:val="007971B5"/>
    <w:rsid w:val="0079742B"/>
    <w:rsid w:val="00797600"/>
    <w:rsid w:val="007977C7"/>
    <w:rsid w:val="00797FC7"/>
    <w:rsid w:val="007A007A"/>
    <w:rsid w:val="007A042B"/>
    <w:rsid w:val="007A0824"/>
    <w:rsid w:val="007A09B0"/>
    <w:rsid w:val="007A0BED"/>
    <w:rsid w:val="007A1205"/>
    <w:rsid w:val="007A12FE"/>
    <w:rsid w:val="007A1381"/>
    <w:rsid w:val="007A16CB"/>
    <w:rsid w:val="007A182F"/>
    <w:rsid w:val="007A1865"/>
    <w:rsid w:val="007A19D5"/>
    <w:rsid w:val="007A1E24"/>
    <w:rsid w:val="007A1E5F"/>
    <w:rsid w:val="007A2002"/>
    <w:rsid w:val="007A2083"/>
    <w:rsid w:val="007A20DE"/>
    <w:rsid w:val="007A2261"/>
    <w:rsid w:val="007A22D0"/>
    <w:rsid w:val="007A22D6"/>
    <w:rsid w:val="007A2826"/>
    <w:rsid w:val="007A2A9C"/>
    <w:rsid w:val="007A2AA9"/>
    <w:rsid w:val="007A2C21"/>
    <w:rsid w:val="007A2EAB"/>
    <w:rsid w:val="007A31B5"/>
    <w:rsid w:val="007A34A6"/>
    <w:rsid w:val="007A35F9"/>
    <w:rsid w:val="007A368E"/>
    <w:rsid w:val="007A36AC"/>
    <w:rsid w:val="007A3970"/>
    <w:rsid w:val="007A3A1F"/>
    <w:rsid w:val="007A3C08"/>
    <w:rsid w:val="007A3EA5"/>
    <w:rsid w:val="007A3EBC"/>
    <w:rsid w:val="007A454B"/>
    <w:rsid w:val="007A478B"/>
    <w:rsid w:val="007A4925"/>
    <w:rsid w:val="007A4958"/>
    <w:rsid w:val="007A49BF"/>
    <w:rsid w:val="007A4F15"/>
    <w:rsid w:val="007A4FD4"/>
    <w:rsid w:val="007A510D"/>
    <w:rsid w:val="007A51A8"/>
    <w:rsid w:val="007A54D0"/>
    <w:rsid w:val="007A5728"/>
    <w:rsid w:val="007A58C7"/>
    <w:rsid w:val="007A5991"/>
    <w:rsid w:val="007A5C8A"/>
    <w:rsid w:val="007A5E11"/>
    <w:rsid w:val="007A6121"/>
    <w:rsid w:val="007A6300"/>
    <w:rsid w:val="007A6362"/>
    <w:rsid w:val="007A648C"/>
    <w:rsid w:val="007A65BF"/>
    <w:rsid w:val="007A6668"/>
    <w:rsid w:val="007A6739"/>
    <w:rsid w:val="007A6C86"/>
    <w:rsid w:val="007A7114"/>
    <w:rsid w:val="007A75F2"/>
    <w:rsid w:val="007A7A1B"/>
    <w:rsid w:val="007A7A2D"/>
    <w:rsid w:val="007A7E84"/>
    <w:rsid w:val="007B0304"/>
    <w:rsid w:val="007B0327"/>
    <w:rsid w:val="007B034C"/>
    <w:rsid w:val="007B0377"/>
    <w:rsid w:val="007B0C4E"/>
    <w:rsid w:val="007B16DE"/>
    <w:rsid w:val="007B1A59"/>
    <w:rsid w:val="007B21FC"/>
    <w:rsid w:val="007B2247"/>
    <w:rsid w:val="007B24F5"/>
    <w:rsid w:val="007B25C7"/>
    <w:rsid w:val="007B2612"/>
    <w:rsid w:val="007B27E2"/>
    <w:rsid w:val="007B28FD"/>
    <w:rsid w:val="007B2956"/>
    <w:rsid w:val="007B2B5B"/>
    <w:rsid w:val="007B2D60"/>
    <w:rsid w:val="007B33D2"/>
    <w:rsid w:val="007B383D"/>
    <w:rsid w:val="007B392B"/>
    <w:rsid w:val="007B3C5E"/>
    <w:rsid w:val="007B4089"/>
    <w:rsid w:val="007B45C2"/>
    <w:rsid w:val="007B4851"/>
    <w:rsid w:val="007B4856"/>
    <w:rsid w:val="007B4A2C"/>
    <w:rsid w:val="007B4A3B"/>
    <w:rsid w:val="007B4C2C"/>
    <w:rsid w:val="007B4D7F"/>
    <w:rsid w:val="007B50CF"/>
    <w:rsid w:val="007B5D08"/>
    <w:rsid w:val="007B5DF6"/>
    <w:rsid w:val="007B635D"/>
    <w:rsid w:val="007B6411"/>
    <w:rsid w:val="007B67CA"/>
    <w:rsid w:val="007B68A1"/>
    <w:rsid w:val="007B6908"/>
    <w:rsid w:val="007B754E"/>
    <w:rsid w:val="007B75C3"/>
    <w:rsid w:val="007B7621"/>
    <w:rsid w:val="007B781F"/>
    <w:rsid w:val="007B7F03"/>
    <w:rsid w:val="007C0068"/>
    <w:rsid w:val="007C00F6"/>
    <w:rsid w:val="007C032D"/>
    <w:rsid w:val="007C032F"/>
    <w:rsid w:val="007C042B"/>
    <w:rsid w:val="007C04A3"/>
    <w:rsid w:val="007C052F"/>
    <w:rsid w:val="007C05F0"/>
    <w:rsid w:val="007C0603"/>
    <w:rsid w:val="007C0631"/>
    <w:rsid w:val="007C0B94"/>
    <w:rsid w:val="007C0D39"/>
    <w:rsid w:val="007C0EB7"/>
    <w:rsid w:val="007C152C"/>
    <w:rsid w:val="007C16DB"/>
    <w:rsid w:val="007C193A"/>
    <w:rsid w:val="007C1B6E"/>
    <w:rsid w:val="007C1D05"/>
    <w:rsid w:val="007C1D39"/>
    <w:rsid w:val="007C1E3D"/>
    <w:rsid w:val="007C1EC8"/>
    <w:rsid w:val="007C1F47"/>
    <w:rsid w:val="007C1FA5"/>
    <w:rsid w:val="007C2009"/>
    <w:rsid w:val="007C213C"/>
    <w:rsid w:val="007C21A6"/>
    <w:rsid w:val="007C21C0"/>
    <w:rsid w:val="007C2295"/>
    <w:rsid w:val="007C22BF"/>
    <w:rsid w:val="007C2324"/>
    <w:rsid w:val="007C23D9"/>
    <w:rsid w:val="007C24FE"/>
    <w:rsid w:val="007C2706"/>
    <w:rsid w:val="007C2B85"/>
    <w:rsid w:val="007C2C40"/>
    <w:rsid w:val="007C384C"/>
    <w:rsid w:val="007C3A07"/>
    <w:rsid w:val="007C3A9C"/>
    <w:rsid w:val="007C3B44"/>
    <w:rsid w:val="007C3BA9"/>
    <w:rsid w:val="007C3C3B"/>
    <w:rsid w:val="007C3E42"/>
    <w:rsid w:val="007C3EF0"/>
    <w:rsid w:val="007C3F2D"/>
    <w:rsid w:val="007C3FE3"/>
    <w:rsid w:val="007C419B"/>
    <w:rsid w:val="007C42C9"/>
    <w:rsid w:val="007C42F7"/>
    <w:rsid w:val="007C444C"/>
    <w:rsid w:val="007C44A9"/>
    <w:rsid w:val="007C469D"/>
    <w:rsid w:val="007C4992"/>
    <w:rsid w:val="007C4A0E"/>
    <w:rsid w:val="007C4A18"/>
    <w:rsid w:val="007C4D6A"/>
    <w:rsid w:val="007C4D8E"/>
    <w:rsid w:val="007C4DBC"/>
    <w:rsid w:val="007C4E90"/>
    <w:rsid w:val="007C4F02"/>
    <w:rsid w:val="007C5248"/>
    <w:rsid w:val="007C524D"/>
    <w:rsid w:val="007C525F"/>
    <w:rsid w:val="007C52E8"/>
    <w:rsid w:val="007C54E2"/>
    <w:rsid w:val="007C5628"/>
    <w:rsid w:val="007C57DB"/>
    <w:rsid w:val="007C591A"/>
    <w:rsid w:val="007C599D"/>
    <w:rsid w:val="007C5AB3"/>
    <w:rsid w:val="007C5C8E"/>
    <w:rsid w:val="007C5D18"/>
    <w:rsid w:val="007C60EB"/>
    <w:rsid w:val="007C66EB"/>
    <w:rsid w:val="007C67B9"/>
    <w:rsid w:val="007C6A34"/>
    <w:rsid w:val="007C6DE3"/>
    <w:rsid w:val="007C6F2F"/>
    <w:rsid w:val="007C6FE1"/>
    <w:rsid w:val="007C746C"/>
    <w:rsid w:val="007C7558"/>
    <w:rsid w:val="007C7674"/>
    <w:rsid w:val="007C76BA"/>
    <w:rsid w:val="007C7779"/>
    <w:rsid w:val="007C79D7"/>
    <w:rsid w:val="007C7A41"/>
    <w:rsid w:val="007C7B52"/>
    <w:rsid w:val="007C7D06"/>
    <w:rsid w:val="007C7E11"/>
    <w:rsid w:val="007C7F8F"/>
    <w:rsid w:val="007D0132"/>
    <w:rsid w:val="007D0AB0"/>
    <w:rsid w:val="007D0B30"/>
    <w:rsid w:val="007D0D87"/>
    <w:rsid w:val="007D0F98"/>
    <w:rsid w:val="007D0FB7"/>
    <w:rsid w:val="007D14C4"/>
    <w:rsid w:val="007D16A3"/>
    <w:rsid w:val="007D1752"/>
    <w:rsid w:val="007D18E8"/>
    <w:rsid w:val="007D1E03"/>
    <w:rsid w:val="007D1F9D"/>
    <w:rsid w:val="007D282B"/>
    <w:rsid w:val="007D2844"/>
    <w:rsid w:val="007D28E3"/>
    <w:rsid w:val="007D292C"/>
    <w:rsid w:val="007D2A4E"/>
    <w:rsid w:val="007D2B01"/>
    <w:rsid w:val="007D2B92"/>
    <w:rsid w:val="007D2C81"/>
    <w:rsid w:val="007D3026"/>
    <w:rsid w:val="007D3373"/>
    <w:rsid w:val="007D3AA5"/>
    <w:rsid w:val="007D3BEC"/>
    <w:rsid w:val="007D3D03"/>
    <w:rsid w:val="007D405D"/>
    <w:rsid w:val="007D40DA"/>
    <w:rsid w:val="007D42CA"/>
    <w:rsid w:val="007D433D"/>
    <w:rsid w:val="007D4C5A"/>
    <w:rsid w:val="007D4DD2"/>
    <w:rsid w:val="007D4FC7"/>
    <w:rsid w:val="007D4FDA"/>
    <w:rsid w:val="007D52E2"/>
    <w:rsid w:val="007D5313"/>
    <w:rsid w:val="007D538F"/>
    <w:rsid w:val="007D54F6"/>
    <w:rsid w:val="007D5524"/>
    <w:rsid w:val="007D5685"/>
    <w:rsid w:val="007D5879"/>
    <w:rsid w:val="007D591A"/>
    <w:rsid w:val="007D5C36"/>
    <w:rsid w:val="007D5CC7"/>
    <w:rsid w:val="007D5D2D"/>
    <w:rsid w:val="007D5E38"/>
    <w:rsid w:val="007D6013"/>
    <w:rsid w:val="007D6276"/>
    <w:rsid w:val="007D63C1"/>
    <w:rsid w:val="007D66D4"/>
    <w:rsid w:val="007D6989"/>
    <w:rsid w:val="007D6A04"/>
    <w:rsid w:val="007D6A22"/>
    <w:rsid w:val="007D6AF4"/>
    <w:rsid w:val="007D6AF5"/>
    <w:rsid w:val="007D6EA5"/>
    <w:rsid w:val="007D6F9A"/>
    <w:rsid w:val="007D723C"/>
    <w:rsid w:val="007D770C"/>
    <w:rsid w:val="007D7770"/>
    <w:rsid w:val="007D78E9"/>
    <w:rsid w:val="007D7CF9"/>
    <w:rsid w:val="007D7DBB"/>
    <w:rsid w:val="007E00D1"/>
    <w:rsid w:val="007E00D2"/>
    <w:rsid w:val="007E0536"/>
    <w:rsid w:val="007E0A5B"/>
    <w:rsid w:val="007E0AA3"/>
    <w:rsid w:val="007E0AA8"/>
    <w:rsid w:val="007E0BC6"/>
    <w:rsid w:val="007E0E00"/>
    <w:rsid w:val="007E0FB5"/>
    <w:rsid w:val="007E194F"/>
    <w:rsid w:val="007E1B78"/>
    <w:rsid w:val="007E1C3A"/>
    <w:rsid w:val="007E255C"/>
    <w:rsid w:val="007E2914"/>
    <w:rsid w:val="007E2F56"/>
    <w:rsid w:val="007E30F3"/>
    <w:rsid w:val="007E3139"/>
    <w:rsid w:val="007E3435"/>
    <w:rsid w:val="007E34FC"/>
    <w:rsid w:val="007E3C42"/>
    <w:rsid w:val="007E3F91"/>
    <w:rsid w:val="007E41E2"/>
    <w:rsid w:val="007E4871"/>
    <w:rsid w:val="007E4AD7"/>
    <w:rsid w:val="007E4BC2"/>
    <w:rsid w:val="007E4D24"/>
    <w:rsid w:val="007E4F17"/>
    <w:rsid w:val="007E500E"/>
    <w:rsid w:val="007E52C2"/>
    <w:rsid w:val="007E52C5"/>
    <w:rsid w:val="007E5472"/>
    <w:rsid w:val="007E5534"/>
    <w:rsid w:val="007E5614"/>
    <w:rsid w:val="007E589A"/>
    <w:rsid w:val="007E5AFF"/>
    <w:rsid w:val="007E5BB4"/>
    <w:rsid w:val="007E5D4A"/>
    <w:rsid w:val="007E60ED"/>
    <w:rsid w:val="007E6349"/>
    <w:rsid w:val="007E64B8"/>
    <w:rsid w:val="007E659B"/>
    <w:rsid w:val="007E65AA"/>
    <w:rsid w:val="007E67C9"/>
    <w:rsid w:val="007E698F"/>
    <w:rsid w:val="007E72C2"/>
    <w:rsid w:val="007E7542"/>
    <w:rsid w:val="007E7ABD"/>
    <w:rsid w:val="007F00D0"/>
    <w:rsid w:val="007F01FE"/>
    <w:rsid w:val="007F0666"/>
    <w:rsid w:val="007F06BB"/>
    <w:rsid w:val="007F07EA"/>
    <w:rsid w:val="007F095F"/>
    <w:rsid w:val="007F0ABD"/>
    <w:rsid w:val="007F0AC0"/>
    <w:rsid w:val="007F0CEC"/>
    <w:rsid w:val="007F0E43"/>
    <w:rsid w:val="007F0F4F"/>
    <w:rsid w:val="007F0FA9"/>
    <w:rsid w:val="007F102F"/>
    <w:rsid w:val="007F1127"/>
    <w:rsid w:val="007F1213"/>
    <w:rsid w:val="007F14D0"/>
    <w:rsid w:val="007F1930"/>
    <w:rsid w:val="007F21C6"/>
    <w:rsid w:val="007F228C"/>
    <w:rsid w:val="007F24DD"/>
    <w:rsid w:val="007F2622"/>
    <w:rsid w:val="007F2953"/>
    <w:rsid w:val="007F29E6"/>
    <w:rsid w:val="007F2A4D"/>
    <w:rsid w:val="007F346C"/>
    <w:rsid w:val="007F34D0"/>
    <w:rsid w:val="007F36BE"/>
    <w:rsid w:val="007F36D6"/>
    <w:rsid w:val="007F3852"/>
    <w:rsid w:val="007F3928"/>
    <w:rsid w:val="007F3946"/>
    <w:rsid w:val="007F39FE"/>
    <w:rsid w:val="007F3B9C"/>
    <w:rsid w:val="007F3CC2"/>
    <w:rsid w:val="007F3CEE"/>
    <w:rsid w:val="007F4252"/>
    <w:rsid w:val="007F47C8"/>
    <w:rsid w:val="007F48C5"/>
    <w:rsid w:val="007F48F1"/>
    <w:rsid w:val="007F4BAA"/>
    <w:rsid w:val="007F4BAB"/>
    <w:rsid w:val="007F5746"/>
    <w:rsid w:val="007F5D47"/>
    <w:rsid w:val="007F5F24"/>
    <w:rsid w:val="007F6480"/>
    <w:rsid w:val="007F64BD"/>
    <w:rsid w:val="007F6643"/>
    <w:rsid w:val="007F669C"/>
    <w:rsid w:val="007F6A80"/>
    <w:rsid w:val="007F6BF7"/>
    <w:rsid w:val="007F6C6B"/>
    <w:rsid w:val="007F6CB8"/>
    <w:rsid w:val="007F772B"/>
    <w:rsid w:val="007F78F7"/>
    <w:rsid w:val="007F7D2E"/>
    <w:rsid w:val="007F7D46"/>
    <w:rsid w:val="007F7E62"/>
    <w:rsid w:val="007F7EAD"/>
    <w:rsid w:val="00800123"/>
    <w:rsid w:val="008001B6"/>
    <w:rsid w:val="008001BB"/>
    <w:rsid w:val="00800287"/>
    <w:rsid w:val="00800589"/>
    <w:rsid w:val="008007B5"/>
    <w:rsid w:val="008008A4"/>
    <w:rsid w:val="008008ED"/>
    <w:rsid w:val="00800F77"/>
    <w:rsid w:val="00801053"/>
    <w:rsid w:val="008011CE"/>
    <w:rsid w:val="008012DE"/>
    <w:rsid w:val="00801829"/>
    <w:rsid w:val="00801F3E"/>
    <w:rsid w:val="0080213C"/>
    <w:rsid w:val="00802423"/>
    <w:rsid w:val="008024CE"/>
    <w:rsid w:val="00802577"/>
    <w:rsid w:val="008025C5"/>
    <w:rsid w:val="00802B12"/>
    <w:rsid w:val="00802C85"/>
    <w:rsid w:val="00802CFD"/>
    <w:rsid w:val="008030EE"/>
    <w:rsid w:val="008033BF"/>
    <w:rsid w:val="00803428"/>
    <w:rsid w:val="008035D0"/>
    <w:rsid w:val="00803DA1"/>
    <w:rsid w:val="00803DDA"/>
    <w:rsid w:val="00803FA1"/>
    <w:rsid w:val="00804021"/>
    <w:rsid w:val="0080409B"/>
    <w:rsid w:val="0080451F"/>
    <w:rsid w:val="00804658"/>
    <w:rsid w:val="00804A48"/>
    <w:rsid w:val="00804D7B"/>
    <w:rsid w:val="00804E7C"/>
    <w:rsid w:val="008054EE"/>
    <w:rsid w:val="008055ED"/>
    <w:rsid w:val="00805AF3"/>
    <w:rsid w:val="00805B0F"/>
    <w:rsid w:val="00805C64"/>
    <w:rsid w:val="00806023"/>
    <w:rsid w:val="0080610C"/>
    <w:rsid w:val="0080612B"/>
    <w:rsid w:val="0080654C"/>
    <w:rsid w:val="00806791"/>
    <w:rsid w:val="00806926"/>
    <w:rsid w:val="00806BEF"/>
    <w:rsid w:val="0080712C"/>
    <w:rsid w:val="00807497"/>
    <w:rsid w:val="008074A1"/>
    <w:rsid w:val="008077C7"/>
    <w:rsid w:val="0080791D"/>
    <w:rsid w:val="00807986"/>
    <w:rsid w:val="00807C18"/>
    <w:rsid w:val="00807CD6"/>
    <w:rsid w:val="00807DC8"/>
    <w:rsid w:val="00807F3C"/>
    <w:rsid w:val="008100F5"/>
    <w:rsid w:val="00810490"/>
    <w:rsid w:val="0081053B"/>
    <w:rsid w:val="0081058C"/>
    <w:rsid w:val="0081069B"/>
    <w:rsid w:val="0081094D"/>
    <w:rsid w:val="00810B1C"/>
    <w:rsid w:val="00810CCC"/>
    <w:rsid w:val="00811658"/>
    <w:rsid w:val="00811E08"/>
    <w:rsid w:val="00812075"/>
    <w:rsid w:val="008120DD"/>
    <w:rsid w:val="008120F9"/>
    <w:rsid w:val="0081220D"/>
    <w:rsid w:val="00812337"/>
    <w:rsid w:val="0081286E"/>
    <w:rsid w:val="00812A6A"/>
    <w:rsid w:val="00812CA7"/>
    <w:rsid w:val="00812E1E"/>
    <w:rsid w:val="0081302A"/>
    <w:rsid w:val="00813066"/>
    <w:rsid w:val="008134F0"/>
    <w:rsid w:val="0081367E"/>
    <w:rsid w:val="00813701"/>
    <w:rsid w:val="00813947"/>
    <w:rsid w:val="008139CE"/>
    <w:rsid w:val="00813F9C"/>
    <w:rsid w:val="00813FBC"/>
    <w:rsid w:val="0081488D"/>
    <w:rsid w:val="00814C30"/>
    <w:rsid w:val="008153AC"/>
    <w:rsid w:val="00815754"/>
    <w:rsid w:val="0081578C"/>
    <w:rsid w:val="008159F0"/>
    <w:rsid w:val="00815FB1"/>
    <w:rsid w:val="00816398"/>
    <w:rsid w:val="0081639F"/>
    <w:rsid w:val="0081653C"/>
    <w:rsid w:val="00816697"/>
    <w:rsid w:val="00816A14"/>
    <w:rsid w:val="00816DF8"/>
    <w:rsid w:val="0081702B"/>
    <w:rsid w:val="00817686"/>
    <w:rsid w:val="008177FF"/>
    <w:rsid w:val="00817B61"/>
    <w:rsid w:val="00817D0C"/>
    <w:rsid w:val="00817FF5"/>
    <w:rsid w:val="008205FC"/>
    <w:rsid w:val="0082084A"/>
    <w:rsid w:val="008209F6"/>
    <w:rsid w:val="00820DF7"/>
    <w:rsid w:val="0082105A"/>
    <w:rsid w:val="008212E8"/>
    <w:rsid w:val="00821B82"/>
    <w:rsid w:val="00821BA6"/>
    <w:rsid w:val="00821BD7"/>
    <w:rsid w:val="00821BFC"/>
    <w:rsid w:val="00821CAC"/>
    <w:rsid w:val="00821E00"/>
    <w:rsid w:val="0082241A"/>
    <w:rsid w:val="0082250D"/>
    <w:rsid w:val="008227CC"/>
    <w:rsid w:val="00822C3F"/>
    <w:rsid w:val="00822D94"/>
    <w:rsid w:val="00822DE2"/>
    <w:rsid w:val="00823080"/>
    <w:rsid w:val="0082321D"/>
    <w:rsid w:val="008233F0"/>
    <w:rsid w:val="008233F6"/>
    <w:rsid w:val="00823700"/>
    <w:rsid w:val="0082374A"/>
    <w:rsid w:val="00823EE8"/>
    <w:rsid w:val="00823F03"/>
    <w:rsid w:val="00823F78"/>
    <w:rsid w:val="00824596"/>
    <w:rsid w:val="008248B9"/>
    <w:rsid w:val="0082494F"/>
    <w:rsid w:val="00824C0F"/>
    <w:rsid w:val="00824C6B"/>
    <w:rsid w:val="00824E28"/>
    <w:rsid w:val="00824F06"/>
    <w:rsid w:val="0082544C"/>
    <w:rsid w:val="008256A9"/>
    <w:rsid w:val="00825A6E"/>
    <w:rsid w:val="00825B08"/>
    <w:rsid w:val="00825B76"/>
    <w:rsid w:val="00825F0B"/>
    <w:rsid w:val="00826243"/>
    <w:rsid w:val="00826364"/>
    <w:rsid w:val="0082644E"/>
    <w:rsid w:val="008264B6"/>
    <w:rsid w:val="0082658F"/>
    <w:rsid w:val="00826A32"/>
    <w:rsid w:val="00826FFE"/>
    <w:rsid w:val="008270EC"/>
    <w:rsid w:val="0082711A"/>
    <w:rsid w:val="00827420"/>
    <w:rsid w:val="0082743A"/>
    <w:rsid w:val="0082777A"/>
    <w:rsid w:val="00827879"/>
    <w:rsid w:val="00827A7E"/>
    <w:rsid w:val="00827B86"/>
    <w:rsid w:val="00827CB0"/>
    <w:rsid w:val="00827D1D"/>
    <w:rsid w:val="00827DFF"/>
    <w:rsid w:val="00827FB1"/>
    <w:rsid w:val="008300EC"/>
    <w:rsid w:val="00830988"/>
    <w:rsid w:val="00830A73"/>
    <w:rsid w:val="00830A76"/>
    <w:rsid w:val="00830A7B"/>
    <w:rsid w:val="00830A83"/>
    <w:rsid w:val="00830EB4"/>
    <w:rsid w:val="008313D2"/>
    <w:rsid w:val="008313F8"/>
    <w:rsid w:val="00831A84"/>
    <w:rsid w:val="00831B89"/>
    <w:rsid w:val="00831C99"/>
    <w:rsid w:val="00831ECA"/>
    <w:rsid w:val="00831ED2"/>
    <w:rsid w:val="00831ED5"/>
    <w:rsid w:val="008323DF"/>
    <w:rsid w:val="008324BD"/>
    <w:rsid w:val="00832A2F"/>
    <w:rsid w:val="00832AC5"/>
    <w:rsid w:val="00832B6E"/>
    <w:rsid w:val="00832E47"/>
    <w:rsid w:val="00832E81"/>
    <w:rsid w:val="00832F1C"/>
    <w:rsid w:val="008330A8"/>
    <w:rsid w:val="00833673"/>
    <w:rsid w:val="008337A8"/>
    <w:rsid w:val="0083380B"/>
    <w:rsid w:val="008338A3"/>
    <w:rsid w:val="00833A77"/>
    <w:rsid w:val="00833E4E"/>
    <w:rsid w:val="00833EBD"/>
    <w:rsid w:val="00833F06"/>
    <w:rsid w:val="00833F39"/>
    <w:rsid w:val="0083420F"/>
    <w:rsid w:val="0083472F"/>
    <w:rsid w:val="00834D4C"/>
    <w:rsid w:val="0083511C"/>
    <w:rsid w:val="00835739"/>
    <w:rsid w:val="00835E9A"/>
    <w:rsid w:val="0083608B"/>
    <w:rsid w:val="008360E1"/>
    <w:rsid w:val="008361F2"/>
    <w:rsid w:val="0083622E"/>
    <w:rsid w:val="0083623C"/>
    <w:rsid w:val="008363DC"/>
    <w:rsid w:val="008364A0"/>
    <w:rsid w:val="00836752"/>
    <w:rsid w:val="0083678F"/>
    <w:rsid w:val="008368FE"/>
    <w:rsid w:val="00837123"/>
    <w:rsid w:val="008376DC"/>
    <w:rsid w:val="008379F4"/>
    <w:rsid w:val="00837A16"/>
    <w:rsid w:val="00837B11"/>
    <w:rsid w:val="00837B79"/>
    <w:rsid w:val="00837D2C"/>
    <w:rsid w:val="00837DFE"/>
    <w:rsid w:val="00837E24"/>
    <w:rsid w:val="00837F6B"/>
    <w:rsid w:val="00840089"/>
    <w:rsid w:val="0084065E"/>
    <w:rsid w:val="00840A28"/>
    <w:rsid w:val="00840CAB"/>
    <w:rsid w:val="00840E4A"/>
    <w:rsid w:val="00840F52"/>
    <w:rsid w:val="00840F65"/>
    <w:rsid w:val="00840F66"/>
    <w:rsid w:val="00840F90"/>
    <w:rsid w:val="008414E6"/>
    <w:rsid w:val="00841605"/>
    <w:rsid w:val="008416B7"/>
    <w:rsid w:val="00841BEC"/>
    <w:rsid w:val="00841DD4"/>
    <w:rsid w:val="008425E2"/>
    <w:rsid w:val="008425E9"/>
    <w:rsid w:val="00842B87"/>
    <w:rsid w:val="00842D1F"/>
    <w:rsid w:val="00842F97"/>
    <w:rsid w:val="00843167"/>
    <w:rsid w:val="008431E4"/>
    <w:rsid w:val="00843835"/>
    <w:rsid w:val="00843C8D"/>
    <w:rsid w:val="00844003"/>
    <w:rsid w:val="0084444D"/>
    <w:rsid w:val="00844619"/>
    <w:rsid w:val="0084480E"/>
    <w:rsid w:val="008448FC"/>
    <w:rsid w:val="00844F74"/>
    <w:rsid w:val="0084527F"/>
    <w:rsid w:val="00845B33"/>
    <w:rsid w:val="00845C96"/>
    <w:rsid w:val="00845CF3"/>
    <w:rsid w:val="00845E06"/>
    <w:rsid w:val="00845F94"/>
    <w:rsid w:val="00845FE7"/>
    <w:rsid w:val="008461BE"/>
    <w:rsid w:val="00846658"/>
    <w:rsid w:val="00846CCA"/>
    <w:rsid w:val="00846D6C"/>
    <w:rsid w:val="008471F3"/>
    <w:rsid w:val="00847344"/>
    <w:rsid w:val="008473A1"/>
    <w:rsid w:val="008475F7"/>
    <w:rsid w:val="0084778C"/>
    <w:rsid w:val="0084784A"/>
    <w:rsid w:val="00847EC2"/>
    <w:rsid w:val="008504B7"/>
    <w:rsid w:val="008508B0"/>
    <w:rsid w:val="00851212"/>
    <w:rsid w:val="0085124A"/>
    <w:rsid w:val="00851412"/>
    <w:rsid w:val="008516AE"/>
    <w:rsid w:val="008517AF"/>
    <w:rsid w:val="00851847"/>
    <w:rsid w:val="008519C9"/>
    <w:rsid w:val="00851A5D"/>
    <w:rsid w:val="00851ACB"/>
    <w:rsid w:val="00851BD0"/>
    <w:rsid w:val="0085239F"/>
    <w:rsid w:val="008523AD"/>
    <w:rsid w:val="008524AE"/>
    <w:rsid w:val="008526DF"/>
    <w:rsid w:val="00852A3B"/>
    <w:rsid w:val="00853670"/>
    <w:rsid w:val="00853CA7"/>
    <w:rsid w:val="00854315"/>
    <w:rsid w:val="00854471"/>
    <w:rsid w:val="008548AF"/>
    <w:rsid w:val="00854A0B"/>
    <w:rsid w:val="00854A5C"/>
    <w:rsid w:val="00854AB3"/>
    <w:rsid w:val="00854B73"/>
    <w:rsid w:val="00854F49"/>
    <w:rsid w:val="0085536C"/>
    <w:rsid w:val="0085560C"/>
    <w:rsid w:val="0085594F"/>
    <w:rsid w:val="00855D16"/>
    <w:rsid w:val="00855DC1"/>
    <w:rsid w:val="008563C9"/>
    <w:rsid w:val="008563F7"/>
    <w:rsid w:val="008565FB"/>
    <w:rsid w:val="00856651"/>
    <w:rsid w:val="00856797"/>
    <w:rsid w:val="00856E06"/>
    <w:rsid w:val="00856FCE"/>
    <w:rsid w:val="00857028"/>
    <w:rsid w:val="00857082"/>
    <w:rsid w:val="00857729"/>
    <w:rsid w:val="00857920"/>
    <w:rsid w:val="00857AC1"/>
    <w:rsid w:val="00857B8F"/>
    <w:rsid w:val="00857C48"/>
    <w:rsid w:val="00857D5D"/>
    <w:rsid w:val="00857E71"/>
    <w:rsid w:val="00857EC9"/>
    <w:rsid w:val="00857F24"/>
    <w:rsid w:val="00860002"/>
    <w:rsid w:val="008600E3"/>
    <w:rsid w:val="008601DB"/>
    <w:rsid w:val="00860256"/>
    <w:rsid w:val="0086045F"/>
    <w:rsid w:val="008606E6"/>
    <w:rsid w:val="00860F92"/>
    <w:rsid w:val="00861231"/>
    <w:rsid w:val="00861443"/>
    <w:rsid w:val="008614F3"/>
    <w:rsid w:val="00861B85"/>
    <w:rsid w:val="00861CEA"/>
    <w:rsid w:val="00862391"/>
    <w:rsid w:val="00862469"/>
    <w:rsid w:val="00862B6C"/>
    <w:rsid w:val="00862CD6"/>
    <w:rsid w:val="00862DFA"/>
    <w:rsid w:val="00862EC2"/>
    <w:rsid w:val="00862FBD"/>
    <w:rsid w:val="008630BB"/>
    <w:rsid w:val="008630C9"/>
    <w:rsid w:val="00863813"/>
    <w:rsid w:val="00863958"/>
    <w:rsid w:val="00863C39"/>
    <w:rsid w:val="00863ED2"/>
    <w:rsid w:val="00863F0B"/>
    <w:rsid w:val="008641A7"/>
    <w:rsid w:val="00864221"/>
    <w:rsid w:val="0086448B"/>
    <w:rsid w:val="008647F3"/>
    <w:rsid w:val="00864AC1"/>
    <w:rsid w:val="00864B9B"/>
    <w:rsid w:val="00865160"/>
    <w:rsid w:val="0086556D"/>
    <w:rsid w:val="00865696"/>
    <w:rsid w:val="0086575D"/>
    <w:rsid w:val="008657A8"/>
    <w:rsid w:val="008658CF"/>
    <w:rsid w:val="00865AFB"/>
    <w:rsid w:val="00865C53"/>
    <w:rsid w:val="00865F19"/>
    <w:rsid w:val="00865FD7"/>
    <w:rsid w:val="0086612A"/>
    <w:rsid w:val="0086630E"/>
    <w:rsid w:val="008668F6"/>
    <w:rsid w:val="00866B93"/>
    <w:rsid w:val="00866C6B"/>
    <w:rsid w:val="00866FBD"/>
    <w:rsid w:val="00867214"/>
    <w:rsid w:val="008672AA"/>
    <w:rsid w:val="008674F6"/>
    <w:rsid w:val="00867763"/>
    <w:rsid w:val="008678A9"/>
    <w:rsid w:val="0087016D"/>
    <w:rsid w:val="00870293"/>
    <w:rsid w:val="00870843"/>
    <w:rsid w:val="00870C13"/>
    <w:rsid w:val="00870C29"/>
    <w:rsid w:val="00870CB2"/>
    <w:rsid w:val="00870ED2"/>
    <w:rsid w:val="0087179D"/>
    <w:rsid w:val="00871A38"/>
    <w:rsid w:val="00871C3F"/>
    <w:rsid w:val="00871EF4"/>
    <w:rsid w:val="008720B9"/>
    <w:rsid w:val="0087239E"/>
    <w:rsid w:val="00872751"/>
    <w:rsid w:val="00872B54"/>
    <w:rsid w:val="00872C52"/>
    <w:rsid w:val="00872FAD"/>
    <w:rsid w:val="00873417"/>
    <w:rsid w:val="008735F6"/>
    <w:rsid w:val="00873730"/>
    <w:rsid w:val="008737C6"/>
    <w:rsid w:val="00873A0A"/>
    <w:rsid w:val="00873DD9"/>
    <w:rsid w:val="00873DF6"/>
    <w:rsid w:val="0087440B"/>
    <w:rsid w:val="0087448D"/>
    <w:rsid w:val="00874564"/>
    <w:rsid w:val="0087458A"/>
    <w:rsid w:val="00874658"/>
    <w:rsid w:val="00874A25"/>
    <w:rsid w:val="00874BA6"/>
    <w:rsid w:val="00874CD7"/>
    <w:rsid w:val="00874E27"/>
    <w:rsid w:val="00874F5D"/>
    <w:rsid w:val="0087524A"/>
    <w:rsid w:val="0087526C"/>
    <w:rsid w:val="0087552B"/>
    <w:rsid w:val="008757EC"/>
    <w:rsid w:val="00875D88"/>
    <w:rsid w:val="00875EC4"/>
    <w:rsid w:val="00875F1F"/>
    <w:rsid w:val="00875F82"/>
    <w:rsid w:val="00876088"/>
    <w:rsid w:val="00876804"/>
    <w:rsid w:val="00876CF8"/>
    <w:rsid w:val="00876D25"/>
    <w:rsid w:val="008772E7"/>
    <w:rsid w:val="00877625"/>
    <w:rsid w:val="008778F6"/>
    <w:rsid w:val="008779DC"/>
    <w:rsid w:val="00877AA2"/>
    <w:rsid w:val="00877C7C"/>
    <w:rsid w:val="00877EB3"/>
    <w:rsid w:val="00880165"/>
    <w:rsid w:val="00880307"/>
    <w:rsid w:val="0088075F"/>
    <w:rsid w:val="008807FD"/>
    <w:rsid w:val="008809F8"/>
    <w:rsid w:val="00880BBC"/>
    <w:rsid w:val="00880D01"/>
    <w:rsid w:val="00880D62"/>
    <w:rsid w:val="0088107F"/>
    <w:rsid w:val="008811F2"/>
    <w:rsid w:val="008812C7"/>
    <w:rsid w:val="008812CB"/>
    <w:rsid w:val="008812FD"/>
    <w:rsid w:val="008813C9"/>
    <w:rsid w:val="00881412"/>
    <w:rsid w:val="00881939"/>
    <w:rsid w:val="00882122"/>
    <w:rsid w:val="008822B5"/>
    <w:rsid w:val="008823D5"/>
    <w:rsid w:val="0088294B"/>
    <w:rsid w:val="00882B1C"/>
    <w:rsid w:val="00882D3E"/>
    <w:rsid w:val="00882EE9"/>
    <w:rsid w:val="00883144"/>
    <w:rsid w:val="008834A3"/>
    <w:rsid w:val="00883525"/>
    <w:rsid w:val="00883667"/>
    <w:rsid w:val="008839E4"/>
    <w:rsid w:val="00883C1D"/>
    <w:rsid w:val="008842D8"/>
    <w:rsid w:val="008844D6"/>
    <w:rsid w:val="008844FF"/>
    <w:rsid w:val="008846C2"/>
    <w:rsid w:val="00884776"/>
    <w:rsid w:val="00884C10"/>
    <w:rsid w:val="0088515C"/>
    <w:rsid w:val="00885281"/>
    <w:rsid w:val="008854C6"/>
    <w:rsid w:val="00885509"/>
    <w:rsid w:val="00885846"/>
    <w:rsid w:val="00885C34"/>
    <w:rsid w:val="00885C72"/>
    <w:rsid w:val="00885FB4"/>
    <w:rsid w:val="008860E2"/>
    <w:rsid w:val="00886123"/>
    <w:rsid w:val="00886277"/>
    <w:rsid w:val="0088686E"/>
    <w:rsid w:val="00886A71"/>
    <w:rsid w:val="00886D4C"/>
    <w:rsid w:val="00886DEC"/>
    <w:rsid w:val="00886F8F"/>
    <w:rsid w:val="00887241"/>
    <w:rsid w:val="0088732B"/>
    <w:rsid w:val="00887380"/>
    <w:rsid w:val="00887601"/>
    <w:rsid w:val="008876CC"/>
    <w:rsid w:val="00887929"/>
    <w:rsid w:val="00887A2E"/>
    <w:rsid w:val="00887F80"/>
    <w:rsid w:val="008902B5"/>
    <w:rsid w:val="0089035E"/>
    <w:rsid w:val="00890CA2"/>
    <w:rsid w:val="00891235"/>
    <w:rsid w:val="008914E5"/>
    <w:rsid w:val="00891841"/>
    <w:rsid w:val="008919DF"/>
    <w:rsid w:val="008919E7"/>
    <w:rsid w:val="00891A89"/>
    <w:rsid w:val="00891BEC"/>
    <w:rsid w:val="00891DB8"/>
    <w:rsid w:val="0089215A"/>
    <w:rsid w:val="008921A6"/>
    <w:rsid w:val="0089225E"/>
    <w:rsid w:val="008922FB"/>
    <w:rsid w:val="00892387"/>
    <w:rsid w:val="008929F6"/>
    <w:rsid w:val="00892A73"/>
    <w:rsid w:val="00892B0C"/>
    <w:rsid w:val="00892DA7"/>
    <w:rsid w:val="00892F1E"/>
    <w:rsid w:val="00893655"/>
    <w:rsid w:val="00893697"/>
    <w:rsid w:val="00893926"/>
    <w:rsid w:val="00893C82"/>
    <w:rsid w:val="00894526"/>
    <w:rsid w:val="00894A19"/>
    <w:rsid w:val="00894A70"/>
    <w:rsid w:val="00894AD0"/>
    <w:rsid w:val="00894BC7"/>
    <w:rsid w:val="00894D13"/>
    <w:rsid w:val="008952E3"/>
    <w:rsid w:val="00895329"/>
    <w:rsid w:val="0089568D"/>
    <w:rsid w:val="00895BA4"/>
    <w:rsid w:val="00895C39"/>
    <w:rsid w:val="00896136"/>
    <w:rsid w:val="008961CB"/>
    <w:rsid w:val="00896217"/>
    <w:rsid w:val="008963DB"/>
    <w:rsid w:val="008969E8"/>
    <w:rsid w:val="00896C18"/>
    <w:rsid w:val="008976BA"/>
    <w:rsid w:val="008977B8"/>
    <w:rsid w:val="008978C0"/>
    <w:rsid w:val="00897B2D"/>
    <w:rsid w:val="00897C85"/>
    <w:rsid w:val="00897EC5"/>
    <w:rsid w:val="00897EDD"/>
    <w:rsid w:val="008A0225"/>
    <w:rsid w:val="008A0366"/>
    <w:rsid w:val="008A041C"/>
    <w:rsid w:val="008A04CD"/>
    <w:rsid w:val="008A08BA"/>
    <w:rsid w:val="008A09B6"/>
    <w:rsid w:val="008A0EEC"/>
    <w:rsid w:val="008A0F7C"/>
    <w:rsid w:val="008A10F2"/>
    <w:rsid w:val="008A1BAE"/>
    <w:rsid w:val="008A1E1C"/>
    <w:rsid w:val="008A1FC9"/>
    <w:rsid w:val="008A206F"/>
    <w:rsid w:val="008A2079"/>
    <w:rsid w:val="008A20F3"/>
    <w:rsid w:val="008A2252"/>
    <w:rsid w:val="008A234B"/>
    <w:rsid w:val="008A2398"/>
    <w:rsid w:val="008A27AF"/>
    <w:rsid w:val="008A280C"/>
    <w:rsid w:val="008A2B07"/>
    <w:rsid w:val="008A2BB7"/>
    <w:rsid w:val="008A2FA9"/>
    <w:rsid w:val="008A308B"/>
    <w:rsid w:val="008A39F7"/>
    <w:rsid w:val="008A3A31"/>
    <w:rsid w:val="008A3B77"/>
    <w:rsid w:val="008A3C3F"/>
    <w:rsid w:val="008A3DAA"/>
    <w:rsid w:val="008A3FFD"/>
    <w:rsid w:val="008A463E"/>
    <w:rsid w:val="008A4725"/>
    <w:rsid w:val="008A47C3"/>
    <w:rsid w:val="008A49CF"/>
    <w:rsid w:val="008A4BDF"/>
    <w:rsid w:val="008A4DA6"/>
    <w:rsid w:val="008A4DB0"/>
    <w:rsid w:val="008A4EA5"/>
    <w:rsid w:val="008A4F5C"/>
    <w:rsid w:val="008A509B"/>
    <w:rsid w:val="008A510D"/>
    <w:rsid w:val="008A5515"/>
    <w:rsid w:val="008A5B66"/>
    <w:rsid w:val="008A5CED"/>
    <w:rsid w:val="008A6008"/>
    <w:rsid w:val="008A60F7"/>
    <w:rsid w:val="008A6290"/>
    <w:rsid w:val="008A6538"/>
    <w:rsid w:val="008A679B"/>
    <w:rsid w:val="008A68C8"/>
    <w:rsid w:val="008A68F5"/>
    <w:rsid w:val="008A6993"/>
    <w:rsid w:val="008A69A3"/>
    <w:rsid w:val="008A6AC8"/>
    <w:rsid w:val="008A6AD5"/>
    <w:rsid w:val="008A6B77"/>
    <w:rsid w:val="008A6F69"/>
    <w:rsid w:val="008A6FCF"/>
    <w:rsid w:val="008A723B"/>
    <w:rsid w:val="008A7272"/>
    <w:rsid w:val="008A72D3"/>
    <w:rsid w:val="008A74BB"/>
    <w:rsid w:val="008A75F9"/>
    <w:rsid w:val="008A769B"/>
    <w:rsid w:val="008A776F"/>
    <w:rsid w:val="008A7BA5"/>
    <w:rsid w:val="008B0167"/>
    <w:rsid w:val="008B01B0"/>
    <w:rsid w:val="008B01F9"/>
    <w:rsid w:val="008B01FE"/>
    <w:rsid w:val="008B022B"/>
    <w:rsid w:val="008B02AB"/>
    <w:rsid w:val="008B0609"/>
    <w:rsid w:val="008B098E"/>
    <w:rsid w:val="008B0EB9"/>
    <w:rsid w:val="008B1173"/>
    <w:rsid w:val="008B1189"/>
    <w:rsid w:val="008B119C"/>
    <w:rsid w:val="008B14D5"/>
    <w:rsid w:val="008B187D"/>
    <w:rsid w:val="008B19E6"/>
    <w:rsid w:val="008B1C79"/>
    <w:rsid w:val="008B1C86"/>
    <w:rsid w:val="008B1D89"/>
    <w:rsid w:val="008B1D8F"/>
    <w:rsid w:val="008B1E14"/>
    <w:rsid w:val="008B2674"/>
    <w:rsid w:val="008B27D5"/>
    <w:rsid w:val="008B2989"/>
    <w:rsid w:val="008B2C44"/>
    <w:rsid w:val="008B2D45"/>
    <w:rsid w:val="008B3082"/>
    <w:rsid w:val="008B31DC"/>
    <w:rsid w:val="008B3807"/>
    <w:rsid w:val="008B3871"/>
    <w:rsid w:val="008B3AA0"/>
    <w:rsid w:val="008B3ABF"/>
    <w:rsid w:val="008B3AC0"/>
    <w:rsid w:val="008B3F3B"/>
    <w:rsid w:val="008B4103"/>
    <w:rsid w:val="008B4308"/>
    <w:rsid w:val="008B45A2"/>
    <w:rsid w:val="008B45F6"/>
    <w:rsid w:val="008B482C"/>
    <w:rsid w:val="008B497B"/>
    <w:rsid w:val="008B4BFC"/>
    <w:rsid w:val="008B4E03"/>
    <w:rsid w:val="008B5203"/>
    <w:rsid w:val="008B5370"/>
    <w:rsid w:val="008B572E"/>
    <w:rsid w:val="008B579B"/>
    <w:rsid w:val="008B5960"/>
    <w:rsid w:val="008B5B92"/>
    <w:rsid w:val="008B5D9D"/>
    <w:rsid w:val="008B6202"/>
    <w:rsid w:val="008B62DB"/>
    <w:rsid w:val="008B6530"/>
    <w:rsid w:val="008B6591"/>
    <w:rsid w:val="008B6678"/>
    <w:rsid w:val="008B71EC"/>
    <w:rsid w:val="008B75B8"/>
    <w:rsid w:val="008B7D17"/>
    <w:rsid w:val="008B7DAC"/>
    <w:rsid w:val="008B7E05"/>
    <w:rsid w:val="008C00AE"/>
    <w:rsid w:val="008C0156"/>
    <w:rsid w:val="008C0210"/>
    <w:rsid w:val="008C02B5"/>
    <w:rsid w:val="008C047F"/>
    <w:rsid w:val="008C06F1"/>
    <w:rsid w:val="008C0932"/>
    <w:rsid w:val="008C1188"/>
    <w:rsid w:val="008C147D"/>
    <w:rsid w:val="008C1517"/>
    <w:rsid w:val="008C15FB"/>
    <w:rsid w:val="008C1824"/>
    <w:rsid w:val="008C19BA"/>
    <w:rsid w:val="008C1AD8"/>
    <w:rsid w:val="008C1C17"/>
    <w:rsid w:val="008C1CF3"/>
    <w:rsid w:val="008C1E7A"/>
    <w:rsid w:val="008C1F89"/>
    <w:rsid w:val="008C22FA"/>
    <w:rsid w:val="008C266E"/>
    <w:rsid w:val="008C299A"/>
    <w:rsid w:val="008C3173"/>
    <w:rsid w:val="008C3485"/>
    <w:rsid w:val="008C35C0"/>
    <w:rsid w:val="008C3957"/>
    <w:rsid w:val="008C39DD"/>
    <w:rsid w:val="008C3C82"/>
    <w:rsid w:val="008C3D5D"/>
    <w:rsid w:val="008C3E8A"/>
    <w:rsid w:val="008C4008"/>
    <w:rsid w:val="008C4151"/>
    <w:rsid w:val="008C441E"/>
    <w:rsid w:val="008C483F"/>
    <w:rsid w:val="008C4852"/>
    <w:rsid w:val="008C48A4"/>
    <w:rsid w:val="008C49B5"/>
    <w:rsid w:val="008C4CAE"/>
    <w:rsid w:val="008C4FE6"/>
    <w:rsid w:val="008C4FF8"/>
    <w:rsid w:val="008C519B"/>
    <w:rsid w:val="008C5358"/>
    <w:rsid w:val="008C57FB"/>
    <w:rsid w:val="008C5984"/>
    <w:rsid w:val="008C5B36"/>
    <w:rsid w:val="008C5BC0"/>
    <w:rsid w:val="008C5C56"/>
    <w:rsid w:val="008C60B9"/>
    <w:rsid w:val="008C666F"/>
    <w:rsid w:val="008C6B59"/>
    <w:rsid w:val="008C6CA3"/>
    <w:rsid w:val="008C6EDB"/>
    <w:rsid w:val="008C719C"/>
    <w:rsid w:val="008C71E2"/>
    <w:rsid w:val="008C77EF"/>
    <w:rsid w:val="008C781E"/>
    <w:rsid w:val="008C78EE"/>
    <w:rsid w:val="008C7B8E"/>
    <w:rsid w:val="008C7CA6"/>
    <w:rsid w:val="008C7CAC"/>
    <w:rsid w:val="008C7D19"/>
    <w:rsid w:val="008C7FF1"/>
    <w:rsid w:val="008D049D"/>
    <w:rsid w:val="008D04AF"/>
    <w:rsid w:val="008D0E6D"/>
    <w:rsid w:val="008D0F19"/>
    <w:rsid w:val="008D1038"/>
    <w:rsid w:val="008D11CA"/>
    <w:rsid w:val="008D12F1"/>
    <w:rsid w:val="008D162B"/>
    <w:rsid w:val="008D1750"/>
    <w:rsid w:val="008D1AD9"/>
    <w:rsid w:val="008D1B28"/>
    <w:rsid w:val="008D1CA2"/>
    <w:rsid w:val="008D1E62"/>
    <w:rsid w:val="008D22CC"/>
    <w:rsid w:val="008D239C"/>
    <w:rsid w:val="008D2531"/>
    <w:rsid w:val="008D27AE"/>
    <w:rsid w:val="008D29B9"/>
    <w:rsid w:val="008D2A00"/>
    <w:rsid w:val="008D3235"/>
    <w:rsid w:val="008D3286"/>
    <w:rsid w:val="008D32A4"/>
    <w:rsid w:val="008D357D"/>
    <w:rsid w:val="008D3582"/>
    <w:rsid w:val="008D3768"/>
    <w:rsid w:val="008D37A3"/>
    <w:rsid w:val="008D3B63"/>
    <w:rsid w:val="008D3CED"/>
    <w:rsid w:val="008D4255"/>
    <w:rsid w:val="008D4297"/>
    <w:rsid w:val="008D4573"/>
    <w:rsid w:val="008D4617"/>
    <w:rsid w:val="008D4898"/>
    <w:rsid w:val="008D48CA"/>
    <w:rsid w:val="008D4A5B"/>
    <w:rsid w:val="008D4AA3"/>
    <w:rsid w:val="008D4D0E"/>
    <w:rsid w:val="008D4E61"/>
    <w:rsid w:val="008D4E6D"/>
    <w:rsid w:val="008D4F27"/>
    <w:rsid w:val="008D4FC9"/>
    <w:rsid w:val="008D552E"/>
    <w:rsid w:val="008D56C7"/>
    <w:rsid w:val="008D5E8E"/>
    <w:rsid w:val="008D5F9C"/>
    <w:rsid w:val="008D6171"/>
    <w:rsid w:val="008D6C23"/>
    <w:rsid w:val="008D70EE"/>
    <w:rsid w:val="008D7848"/>
    <w:rsid w:val="008D79B7"/>
    <w:rsid w:val="008D7A1B"/>
    <w:rsid w:val="008D7A91"/>
    <w:rsid w:val="008D7C3C"/>
    <w:rsid w:val="008D7C49"/>
    <w:rsid w:val="008D7C6C"/>
    <w:rsid w:val="008E00E8"/>
    <w:rsid w:val="008E01D7"/>
    <w:rsid w:val="008E042D"/>
    <w:rsid w:val="008E0749"/>
    <w:rsid w:val="008E088D"/>
    <w:rsid w:val="008E08B9"/>
    <w:rsid w:val="008E0B00"/>
    <w:rsid w:val="008E0B4A"/>
    <w:rsid w:val="008E0C8A"/>
    <w:rsid w:val="008E1471"/>
    <w:rsid w:val="008E16E7"/>
    <w:rsid w:val="008E1E45"/>
    <w:rsid w:val="008E1EDB"/>
    <w:rsid w:val="008E1F81"/>
    <w:rsid w:val="008E1FF8"/>
    <w:rsid w:val="008E2140"/>
    <w:rsid w:val="008E2254"/>
    <w:rsid w:val="008E2568"/>
    <w:rsid w:val="008E2853"/>
    <w:rsid w:val="008E2854"/>
    <w:rsid w:val="008E292C"/>
    <w:rsid w:val="008E29C9"/>
    <w:rsid w:val="008E2DA9"/>
    <w:rsid w:val="008E2E9E"/>
    <w:rsid w:val="008E2F57"/>
    <w:rsid w:val="008E31C8"/>
    <w:rsid w:val="008E35C7"/>
    <w:rsid w:val="008E36AF"/>
    <w:rsid w:val="008E390F"/>
    <w:rsid w:val="008E4013"/>
    <w:rsid w:val="008E43D6"/>
    <w:rsid w:val="008E45C3"/>
    <w:rsid w:val="008E45D2"/>
    <w:rsid w:val="008E4714"/>
    <w:rsid w:val="008E4840"/>
    <w:rsid w:val="008E490B"/>
    <w:rsid w:val="008E4A60"/>
    <w:rsid w:val="008E4CC4"/>
    <w:rsid w:val="008E4E68"/>
    <w:rsid w:val="008E512D"/>
    <w:rsid w:val="008E51D1"/>
    <w:rsid w:val="008E5663"/>
    <w:rsid w:val="008E5715"/>
    <w:rsid w:val="008E5791"/>
    <w:rsid w:val="008E57A6"/>
    <w:rsid w:val="008E57FF"/>
    <w:rsid w:val="008E5F9C"/>
    <w:rsid w:val="008E60CE"/>
    <w:rsid w:val="008E617C"/>
    <w:rsid w:val="008E63B5"/>
    <w:rsid w:val="008E6580"/>
    <w:rsid w:val="008E66D7"/>
    <w:rsid w:val="008E67D7"/>
    <w:rsid w:val="008E685B"/>
    <w:rsid w:val="008E688E"/>
    <w:rsid w:val="008E6BE2"/>
    <w:rsid w:val="008E71A7"/>
    <w:rsid w:val="008E7304"/>
    <w:rsid w:val="008E74BA"/>
    <w:rsid w:val="008E758C"/>
    <w:rsid w:val="008E76F1"/>
    <w:rsid w:val="008E7977"/>
    <w:rsid w:val="008E7D45"/>
    <w:rsid w:val="008E7EC3"/>
    <w:rsid w:val="008F0171"/>
    <w:rsid w:val="008F0185"/>
    <w:rsid w:val="008F0370"/>
    <w:rsid w:val="008F0465"/>
    <w:rsid w:val="008F0502"/>
    <w:rsid w:val="008F05B5"/>
    <w:rsid w:val="008F06F6"/>
    <w:rsid w:val="008F0821"/>
    <w:rsid w:val="008F0966"/>
    <w:rsid w:val="008F09EE"/>
    <w:rsid w:val="008F0B2F"/>
    <w:rsid w:val="008F0B49"/>
    <w:rsid w:val="008F0D1D"/>
    <w:rsid w:val="008F0D9F"/>
    <w:rsid w:val="008F11FE"/>
    <w:rsid w:val="008F1478"/>
    <w:rsid w:val="008F1663"/>
    <w:rsid w:val="008F1731"/>
    <w:rsid w:val="008F1766"/>
    <w:rsid w:val="008F1DB6"/>
    <w:rsid w:val="008F1E24"/>
    <w:rsid w:val="008F1FB9"/>
    <w:rsid w:val="008F2054"/>
    <w:rsid w:val="008F21B9"/>
    <w:rsid w:val="008F22C8"/>
    <w:rsid w:val="008F26CB"/>
    <w:rsid w:val="008F2D40"/>
    <w:rsid w:val="008F2D82"/>
    <w:rsid w:val="008F2DA0"/>
    <w:rsid w:val="008F2EB2"/>
    <w:rsid w:val="008F2FFC"/>
    <w:rsid w:val="008F32BC"/>
    <w:rsid w:val="008F3432"/>
    <w:rsid w:val="008F3463"/>
    <w:rsid w:val="008F36BB"/>
    <w:rsid w:val="008F38A5"/>
    <w:rsid w:val="008F3A44"/>
    <w:rsid w:val="008F4084"/>
    <w:rsid w:val="008F42E4"/>
    <w:rsid w:val="008F43FC"/>
    <w:rsid w:val="008F44AE"/>
    <w:rsid w:val="008F46DC"/>
    <w:rsid w:val="008F4733"/>
    <w:rsid w:val="008F479B"/>
    <w:rsid w:val="008F4829"/>
    <w:rsid w:val="008F4871"/>
    <w:rsid w:val="008F4956"/>
    <w:rsid w:val="008F4E9D"/>
    <w:rsid w:val="008F50DC"/>
    <w:rsid w:val="008F516C"/>
    <w:rsid w:val="008F5259"/>
    <w:rsid w:val="008F57E1"/>
    <w:rsid w:val="008F5F6B"/>
    <w:rsid w:val="008F61F2"/>
    <w:rsid w:val="008F6318"/>
    <w:rsid w:val="008F68F4"/>
    <w:rsid w:val="008F6946"/>
    <w:rsid w:val="008F6DA1"/>
    <w:rsid w:val="008F7062"/>
    <w:rsid w:val="008F758F"/>
    <w:rsid w:val="008F7710"/>
    <w:rsid w:val="008F77DE"/>
    <w:rsid w:val="008F7879"/>
    <w:rsid w:val="008F791D"/>
    <w:rsid w:val="008F7C9B"/>
    <w:rsid w:val="008F7D28"/>
    <w:rsid w:val="00900402"/>
    <w:rsid w:val="00900571"/>
    <w:rsid w:val="00900682"/>
    <w:rsid w:val="00900E1F"/>
    <w:rsid w:val="00900FB4"/>
    <w:rsid w:val="0090106B"/>
    <w:rsid w:val="00901410"/>
    <w:rsid w:val="00901430"/>
    <w:rsid w:val="009014AB"/>
    <w:rsid w:val="00901558"/>
    <w:rsid w:val="00901665"/>
    <w:rsid w:val="009017EE"/>
    <w:rsid w:val="00901AB5"/>
    <w:rsid w:val="00901D8F"/>
    <w:rsid w:val="00901D96"/>
    <w:rsid w:val="00902087"/>
    <w:rsid w:val="009021A6"/>
    <w:rsid w:val="00902539"/>
    <w:rsid w:val="0090258C"/>
    <w:rsid w:val="00902AD5"/>
    <w:rsid w:val="00902D57"/>
    <w:rsid w:val="00902F51"/>
    <w:rsid w:val="009032E0"/>
    <w:rsid w:val="009034F2"/>
    <w:rsid w:val="00903820"/>
    <w:rsid w:val="00903CB4"/>
    <w:rsid w:val="00903FE5"/>
    <w:rsid w:val="00904317"/>
    <w:rsid w:val="009045A5"/>
    <w:rsid w:val="00904C45"/>
    <w:rsid w:val="00904C9A"/>
    <w:rsid w:val="00904F62"/>
    <w:rsid w:val="0090500B"/>
    <w:rsid w:val="00905142"/>
    <w:rsid w:val="00905155"/>
    <w:rsid w:val="00905635"/>
    <w:rsid w:val="0090572C"/>
    <w:rsid w:val="00905C64"/>
    <w:rsid w:val="00905CD1"/>
    <w:rsid w:val="00905D2B"/>
    <w:rsid w:val="0090600A"/>
    <w:rsid w:val="00906042"/>
    <w:rsid w:val="00906217"/>
    <w:rsid w:val="00906358"/>
    <w:rsid w:val="00906761"/>
    <w:rsid w:val="0090697E"/>
    <w:rsid w:val="00906AB0"/>
    <w:rsid w:val="00906C7A"/>
    <w:rsid w:val="00906C83"/>
    <w:rsid w:val="009070F6"/>
    <w:rsid w:val="00907220"/>
    <w:rsid w:val="009074A2"/>
    <w:rsid w:val="00907527"/>
    <w:rsid w:val="009076EB"/>
    <w:rsid w:val="009076EF"/>
    <w:rsid w:val="00907EAC"/>
    <w:rsid w:val="00907ED7"/>
    <w:rsid w:val="00907EE7"/>
    <w:rsid w:val="00907F13"/>
    <w:rsid w:val="0091013F"/>
    <w:rsid w:val="009103D0"/>
    <w:rsid w:val="0091079C"/>
    <w:rsid w:val="00910C32"/>
    <w:rsid w:val="00910E5F"/>
    <w:rsid w:val="00910F02"/>
    <w:rsid w:val="00910FA2"/>
    <w:rsid w:val="009110B4"/>
    <w:rsid w:val="009115BE"/>
    <w:rsid w:val="00911B09"/>
    <w:rsid w:val="00911D5F"/>
    <w:rsid w:val="0091236C"/>
    <w:rsid w:val="0091248C"/>
    <w:rsid w:val="00912531"/>
    <w:rsid w:val="0091260E"/>
    <w:rsid w:val="0091291D"/>
    <w:rsid w:val="00912B5D"/>
    <w:rsid w:val="0091308B"/>
    <w:rsid w:val="009130F7"/>
    <w:rsid w:val="0091328A"/>
    <w:rsid w:val="009134B0"/>
    <w:rsid w:val="00913D7E"/>
    <w:rsid w:val="00913F50"/>
    <w:rsid w:val="0091411F"/>
    <w:rsid w:val="009142D3"/>
    <w:rsid w:val="00914560"/>
    <w:rsid w:val="0091479E"/>
    <w:rsid w:val="0091488A"/>
    <w:rsid w:val="009151B7"/>
    <w:rsid w:val="0091534E"/>
    <w:rsid w:val="00915447"/>
    <w:rsid w:val="009154D4"/>
    <w:rsid w:val="0091579D"/>
    <w:rsid w:val="00915B0D"/>
    <w:rsid w:val="00915CD6"/>
    <w:rsid w:val="00915E4D"/>
    <w:rsid w:val="00915EF6"/>
    <w:rsid w:val="00916472"/>
    <w:rsid w:val="009164FF"/>
    <w:rsid w:val="00916625"/>
    <w:rsid w:val="009168F4"/>
    <w:rsid w:val="0091690E"/>
    <w:rsid w:val="00916B1E"/>
    <w:rsid w:val="00916E23"/>
    <w:rsid w:val="00917295"/>
    <w:rsid w:val="009172A3"/>
    <w:rsid w:val="00917355"/>
    <w:rsid w:val="00917909"/>
    <w:rsid w:val="00917930"/>
    <w:rsid w:val="009179E8"/>
    <w:rsid w:val="00917A8E"/>
    <w:rsid w:val="00917AEF"/>
    <w:rsid w:val="00917B0F"/>
    <w:rsid w:val="00917D62"/>
    <w:rsid w:val="0092021D"/>
    <w:rsid w:val="0092025C"/>
    <w:rsid w:val="00920314"/>
    <w:rsid w:val="0092076B"/>
    <w:rsid w:val="00920778"/>
    <w:rsid w:val="00920990"/>
    <w:rsid w:val="00920C44"/>
    <w:rsid w:val="00920C7A"/>
    <w:rsid w:val="00920D27"/>
    <w:rsid w:val="00920DCC"/>
    <w:rsid w:val="00920E86"/>
    <w:rsid w:val="00920EA2"/>
    <w:rsid w:val="009218BE"/>
    <w:rsid w:val="00921987"/>
    <w:rsid w:val="0092206C"/>
    <w:rsid w:val="0092289A"/>
    <w:rsid w:val="00922A26"/>
    <w:rsid w:val="00922C2E"/>
    <w:rsid w:val="00922C86"/>
    <w:rsid w:val="00922EC2"/>
    <w:rsid w:val="0092329F"/>
    <w:rsid w:val="0092333C"/>
    <w:rsid w:val="00923468"/>
    <w:rsid w:val="00923643"/>
    <w:rsid w:val="0092365F"/>
    <w:rsid w:val="00923985"/>
    <w:rsid w:val="00923A57"/>
    <w:rsid w:val="00923AE8"/>
    <w:rsid w:val="00923BBD"/>
    <w:rsid w:val="00923FED"/>
    <w:rsid w:val="009240A2"/>
    <w:rsid w:val="00924172"/>
    <w:rsid w:val="0092434E"/>
    <w:rsid w:val="009248EA"/>
    <w:rsid w:val="00924AAF"/>
    <w:rsid w:val="00924ABA"/>
    <w:rsid w:val="00924B9A"/>
    <w:rsid w:val="00925119"/>
    <w:rsid w:val="00925417"/>
    <w:rsid w:val="009254D0"/>
    <w:rsid w:val="00925504"/>
    <w:rsid w:val="009259A4"/>
    <w:rsid w:val="00925B75"/>
    <w:rsid w:val="00925D1A"/>
    <w:rsid w:val="00925D9D"/>
    <w:rsid w:val="00925F77"/>
    <w:rsid w:val="00926170"/>
    <w:rsid w:val="00926179"/>
    <w:rsid w:val="00926277"/>
    <w:rsid w:val="00926455"/>
    <w:rsid w:val="00926571"/>
    <w:rsid w:val="00926909"/>
    <w:rsid w:val="00926CC1"/>
    <w:rsid w:val="0092708D"/>
    <w:rsid w:val="00927242"/>
    <w:rsid w:val="00927390"/>
    <w:rsid w:val="00927537"/>
    <w:rsid w:val="00927609"/>
    <w:rsid w:val="009277EF"/>
    <w:rsid w:val="00927807"/>
    <w:rsid w:val="00927E1E"/>
    <w:rsid w:val="0093062A"/>
    <w:rsid w:val="0093083B"/>
    <w:rsid w:val="00930930"/>
    <w:rsid w:val="00930A91"/>
    <w:rsid w:val="00930B32"/>
    <w:rsid w:val="00930DBC"/>
    <w:rsid w:val="009313A6"/>
    <w:rsid w:val="00931934"/>
    <w:rsid w:val="00931B79"/>
    <w:rsid w:val="00931DD0"/>
    <w:rsid w:val="00931F23"/>
    <w:rsid w:val="0093201A"/>
    <w:rsid w:val="00932075"/>
    <w:rsid w:val="00932212"/>
    <w:rsid w:val="009322EB"/>
    <w:rsid w:val="0093236D"/>
    <w:rsid w:val="00932843"/>
    <w:rsid w:val="009328AE"/>
    <w:rsid w:val="00932A4C"/>
    <w:rsid w:val="00932BD9"/>
    <w:rsid w:val="00932D2A"/>
    <w:rsid w:val="00932E94"/>
    <w:rsid w:val="00932ECA"/>
    <w:rsid w:val="009332BB"/>
    <w:rsid w:val="009334CC"/>
    <w:rsid w:val="009339C4"/>
    <w:rsid w:val="00933CDE"/>
    <w:rsid w:val="00933EC7"/>
    <w:rsid w:val="00933F99"/>
    <w:rsid w:val="00934370"/>
    <w:rsid w:val="009345E7"/>
    <w:rsid w:val="00934663"/>
    <w:rsid w:val="009347AF"/>
    <w:rsid w:val="009349BD"/>
    <w:rsid w:val="00934A43"/>
    <w:rsid w:val="00934DA5"/>
    <w:rsid w:val="00934EBC"/>
    <w:rsid w:val="00934F90"/>
    <w:rsid w:val="009350C5"/>
    <w:rsid w:val="009351D5"/>
    <w:rsid w:val="00935335"/>
    <w:rsid w:val="009353C7"/>
    <w:rsid w:val="009355CA"/>
    <w:rsid w:val="009358C0"/>
    <w:rsid w:val="00935A19"/>
    <w:rsid w:val="00935B86"/>
    <w:rsid w:val="00935D79"/>
    <w:rsid w:val="009361AE"/>
    <w:rsid w:val="009364B2"/>
    <w:rsid w:val="00936591"/>
    <w:rsid w:val="00936A2B"/>
    <w:rsid w:val="00936CC5"/>
    <w:rsid w:val="00936E36"/>
    <w:rsid w:val="0093716B"/>
    <w:rsid w:val="0093722C"/>
    <w:rsid w:val="0093737B"/>
    <w:rsid w:val="0093782E"/>
    <w:rsid w:val="009378C5"/>
    <w:rsid w:val="009379EE"/>
    <w:rsid w:val="00937D7D"/>
    <w:rsid w:val="00937DA7"/>
    <w:rsid w:val="00937DD1"/>
    <w:rsid w:val="00937E74"/>
    <w:rsid w:val="00937F44"/>
    <w:rsid w:val="00937F45"/>
    <w:rsid w:val="009402C4"/>
    <w:rsid w:val="009404E0"/>
    <w:rsid w:val="009407C1"/>
    <w:rsid w:val="00940888"/>
    <w:rsid w:val="00940A27"/>
    <w:rsid w:val="00940BB3"/>
    <w:rsid w:val="00940C43"/>
    <w:rsid w:val="00940D34"/>
    <w:rsid w:val="00940FE1"/>
    <w:rsid w:val="00941086"/>
    <w:rsid w:val="00941287"/>
    <w:rsid w:val="009414FF"/>
    <w:rsid w:val="0094159B"/>
    <w:rsid w:val="009415C3"/>
    <w:rsid w:val="00941853"/>
    <w:rsid w:val="00941855"/>
    <w:rsid w:val="00941B35"/>
    <w:rsid w:val="00941E9D"/>
    <w:rsid w:val="00941F0F"/>
    <w:rsid w:val="009420D9"/>
    <w:rsid w:val="00942245"/>
    <w:rsid w:val="009422C8"/>
    <w:rsid w:val="00942328"/>
    <w:rsid w:val="009427DB"/>
    <w:rsid w:val="00942AA3"/>
    <w:rsid w:val="00942D37"/>
    <w:rsid w:val="009431FF"/>
    <w:rsid w:val="0094333B"/>
    <w:rsid w:val="00943A68"/>
    <w:rsid w:val="00943CBF"/>
    <w:rsid w:val="00943CDC"/>
    <w:rsid w:val="00943D3F"/>
    <w:rsid w:val="00943E97"/>
    <w:rsid w:val="00943F44"/>
    <w:rsid w:val="00944201"/>
    <w:rsid w:val="009447FE"/>
    <w:rsid w:val="00944829"/>
    <w:rsid w:val="00944CC1"/>
    <w:rsid w:val="00944DBE"/>
    <w:rsid w:val="00944F1F"/>
    <w:rsid w:val="00944FAA"/>
    <w:rsid w:val="009450C1"/>
    <w:rsid w:val="0094515F"/>
    <w:rsid w:val="00945235"/>
    <w:rsid w:val="00945A72"/>
    <w:rsid w:val="00945C81"/>
    <w:rsid w:val="00945E3C"/>
    <w:rsid w:val="00945F71"/>
    <w:rsid w:val="00946019"/>
    <w:rsid w:val="00946339"/>
    <w:rsid w:val="009463EB"/>
    <w:rsid w:val="0094644B"/>
    <w:rsid w:val="00946CC8"/>
    <w:rsid w:val="00946F82"/>
    <w:rsid w:val="0094757F"/>
    <w:rsid w:val="00947603"/>
    <w:rsid w:val="009476E1"/>
    <w:rsid w:val="009477DE"/>
    <w:rsid w:val="00947956"/>
    <w:rsid w:val="00947B42"/>
    <w:rsid w:val="00947CCD"/>
    <w:rsid w:val="00947D40"/>
    <w:rsid w:val="00947E99"/>
    <w:rsid w:val="00947EFE"/>
    <w:rsid w:val="00947F33"/>
    <w:rsid w:val="00947F5E"/>
    <w:rsid w:val="00947FD1"/>
    <w:rsid w:val="00950535"/>
    <w:rsid w:val="0095054A"/>
    <w:rsid w:val="0095081D"/>
    <w:rsid w:val="009508CE"/>
    <w:rsid w:val="00950C3C"/>
    <w:rsid w:val="009511C1"/>
    <w:rsid w:val="009511FD"/>
    <w:rsid w:val="00951264"/>
    <w:rsid w:val="009512E4"/>
    <w:rsid w:val="009515EC"/>
    <w:rsid w:val="00951880"/>
    <w:rsid w:val="009519B1"/>
    <w:rsid w:val="00951B6D"/>
    <w:rsid w:val="00951BBE"/>
    <w:rsid w:val="00951E67"/>
    <w:rsid w:val="00951E88"/>
    <w:rsid w:val="00952199"/>
    <w:rsid w:val="00952892"/>
    <w:rsid w:val="00952A66"/>
    <w:rsid w:val="00952A75"/>
    <w:rsid w:val="00952BDD"/>
    <w:rsid w:val="00952C40"/>
    <w:rsid w:val="00952E89"/>
    <w:rsid w:val="00952ECA"/>
    <w:rsid w:val="00953102"/>
    <w:rsid w:val="00953190"/>
    <w:rsid w:val="0095338B"/>
    <w:rsid w:val="00953B17"/>
    <w:rsid w:val="00953BE7"/>
    <w:rsid w:val="00953C1F"/>
    <w:rsid w:val="00953C91"/>
    <w:rsid w:val="009546D1"/>
    <w:rsid w:val="00954803"/>
    <w:rsid w:val="00954B0A"/>
    <w:rsid w:val="00954C79"/>
    <w:rsid w:val="00954CC4"/>
    <w:rsid w:val="00954D20"/>
    <w:rsid w:val="00954E77"/>
    <w:rsid w:val="00954EDA"/>
    <w:rsid w:val="009550BC"/>
    <w:rsid w:val="009551C3"/>
    <w:rsid w:val="009555E8"/>
    <w:rsid w:val="009556D4"/>
    <w:rsid w:val="0095586E"/>
    <w:rsid w:val="00955910"/>
    <w:rsid w:val="00955BA4"/>
    <w:rsid w:val="00955C6C"/>
    <w:rsid w:val="0095602C"/>
    <w:rsid w:val="009562ED"/>
    <w:rsid w:val="00956FC6"/>
    <w:rsid w:val="0095702C"/>
    <w:rsid w:val="009571DC"/>
    <w:rsid w:val="009577A3"/>
    <w:rsid w:val="00957920"/>
    <w:rsid w:val="00957A8E"/>
    <w:rsid w:val="00957E6C"/>
    <w:rsid w:val="00960192"/>
    <w:rsid w:val="00960359"/>
    <w:rsid w:val="00960CD8"/>
    <w:rsid w:val="00960DAA"/>
    <w:rsid w:val="00960DF4"/>
    <w:rsid w:val="00960E84"/>
    <w:rsid w:val="00961274"/>
    <w:rsid w:val="0096195C"/>
    <w:rsid w:val="00961962"/>
    <w:rsid w:val="00961B16"/>
    <w:rsid w:val="00961BBC"/>
    <w:rsid w:val="009622C1"/>
    <w:rsid w:val="0096262F"/>
    <w:rsid w:val="00962A6E"/>
    <w:rsid w:val="00962C18"/>
    <w:rsid w:val="00962D9E"/>
    <w:rsid w:val="00962DF3"/>
    <w:rsid w:val="00962ED2"/>
    <w:rsid w:val="0096351B"/>
    <w:rsid w:val="00963AC8"/>
    <w:rsid w:val="00963ACF"/>
    <w:rsid w:val="00963B00"/>
    <w:rsid w:val="00963C06"/>
    <w:rsid w:val="00964117"/>
    <w:rsid w:val="00964CA5"/>
    <w:rsid w:val="00964D0B"/>
    <w:rsid w:val="00964D7B"/>
    <w:rsid w:val="00964F88"/>
    <w:rsid w:val="00965021"/>
    <w:rsid w:val="009656F7"/>
    <w:rsid w:val="0096594E"/>
    <w:rsid w:val="00965A50"/>
    <w:rsid w:val="00965FDA"/>
    <w:rsid w:val="0096662C"/>
    <w:rsid w:val="00966708"/>
    <w:rsid w:val="00966797"/>
    <w:rsid w:val="0096693E"/>
    <w:rsid w:val="0096697D"/>
    <w:rsid w:val="00966B33"/>
    <w:rsid w:val="00966C4C"/>
    <w:rsid w:val="00966D20"/>
    <w:rsid w:val="00966D3A"/>
    <w:rsid w:val="00966D74"/>
    <w:rsid w:val="009671D1"/>
    <w:rsid w:val="0096726E"/>
    <w:rsid w:val="00967358"/>
    <w:rsid w:val="00967435"/>
    <w:rsid w:val="00967D4B"/>
    <w:rsid w:val="00967D59"/>
    <w:rsid w:val="00967EED"/>
    <w:rsid w:val="00970177"/>
    <w:rsid w:val="009701D2"/>
    <w:rsid w:val="009702C4"/>
    <w:rsid w:val="00970322"/>
    <w:rsid w:val="00970405"/>
    <w:rsid w:val="0097040D"/>
    <w:rsid w:val="0097069C"/>
    <w:rsid w:val="0097142B"/>
    <w:rsid w:val="0097143A"/>
    <w:rsid w:val="00971476"/>
    <w:rsid w:val="00971B0B"/>
    <w:rsid w:val="00971B9F"/>
    <w:rsid w:val="00971D40"/>
    <w:rsid w:val="00971DFC"/>
    <w:rsid w:val="009720A1"/>
    <w:rsid w:val="009720CC"/>
    <w:rsid w:val="0097217E"/>
    <w:rsid w:val="00972236"/>
    <w:rsid w:val="00972284"/>
    <w:rsid w:val="0097263A"/>
    <w:rsid w:val="0097287D"/>
    <w:rsid w:val="00972894"/>
    <w:rsid w:val="009728D0"/>
    <w:rsid w:val="00972A7D"/>
    <w:rsid w:val="00972BE4"/>
    <w:rsid w:val="00972C31"/>
    <w:rsid w:val="00972C4C"/>
    <w:rsid w:val="00972E02"/>
    <w:rsid w:val="00973166"/>
    <w:rsid w:val="009734D1"/>
    <w:rsid w:val="00973856"/>
    <w:rsid w:val="0097388E"/>
    <w:rsid w:val="00973C5A"/>
    <w:rsid w:val="00973C7B"/>
    <w:rsid w:val="00973E7B"/>
    <w:rsid w:val="00974368"/>
    <w:rsid w:val="00974686"/>
    <w:rsid w:val="00974701"/>
    <w:rsid w:val="00974A6B"/>
    <w:rsid w:val="00974A8D"/>
    <w:rsid w:val="00974A96"/>
    <w:rsid w:val="00974C1F"/>
    <w:rsid w:val="00974D6B"/>
    <w:rsid w:val="00974E92"/>
    <w:rsid w:val="00974ED0"/>
    <w:rsid w:val="009755F2"/>
    <w:rsid w:val="00975632"/>
    <w:rsid w:val="00975912"/>
    <w:rsid w:val="009759FF"/>
    <w:rsid w:val="00975BE1"/>
    <w:rsid w:val="00975C75"/>
    <w:rsid w:val="00975D60"/>
    <w:rsid w:val="00975E33"/>
    <w:rsid w:val="00975F00"/>
    <w:rsid w:val="0097609D"/>
    <w:rsid w:val="00976160"/>
    <w:rsid w:val="0097633D"/>
    <w:rsid w:val="009769AB"/>
    <w:rsid w:val="00976B4E"/>
    <w:rsid w:val="00976F83"/>
    <w:rsid w:val="0097723C"/>
    <w:rsid w:val="0097750E"/>
    <w:rsid w:val="009777E3"/>
    <w:rsid w:val="009777E6"/>
    <w:rsid w:val="00977952"/>
    <w:rsid w:val="009779E7"/>
    <w:rsid w:val="00977D8F"/>
    <w:rsid w:val="00977FD9"/>
    <w:rsid w:val="009801BF"/>
    <w:rsid w:val="0098021A"/>
    <w:rsid w:val="009805EA"/>
    <w:rsid w:val="0098060B"/>
    <w:rsid w:val="0098086E"/>
    <w:rsid w:val="009808DC"/>
    <w:rsid w:val="00980F38"/>
    <w:rsid w:val="00980F53"/>
    <w:rsid w:val="00981025"/>
    <w:rsid w:val="00981130"/>
    <w:rsid w:val="009814E6"/>
    <w:rsid w:val="009816AE"/>
    <w:rsid w:val="009816C0"/>
    <w:rsid w:val="00981A7A"/>
    <w:rsid w:val="00981EDD"/>
    <w:rsid w:val="00981FED"/>
    <w:rsid w:val="0098223C"/>
    <w:rsid w:val="009822CA"/>
    <w:rsid w:val="0098234D"/>
    <w:rsid w:val="00982366"/>
    <w:rsid w:val="0098236B"/>
    <w:rsid w:val="00982670"/>
    <w:rsid w:val="009827C5"/>
    <w:rsid w:val="00982C03"/>
    <w:rsid w:val="00982CDE"/>
    <w:rsid w:val="009835FE"/>
    <w:rsid w:val="00983668"/>
    <w:rsid w:val="0098373D"/>
    <w:rsid w:val="00983759"/>
    <w:rsid w:val="00983AD1"/>
    <w:rsid w:val="00983B24"/>
    <w:rsid w:val="00983B2D"/>
    <w:rsid w:val="00983C42"/>
    <w:rsid w:val="00983E0E"/>
    <w:rsid w:val="00983E93"/>
    <w:rsid w:val="00983F34"/>
    <w:rsid w:val="00984399"/>
    <w:rsid w:val="0098467C"/>
    <w:rsid w:val="009846F4"/>
    <w:rsid w:val="0098478E"/>
    <w:rsid w:val="009848D8"/>
    <w:rsid w:val="0098495A"/>
    <w:rsid w:val="00984E78"/>
    <w:rsid w:val="009852D3"/>
    <w:rsid w:val="009853AC"/>
    <w:rsid w:val="009854F7"/>
    <w:rsid w:val="009858FC"/>
    <w:rsid w:val="00985D10"/>
    <w:rsid w:val="00985F08"/>
    <w:rsid w:val="00985F14"/>
    <w:rsid w:val="00985F3D"/>
    <w:rsid w:val="00985F49"/>
    <w:rsid w:val="00986161"/>
    <w:rsid w:val="00986279"/>
    <w:rsid w:val="0098645F"/>
    <w:rsid w:val="00986711"/>
    <w:rsid w:val="00986A69"/>
    <w:rsid w:val="00986E12"/>
    <w:rsid w:val="00986F77"/>
    <w:rsid w:val="009871A8"/>
    <w:rsid w:val="009871B6"/>
    <w:rsid w:val="00987314"/>
    <w:rsid w:val="009877B9"/>
    <w:rsid w:val="00987C20"/>
    <w:rsid w:val="00987D2A"/>
    <w:rsid w:val="00987D6B"/>
    <w:rsid w:val="009902BB"/>
    <w:rsid w:val="0099058E"/>
    <w:rsid w:val="00990603"/>
    <w:rsid w:val="009907B6"/>
    <w:rsid w:val="00990A92"/>
    <w:rsid w:val="00990F86"/>
    <w:rsid w:val="00990FC0"/>
    <w:rsid w:val="009918C4"/>
    <w:rsid w:val="0099199D"/>
    <w:rsid w:val="00991E3D"/>
    <w:rsid w:val="00991E8D"/>
    <w:rsid w:val="009922DA"/>
    <w:rsid w:val="00992420"/>
    <w:rsid w:val="00992539"/>
    <w:rsid w:val="0099298A"/>
    <w:rsid w:val="00992AAA"/>
    <w:rsid w:val="00992F27"/>
    <w:rsid w:val="00992F94"/>
    <w:rsid w:val="009932A3"/>
    <w:rsid w:val="009934FA"/>
    <w:rsid w:val="0099368B"/>
    <w:rsid w:val="00993BA6"/>
    <w:rsid w:val="0099420F"/>
    <w:rsid w:val="00994A34"/>
    <w:rsid w:val="00994CD4"/>
    <w:rsid w:val="00994D4A"/>
    <w:rsid w:val="00994E17"/>
    <w:rsid w:val="00995051"/>
    <w:rsid w:val="00995215"/>
    <w:rsid w:val="00995225"/>
    <w:rsid w:val="009953BE"/>
    <w:rsid w:val="009953E5"/>
    <w:rsid w:val="00995549"/>
    <w:rsid w:val="0099556B"/>
    <w:rsid w:val="0099561F"/>
    <w:rsid w:val="00995844"/>
    <w:rsid w:val="00995D73"/>
    <w:rsid w:val="00995DFC"/>
    <w:rsid w:val="00996650"/>
    <w:rsid w:val="00996696"/>
    <w:rsid w:val="0099722C"/>
    <w:rsid w:val="00997718"/>
    <w:rsid w:val="00997C4E"/>
    <w:rsid w:val="00997D13"/>
    <w:rsid w:val="00997EA7"/>
    <w:rsid w:val="00997FA3"/>
    <w:rsid w:val="009A018F"/>
    <w:rsid w:val="009A087B"/>
    <w:rsid w:val="009A08C3"/>
    <w:rsid w:val="009A0BCE"/>
    <w:rsid w:val="009A1055"/>
    <w:rsid w:val="009A11EA"/>
    <w:rsid w:val="009A1570"/>
    <w:rsid w:val="009A185F"/>
    <w:rsid w:val="009A18B0"/>
    <w:rsid w:val="009A2047"/>
    <w:rsid w:val="009A22AB"/>
    <w:rsid w:val="009A2343"/>
    <w:rsid w:val="009A244B"/>
    <w:rsid w:val="009A281C"/>
    <w:rsid w:val="009A2A06"/>
    <w:rsid w:val="009A2AB5"/>
    <w:rsid w:val="009A2FC9"/>
    <w:rsid w:val="009A3282"/>
    <w:rsid w:val="009A33E2"/>
    <w:rsid w:val="009A348E"/>
    <w:rsid w:val="009A3AE5"/>
    <w:rsid w:val="009A3BC6"/>
    <w:rsid w:val="009A3C72"/>
    <w:rsid w:val="009A3EC3"/>
    <w:rsid w:val="009A4171"/>
    <w:rsid w:val="009A4464"/>
    <w:rsid w:val="009A462E"/>
    <w:rsid w:val="009A497A"/>
    <w:rsid w:val="009A4994"/>
    <w:rsid w:val="009A4B27"/>
    <w:rsid w:val="009A4EF0"/>
    <w:rsid w:val="009A4EFB"/>
    <w:rsid w:val="009A5283"/>
    <w:rsid w:val="009A5284"/>
    <w:rsid w:val="009A52E1"/>
    <w:rsid w:val="009A547E"/>
    <w:rsid w:val="009A54CF"/>
    <w:rsid w:val="009A5EBA"/>
    <w:rsid w:val="009A6012"/>
    <w:rsid w:val="009A6115"/>
    <w:rsid w:val="009A62B3"/>
    <w:rsid w:val="009A630F"/>
    <w:rsid w:val="009A6371"/>
    <w:rsid w:val="009A6392"/>
    <w:rsid w:val="009A68B4"/>
    <w:rsid w:val="009A6C91"/>
    <w:rsid w:val="009A6E24"/>
    <w:rsid w:val="009A7194"/>
    <w:rsid w:val="009A71B5"/>
    <w:rsid w:val="009A722A"/>
    <w:rsid w:val="009A7303"/>
    <w:rsid w:val="009A7470"/>
    <w:rsid w:val="009A761E"/>
    <w:rsid w:val="009B0064"/>
    <w:rsid w:val="009B06A9"/>
    <w:rsid w:val="009B0712"/>
    <w:rsid w:val="009B0880"/>
    <w:rsid w:val="009B0A3F"/>
    <w:rsid w:val="009B0DA4"/>
    <w:rsid w:val="009B0DEA"/>
    <w:rsid w:val="009B179D"/>
    <w:rsid w:val="009B2399"/>
    <w:rsid w:val="009B253B"/>
    <w:rsid w:val="009B2569"/>
    <w:rsid w:val="009B27A1"/>
    <w:rsid w:val="009B27CD"/>
    <w:rsid w:val="009B2931"/>
    <w:rsid w:val="009B2EBB"/>
    <w:rsid w:val="009B2EBD"/>
    <w:rsid w:val="009B2EEF"/>
    <w:rsid w:val="009B300E"/>
    <w:rsid w:val="009B36E9"/>
    <w:rsid w:val="009B37B2"/>
    <w:rsid w:val="009B3832"/>
    <w:rsid w:val="009B3A74"/>
    <w:rsid w:val="009B3ECA"/>
    <w:rsid w:val="009B3F1B"/>
    <w:rsid w:val="009B4499"/>
    <w:rsid w:val="009B44F7"/>
    <w:rsid w:val="009B4558"/>
    <w:rsid w:val="009B493B"/>
    <w:rsid w:val="009B49AA"/>
    <w:rsid w:val="009B5067"/>
    <w:rsid w:val="009B54E5"/>
    <w:rsid w:val="009B5AE9"/>
    <w:rsid w:val="009B5FF2"/>
    <w:rsid w:val="009B6026"/>
    <w:rsid w:val="009B6363"/>
    <w:rsid w:val="009B63DC"/>
    <w:rsid w:val="009B64B1"/>
    <w:rsid w:val="009B693C"/>
    <w:rsid w:val="009B69A3"/>
    <w:rsid w:val="009B6DE4"/>
    <w:rsid w:val="009B7310"/>
    <w:rsid w:val="009B7690"/>
    <w:rsid w:val="009B777B"/>
    <w:rsid w:val="009B7819"/>
    <w:rsid w:val="009B7822"/>
    <w:rsid w:val="009B78C3"/>
    <w:rsid w:val="009B796B"/>
    <w:rsid w:val="009B7D1C"/>
    <w:rsid w:val="009C04C9"/>
    <w:rsid w:val="009C0542"/>
    <w:rsid w:val="009C081F"/>
    <w:rsid w:val="009C0BFF"/>
    <w:rsid w:val="009C0CF5"/>
    <w:rsid w:val="009C0E0B"/>
    <w:rsid w:val="009C10B9"/>
    <w:rsid w:val="009C135F"/>
    <w:rsid w:val="009C1749"/>
    <w:rsid w:val="009C24DD"/>
    <w:rsid w:val="009C25E4"/>
    <w:rsid w:val="009C2D76"/>
    <w:rsid w:val="009C3418"/>
    <w:rsid w:val="009C3C0F"/>
    <w:rsid w:val="009C3F12"/>
    <w:rsid w:val="009C402A"/>
    <w:rsid w:val="009C413F"/>
    <w:rsid w:val="009C4EE7"/>
    <w:rsid w:val="009C5040"/>
    <w:rsid w:val="009C5044"/>
    <w:rsid w:val="009C51E3"/>
    <w:rsid w:val="009C54E5"/>
    <w:rsid w:val="009C55D8"/>
    <w:rsid w:val="009C55DE"/>
    <w:rsid w:val="009C61D3"/>
    <w:rsid w:val="009C622D"/>
    <w:rsid w:val="009C667D"/>
    <w:rsid w:val="009C67B7"/>
    <w:rsid w:val="009C6986"/>
    <w:rsid w:val="009C6B92"/>
    <w:rsid w:val="009C6F16"/>
    <w:rsid w:val="009C7315"/>
    <w:rsid w:val="009C765D"/>
    <w:rsid w:val="009C770D"/>
    <w:rsid w:val="009C7F0B"/>
    <w:rsid w:val="009D05A3"/>
    <w:rsid w:val="009D096A"/>
    <w:rsid w:val="009D0A96"/>
    <w:rsid w:val="009D0BDB"/>
    <w:rsid w:val="009D0EA0"/>
    <w:rsid w:val="009D0EAC"/>
    <w:rsid w:val="009D0F1C"/>
    <w:rsid w:val="009D1784"/>
    <w:rsid w:val="009D1849"/>
    <w:rsid w:val="009D18E2"/>
    <w:rsid w:val="009D1A03"/>
    <w:rsid w:val="009D1C7E"/>
    <w:rsid w:val="009D1D46"/>
    <w:rsid w:val="009D1DBA"/>
    <w:rsid w:val="009D1E16"/>
    <w:rsid w:val="009D238C"/>
    <w:rsid w:val="009D27CB"/>
    <w:rsid w:val="009D2827"/>
    <w:rsid w:val="009D28D9"/>
    <w:rsid w:val="009D2953"/>
    <w:rsid w:val="009D2A99"/>
    <w:rsid w:val="009D2BD4"/>
    <w:rsid w:val="009D302B"/>
    <w:rsid w:val="009D321A"/>
    <w:rsid w:val="009D34E8"/>
    <w:rsid w:val="009D35AB"/>
    <w:rsid w:val="009D36FB"/>
    <w:rsid w:val="009D3898"/>
    <w:rsid w:val="009D3B56"/>
    <w:rsid w:val="009D3C23"/>
    <w:rsid w:val="009D41EF"/>
    <w:rsid w:val="009D434C"/>
    <w:rsid w:val="009D458E"/>
    <w:rsid w:val="009D4618"/>
    <w:rsid w:val="009D4E69"/>
    <w:rsid w:val="009D5209"/>
    <w:rsid w:val="009D572D"/>
    <w:rsid w:val="009D58C8"/>
    <w:rsid w:val="009D5CEF"/>
    <w:rsid w:val="009D6483"/>
    <w:rsid w:val="009D6A32"/>
    <w:rsid w:val="009D6B06"/>
    <w:rsid w:val="009D6B9B"/>
    <w:rsid w:val="009D710A"/>
    <w:rsid w:val="009D773C"/>
    <w:rsid w:val="009D7950"/>
    <w:rsid w:val="009D79AA"/>
    <w:rsid w:val="009E03EB"/>
    <w:rsid w:val="009E0662"/>
    <w:rsid w:val="009E0DDB"/>
    <w:rsid w:val="009E10B4"/>
    <w:rsid w:val="009E10EC"/>
    <w:rsid w:val="009E1A8C"/>
    <w:rsid w:val="009E1B25"/>
    <w:rsid w:val="009E1C13"/>
    <w:rsid w:val="009E1D5E"/>
    <w:rsid w:val="009E1E11"/>
    <w:rsid w:val="009E25BF"/>
    <w:rsid w:val="009E280E"/>
    <w:rsid w:val="009E2842"/>
    <w:rsid w:val="009E29AE"/>
    <w:rsid w:val="009E29FB"/>
    <w:rsid w:val="009E2FC0"/>
    <w:rsid w:val="009E3579"/>
    <w:rsid w:val="009E3782"/>
    <w:rsid w:val="009E37E3"/>
    <w:rsid w:val="009E38A1"/>
    <w:rsid w:val="009E38E4"/>
    <w:rsid w:val="009E3939"/>
    <w:rsid w:val="009E3D5F"/>
    <w:rsid w:val="009E442C"/>
    <w:rsid w:val="009E4690"/>
    <w:rsid w:val="009E471D"/>
    <w:rsid w:val="009E47B0"/>
    <w:rsid w:val="009E483C"/>
    <w:rsid w:val="009E4EA6"/>
    <w:rsid w:val="009E5148"/>
    <w:rsid w:val="009E5788"/>
    <w:rsid w:val="009E5830"/>
    <w:rsid w:val="009E5A50"/>
    <w:rsid w:val="009E5A57"/>
    <w:rsid w:val="009E5A66"/>
    <w:rsid w:val="009E5CED"/>
    <w:rsid w:val="009E5ED6"/>
    <w:rsid w:val="009E61BF"/>
    <w:rsid w:val="009E678D"/>
    <w:rsid w:val="009E6F2D"/>
    <w:rsid w:val="009E7112"/>
    <w:rsid w:val="009E7653"/>
    <w:rsid w:val="009E76E0"/>
    <w:rsid w:val="009E78C2"/>
    <w:rsid w:val="009E7BCA"/>
    <w:rsid w:val="009E7C67"/>
    <w:rsid w:val="009F0091"/>
    <w:rsid w:val="009F00B2"/>
    <w:rsid w:val="009F0150"/>
    <w:rsid w:val="009F017B"/>
    <w:rsid w:val="009F01BA"/>
    <w:rsid w:val="009F0320"/>
    <w:rsid w:val="009F074A"/>
    <w:rsid w:val="009F080A"/>
    <w:rsid w:val="009F0AA2"/>
    <w:rsid w:val="009F0B9A"/>
    <w:rsid w:val="009F0C20"/>
    <w:rsid w:val="009F0F08"/>
    <w:rsid w:val="009F122E"/>
    <w:rsid w:val="009F13E1"/>
    <w:rsid w:val="009F1B4D"/>
    <w:rsid w:val="009F1BCB"/>
    <w:rsid w:val="009F1BEE"/>
    <w:rsid w:val="009F2494"/>
    <w:rsid w:val="009F2885"/>
    <w:rsid w:val="009F2A53"/>
    <w:rsid w:val="009F2B2A"/>
    <w:rsid w:val="009F33EF"/>
    <w:rsid w:val="009F3510"/>
    <w:rsid w:val="009F3568"/>
    <w:rsid w:val="009F3AC2"/>
    <w:rsid w:val="009F3C20"/>
    <w:rsid w:val="009F3E82"/>
    <w:rsid w:val="009F43EE"/>
    <w:rsid w:val="009F44BA"/>
    <w:rsid w:val="009F4A22"/>
    <w:rsid w:val="009F4ABF"/>
    <w:rsid w:val="009F4B47"/>
    <w:rsid w:val="009F4B60"/>
    <w:rsid w:val="009F4C26"/>
    <w:rsid w:val="009F4D7B"/>
    <w:rsid w:val="009F4FF8"/>
    <w:rsid w:val="009F50BD"/>
    <w:rsid w:val="009F50F9"/>
    <w:rsid w:val="009F54CE"/>
    <w:rsid w:val="009F5584"/>
    <w:rsid w:val="009F5681"/>
    <w:rsid w:val="009F59D6"/>
    <w:rsid w:val="009F5B09"/>
    <w:rsid w:val="009F5BDE"/>
    <w:rsid w:val="009F5C6D"/>
    <w:rsid w:val="009F5EDD"/>
    <w:rsid w:val="009F634B"/>
    <w:rsid w:val="009F6672"/>
    <w:rsid w:val="009F66E7"/>
    <w:rsid w:val="009F6AA2"/>
    <w:rsid w:val="009F6AA4"/>
    <w:rsid w:val="009F7194"/>
    <w:rsid w:val="009F7208"/>
    <w:rsid w:val="009F72F7"/>
    <w:rsid w:val="009F734C"/>
    <w:rsid w:val="009F73FA"/>
    <w:rsid w:val="009F7495"/>
    <w:rsid w:val="009F76AD"/>
    <w:rsid w:val="009F7836"/>
    <w:rsid w:val="009F7BBF"/>
    <w:rsid w:val="00A0005C"/>
    <w:rsid w:val="00A001FE"/>
    <w:rsid w:val="00A00399"/>
    <w:rsid w:val="00A00511"/>
    <w:rsid w:val="00A00520"/>
    <w:rsid w:val="00A005E3"/>
    <w:rsid w:val="00A007F4"/>
    <w:rsid w:val="00A00845"/>
    <w:rsid w:val="00A00938"/>
    <w:rsid w:val="00A00986"/>
    <w:rsid w:val="00A00BF3"/>
    <w:rsid w:val="00A00C00"/>
    <w:rsid w:val="00A00E90"/>
    <w:rsid w:val="00A0144B"/>
    <w:rsid w:val="00A01B34"/>
    <w:rsid w:val="00A01D38"/>
    <w:rsid w:val="00A020F8"/>
    <w:rsid w:val="00A021B3"/>
    <w:rsid w:val="00A0258B"/>
    <w:rsid w:val="00A02663"/>
    <w:rsid w:val="00A026BA"/>
    <w:rsid w:val="00A02BB7"/>
    <w:rsid w:val="00A03041"/>
    <w:rsid w:val="00A031C5"/>
    <w:rsid w:val="00A03418"/>
    <w:rsid w:val="00A0367F"/>
    <w:rsid w:val="00A03AD9"/>
    <w:rsid w:val="00A03BCC"/>
    <w:rsid w:val="00A0401E"/>
    <w:rsid w:val="00A04791"/>
    <w:rsid w:val="00A049B0"/>
    <w:rsid w:val="00A04A8D"/>
    <w:rsid w:val="00A04E0B"/>
    <w:rsid w:val="00A04E13"/>
    <w:rsid w:val="00A051C2"/>
    <w:rsid w:val="00A0529D"/>
    <w:rsid w:val="00A05B62"/>
    <w:rsid w:val="00A05C23"/>
    <w:rsid w:val="00A05EC3"/>
    <w:rsid w:val="00A067E4"/>
    <w:rsid w:val="00A06A84"/>
    <w:rsid w:val="00A06B6B"/>
    <w:rsid w:val="00A06E8C"/>
    <w:rsid w:val="00A06EA1"/>
    <w:rsid w:val="00A071AA"/>
    <w:rsid w:val="00A071D9"/>
    <w:rsid w:val="00A073C3"/>
    <w:rsid w:val="00A07452"/>
    <w:rsid w:val="00A0759E"/>
    <w:rsid w:val="00A07893"/>
    <w:rsid w:val="00A07B7B"/>
    <w:rsid w:val="00A07D82"/>
    <w:rsid w:val="00A07F31"/>
    <w:rsid w:val="00A10123"/>
    <w:rsid w:val="00A10473"/>
    <w:rsid w:val="00A1107E"/>
    <w:rsid w:val="00A11165"/>
    <w:rsid w:val="00A1130F"/>
    <w:rsid w:val="00A11523"/>
    <w:rsid w:val="00A1177B"/>
    <w:rsid w:val="00A11D36"/>
    <w:rsid w:val="00A11D60"/>
    <w:rsid w:val="00A11F60"/>
    <w:rsid w:val="00A120F6"/>
    <w:rsid w:val="00A12497"/>
    <w:rsid w:val="00A127EC"/>
    <w:rsid w:val="00A127F0"/>
    <w:rsid w:val="00A12B86"/>
    <w:rsid w:val="00A12BFA"/>
    <w:rsid w:val="00A12F48"/>
    <w:rsid w:val="00A139D6"/>
    <w:rsid w:val="00A13AD3"/>
    <w:rsid w:val="00A13D35"/>
    <w:rsid w:val="00A13D6F"/>
    <w:rsid w:val="00A13E0E"/>
    <w:rsid w:val="00A13F7D"/>
    <w:rsid w:val="00A14390"/>
    <w:rsid w:val="00A14457"/>
    <w:rsid w:val="00A14CD9"/>
    <w:rsid w:val="00A14E3F"/>
    <w:rsid w:val="00A14ED2"/>
    <w:rsid w:val="00A152D8"/>
    <w:rsid w:val="00A1541B"/>
    <w:rsid w:val="00A15932"/>
    <w:rsid w:val="00A15BFE"/>
    <w:rsid w:val="00A15D0D"/>
    <w:rsid w:val="00A15EF7"/>
    <w:rsid w:val="00A15F18"/>
    <w:rsid w:val="00A16100"/>
    <w:rsid w:val="00A164E2"/>
    <w:rsid w:val="00A16716"/>
    <w:rsid w:val="00A1690F"/>
    <w:rsid w:val="00A16A33"/>
    <w:rsid w:val="00A16AAF"/>
    <w:rsid w:val="00A16DFC"/>
    <w:rsid w:val="00A16F0B"/>
    <w:rsid w:val="00A170E9"/>
    <w:rsid w:val="00A171CC"/>
    <w:rsid w:val="00A17443"/>
    <w:rsid w:val="00A17708"/>
    <w:rsid w:val="00A17A5A"/>
    <w:rsid w:val="00A200AD"/>
    <w:rsid w:val="00A20160"/>
    <w:rsid w:val="00A20724"/>
    <w:rsid w:val="00A20871"/>
    <w:rsid w:val="00A209CD"/>
    <w:rsid w:val="00A20A24"/>
    <w:rsid w:val="00A20E3E"/>
    <w:rsid w:val="00A2111B"/>
    <w:rsid w:val="00A2151C"/>
    <w:rsid w:val="00A215C7"/>
    <w:rsid w:val="00A21759"/>
    <w:rsid w:val="00A2185A"/>
    <w:rsid w:val="00A21870"/>
    <w:rsid w:val="00A21C55"/>
    <w:rsid w:val="00A21D2B"/>
    <w:rsid w:val="00A21F1B"/>
    <w:rsid w:val="00A21FDD"/>
    <w:rsid w:val="00A22180"/>
    <w:rsid w:val="00A2235E"/>
    <w:rsid w:val="00A2248B"/>
    <w:rsid w:val="00A22C9A"/>
    <w:rsid w:val="00A22DDB"/>
    <w:rsid w:val="00A22E3A"/>
    <w:rsid w:val="00A22E6B"/>
    <w:rsid w:val="00A22F9F"/>
    <w:rsid w:val="00A22FC0"/>
    <w:rsid w:val="00A23B6B"/>
    <w:rsid w:val="00A23DAD"/>
    <w:rsid w:val="00A24114"/>
    <w:rsid w:val="00A24286"/>
    <w:rsid w:val="00A2433E"/>
    <w:rsid w:val="00A24A01"/>
    <w:rsid w:val="00A24B06"/>
    <w:rsid w:val="00A24B7D"/>
    <w:rsid w:val="00A24ECF"/>
    <w:rsid w:val="00A252A8"/>
    <w:rsid w:val="00A252F7"/>
    <w:rsid w:val="00A25532"/>
    <w:rsid w:val="00A25A8E"/>
    <w:rsid w:val="00A25AAC"/>
    <w:rsid w:val="00A25C1D"/>
    <w:rsid w:val="00A25CBD"/>
    <w:rsid w:val="00A25F01"/>
    <w:rsid w:val="00A26207"/>
    <w:rsid w:val="00A265A9"/>
    <w:rsid w:val="00A267CB"/>
    <w:rsid w:val="00A26926"/>
    <w:rsid w:val="00A26A8E"/>
    <w:rsid w:val="00A26CD2"/>
    <w:rsid w:val="00A26D3D"/>
    <w:rsid w:val="00A26E31"/>
    <w:rsid w:val="00A272C2"/>
    <w:rsid w:val="00A27698"/>
    <w:rsid w:val="00A2770A"/>
    <w:rsid w:val="00A27D25"/>
    <w:rsid w:val="00A27D5B"/>
    <w:rsid w:val="00A27E9A"/>
    <w:rsid w:val="00A27F76"/>
    <w:rsid w:val="00A3005A"/>
    <w:rsid w:val="00A30142"/>
    <w:rsid w:val="00A30175"/>
    <w:rsid w:val="00A30180"/>
    <w:rsid w:val="00A3041A"/>
    <w:rsid w:val="00A30473"/>
    <w:rsid w:val="00A3063C"/>
    <w:rsid w:val="00A308B6"/>
    <w:rsid w:val="00A3097F"/>
    <w:rsid w:val="00A30A23"/>
    <w:rsid w:val="00A30E0E"/>
    <w:rsid w:val="00A30EC2"/>
    <w:rsid w:val="00A31204"/>
    <w:rsid w:val="00A316FA"/>
    <w:rsid w:val="00A31758"/>
    <w:rsid w:val="00A317FF"/>
    <w:rsid w:val="00A318F6"/>
    <w:rsid w:val="00A31982"/>
    <w:rsid w:val="00A31A68"/>
    <w:rsid w:val="00A31CF4"/>
    <w:rsid w:val="00A3243E"/>
    <w:rsid w:val="00A329BD"/>
    <w:rsid w:val="00A32C92"/>
    <w:rsid w:val="00A32CF1"/>
    <w:rsid w:val="00A333DD"/>
    <w:rsid w:val="00A33474"/>
    <w:rsid w:val="00A33C51"/>
    <w:rsid w:val="00A33C84"/>
    <w:rsid w:val="00A33C99"/>
    <w:rsid w:val="00A33FE3"/>
    <w:rsid w:val="00A3432A"/>
    <w:rsid w:val="00A3475E"/>
    <w:rsid w:val="00A34A5C"/>
    <w:rsid w:val="00A34B3D"/>
    <w:rsid w:val="00A3548B"/>
    <w:rsid w:val="00A3563D"/>
    <w:rsid w:val="00A35779"/>
    <w:rsid w:val="00A35A4C"/>
    <w:rsid w:val="00A35B48"/>
    <w:rsid w:val="00A35C6E"/>
    <w:rsid w:val="00A35CDD"/>
    <w:rsid w:val="00A35F1C"/>
    <w:rsid w:val="00A362B1"/>
    <w:rsid w:val="00A366D5"/>
    <w:rsid w:val="00A36863"/>
    <w:rsid w:val="00A36BD1"/>
    <w:rsid w:val="00A36D1D"/>
    <w:rsid w:val="00A3706C"/>
    <w:rsid w:val="00A37125"/>
    <w:rsid w:val="00A3713F"/>
    <w:rsid w:val="00A371ED"/>
    <w:rsid w:val="00A37230"/>
    <w:rsid w:val="00A37615"/>
    <w:rsid w:val="00A376CC"/>
    <w:rsid w:val="00A37895"/>
    <w:rsid w:val="00A37920"/>
    <w:rsid w:val="00A379D5"/>
    <w:rsid w:val="00A37A50"/>
    <w:rsid w:val="00A37F3A"/>
    <w:rsid w:val="00A401B4"/>
    <w:rsid w:val="00A401F2"/>
    <w:rsid w:val="00A4048E"/>
    <w:rsid w:val="00A405DC"/>
    <w:rsid w:val="00A40985"/>
    <w:rsid w:val="00A409ED"/>
    <w:rsid w:val="00A40DD1"/>
    <w:rsid w:val="00A4109F"/>
    <w:rsid w:val="00A4149C"/>
    <w:rsid w:val="00A414A1"/>
    <w:rsid w:val="00A414B1"/>
    <w:rsid w:val="00A4175A"/>
    <w:rsid w:val="00A41CDC"/>
    <w:rsid w:val="00A41F11"/>
    <w:rsid w:val="00A42040"/>
    <w:rsid w:val="00A42401"/>
    <w:rsid w:val="00A42DDD"/>
    <w:rsid w:val="00A42F3A"/>
    <w:rsid w:val="00A43295"/>
    <w:rsid w:val="00A4334D"/>
    <w:rsid w:val="00A436DC"/>
    <w:rsid w:val="00A43AFD"/>
    <w:rsid w:val="00A446AD"/>
    <w:rsid w:val="00A446DC"/>
    <w:rsid w:val="00A44804"/>
    <w:rsid w:val="00A44B34"/>
    <w:rsid w:val="00A44C16"/>
    <w:rsid w:val="00A44ED3"/>
    <w:rsid w:val="00A44F2B"/>
    <w:rsid w:val="00A44F94"/>
    <w:rsid w:val="00A44FF8"/>
    <w:rsid w:val="00A450E4"/>
    <w:rsid w:val="00A4533C"/>
    <w:rsid w:val="00A457DD"/>
    <w:rsid w:val="00A45DE6"/>
    <w:rsid w:val="00A46347"/>
    <w:rsid w:val="00A464CE"/>
    <w:rsid w:val="00A467B3"/>
    <w:rsid w:val="00A468E6"/>
    <w:rsid w:val="00A4691A"/>
    <w:rsid w:val="00A46A38"/>
    <w:rsid w:val="00A46A88"/>
    <w:rsid w:val="00A46B5B"/>
    <w:rsid w:val="00A46C3D"/>
    <w:rsid w:val="00A46EB7"/>
    <w:rsid w:val="00A46FEC"/>
    <w:rsid w:val="00A47061"/>
    <w:rsid w:val="00A4715B"/>
    <w:rsid w:val="00A4746D"/>
    <w:rsid w:val="00A475BC"/>
    <w:rsid w:val="00A47970"/>
    <w:rsid w:val="00A479CC"/>
    <w:rsid w:val="00A479E9"/>
    <w:rsid w:val="00A47EA5"/>
    <w:rsid w:val="00A47F95"/>
    <w:rsid w:val="00A50038"/>
    <w:rsid w:val="00A500DB"/>
    <w:rsid w:val="00A50480"/>
    <w:rsid w:val="00A5075B"/>
    <w:rsid w:val="00A5087B"/>
    <w:rsid w:val="00A50B61"/>
    <w:rsid w:val="00A5103B"/>
    <w:rsid w:val="00A51097"/>
    <w:rsid w:val="00A5139A"/>
    <w:rsid w:val="00A51651"/>
    <w:rsid w:val="00A5165C"/>
    <w:rsid w:val="00A51670"/>
    <w:rsid w:val="00A516B1"/>
    <w:rsid w:val="00A51B93"/>
    <w:rsid w:val="00A51E89"/>
    <w:rsid w:val="00A51FA8"/>
    <w:rsid w:val="00A5210E"/>
    <w:rsid w:val="00A52142"/>
    <w:rsid w:val="00A525F8"/>
    <w:rsid w:val="00A5269A"/>
    <w:rsid w:val="00A526D2"/>
    <w:rsid w:val="00A528E4"/>
    <w:rsid w:val="00A5295D"/>
    <w:rsid w:val="00A52A4F"/>
    <w:rsid w:val="00A52A84"/>
    <w:rsid w:val="00A52A9B"/>
    <w:rsid w:val="00A52AE5"/>
    <w:rsid w:val="00A52AF3"/>
    <w:rsid w:val="00A52BF7"/>
    <w:rsid w:val="00A52D32"/>
    <w:rsid w:val="00A52DC6"/>
    <w:rsid w:val="00A52E47"/>
    <w:rsid w:val="00A5329A"/>
    <w:rsid w:val="00A534D5"/>
    <w:rsid w:val="00A538D9"/>
    <w:rsid w:val="00A53C15"/>
    <w:rsid w:val="00A53C6B"/>
    <w:rsid w:val="00A53CA8"/>
    <w:rsid w:val="00A53ED2"/>
    <w:rsid w:val="00A5407B"/>
    <w:rsid w:val="00A54335"/>
    <w:rsid w:val="00A54744"/>
    <w:rsid w:val="00A54A2B"/>
    <w:rsid w:val="00A54D1B"/>
    <w:rsid w:val="00A55024"/>
    <w:rsid w:val="00A55274"/>
    <w:rsid w:val="00A554FF"/>
    <w:rsid w:val="00A5571C"/>
    <w:rsid w:val="00A55980"/>
    <w:rsid w:val="00A55A02"/>
    <w:rsid w:val="00A55A76"/>
    <w:rsid w:val="00A55B85"/>
    <w:rsid w:val="00A5660F"/>
    <w:rsid w:val="00A567B1"/>
    <w:rsid w:val="00A56C53"/>
    <w:rsid w:val="00A56CAE"/>
    <w:rsid w:val="00A56D13"/>
    <w:rsid w:val="00A56DB6"/>
    <w:rsid w:val="00A56E6A"/>
    <w:rsid w:val="00A57346"/>
    <w:rsid w:val="00A57661"/>
    <w:rsid w:val="00A57969"/>
    <w:rsid w:val="00A57EC8"/>
    <w:rsid w:val="00A60362"/>
    <w:rsid w:val="00A60489"/>
    <w:rsid w:val="00A60554"/>
    <w:rsid w:val="00A60ADA"/>
    <w:rsid w:val="00A60B38"/>
    <w:rsid w:val="00A60FAD"/>
    <w:rsid w:val="00A611A7"/>
    <w:rsid w:val="00A614E2"/>
    <w:rsid w:val="00A61943"/>
    <w:rsid w:val="00A61C92"/>
    <w:rsid w:val="00A61CC8"/>
    <w:rsid w:val="00A61EEA"/>
    <w:rsid w:val="00A6235A"/>
    <w:rsid w:val="00A62529"/>
    <w:rsid w:val="00A627DB"/>
    <w:rsid w:val="00A62856"/>
    <w:rsid w:val="00A62924"/>
    <w:rsid w:val="00A62B8C"/>
    <w:rsid w:val="00A62D6F"/>
    <w:rsid w:val="00A62DFD"/>
    <w:rsid w:val="00A62F85"/>
    <w:rsid w:val="00A630B1"/>
    <w:rsid w:val="00A631CD"/>
    <w:rsid w:val="00A638CC"/>
    <w:rsid w:val="00A63ACB"/>
    <w:rsid w:val="00A63F72"/>
    <w:rsid w:val="00A641AB"/>
    <w:rsid w:val="00A64410"/>
    <w:rsid w:val="00A644DD"/>
    <w:rsid w:val="00A6465F"/>
    <w:rsid w:val="00A64699"/>
    <w:rsid w:val="00A64948"/>
    <w:rsid w:val="00A64F89"/>
    <w:rsid w:val="00A64FD2"/>
    <w:rsid w:val="00A6507C"/>
    <w:rsid w:val="00A65201"/>
    <w:rsid w:val="00A6530E"/>
    <w:rsid w:val="00A6536B"/>
    <w:rsid w:val="00A653DB"/>
    <w:rsid w:val="00A65581"/>
    <w:rsid w:val="00A65778"/>
    <w:rsid w:val="00A66018"/>
    <w:rsid w:val="00A6632A"/>
    <w:rsid w:val="00A664F0"/>
    <w:rsid w:val="00A6689C"/>
    <w:rsid w:val="00A6693C"/>
    <w:rsid w:val="00A673E0"/>
    <w:rsid w:val="00A67409"/>
    <w:rsid w:val="00A6797D"/>
    <w:rsid w:val="00A67D73"/>
    <w:rsid w:val="00A7001E"/>
    <w:rsid w:val="00A7050B"/>
    <w:rsid w:val="00A70649"/>
    <w:rsid w:val="00A7073B"/>
    <w:rsid w:val="00A70754"/>
    <w:rsid w:val="00A707A9"/>
    <w:rsid w:val="00A709CD"/>
    <w:rsid w:val="00A70CD0"/>
    <w:rsid w:val="00A70DA8"/>
    <w:rsid w:val="00A71264"/>
    <w:rsid w:val="00A713D5"/>
    <w:rsid w:val="00A718AC"/>
    <w:rsid w:val="00A71DD4"/>
    <w:rsid w:val="00A71E46"/>
    <w:rsid w:val="00A71F0D"/>
    <w:rsid w:val="00A724D2"/>
    <w:rsid w:val="00A72650"/>
    <w:rsid w:val="00A72986"/>
    <w:rsid w:val="00A72D4C"/>
    <w:rsid w:val="00A72F4D"/>
    <w:rsid w:val="00A72F95"/>
    <w:rsid w:val="00A7311A"/>
    <w:rsid w:val="00A732A5"/>
    <w:rsid w:val="00A7361E"/>
    <w:rsid w:val="00A7389E"/>
    <w:rsid w:val="00A738B1"/>
    <w:rsid w:val="00A7392D"/>
    <w:rsid w:val="00A73999"/>
    <w:rsid w:val="00A73CDA"/>
    <w:rsid w:val="00A73F16"/>
    <w:rsid w:val="00A74202"/>
    <w:rsid w:val="00A742C3"/>
    <w:rsid w:val="00A742F8"/>
    <w:rsid w:val="00A74774"/>
    <w:rsid w:val="00A74BC7"/>
    <w:rsid w:val="00A74DBA"/>
    <w:rsid w:val="00A75064"/>
    <w:rsid w:val="00A75946"/>
    <w:rsid w:val="00A75BAB"/>
    <w:rsid w:val="00A75C69"/>
    <w:rsid w:val="00A75CF3"/>
    <w:rsid w:val="00A75CF8"/>
    <w:rsid w:val="00A75E27"/>
    <w:rsid w:val="00A75F45"/>
    <w:rsid w:val="00A760B1"/>
    <w:rsid w:val="00A763D6"/>
    <w:rsid w:val="00A76510"/>
    <w:rsid w:val="00A766A3"/>
    <w:rsid w:val="00A7672B"/>
    <w:rsid w:val="00A7684A"/>
    <w:rsid w:val="00A76980"/>
    <w:rsid w:val="00A76C73"/>
    <w:rsid w:val="00A77372"/>
    <w:rsid w:val="00A7747B"/>
    <w:rsid w:val="00A774FE"/>
    <w:rsid w:val="00A77638"/>
    <w:rsid w:val="00A776F7"/>
    <w:rsid w:val="00A778A4"/>
    <w:rsid w:val="00A779E9"/>
    <w:rsid w:val="00A77D76"/>
    <w:rsid w:val="00A77EFF"/>
    <w:rsid w:val="00A80018"/>
    <w:rsid w:val="00A8006E"/>
    <w:rsid w:val="00A802B3"/>
    <w:rsid w:val="00A802F4"/>
    <w:rsid w:val="00A805F5"/>
    <w:rsid w:val="00A80673"/>
    <w:rsid w:val="00A807D4"/>
    <w:rsid w:val="00A80992"/>
    <w:rsid w:val="00A80DF2"/>
    <w:rsid w:val="00A80E08"/>
    <w:rsid w:val="00A80ECB"/>
    <w:rsid w:val="00A80FC4"/>
    <w:rsid w:val="00A80FE7"/>
    <w:rsid w:val="00A8113B"/>
    <w:rsid w:val="00A81252"/>
    <w:rsid w:val="00A812F9"/>
    <w:rsid w:val="00A81525"/>
    <w:rsid w:val="00A815D2"/>
    <w:rsid w:val="00A81811"/>
    <w:rsid w:val="00A81847"/>
    <w:rsid w:val="00A818EC"/>
    <w:rsid w:val="00A81924"/>
    <w:rsid w:val="00A81B6C"/>
    <w:rsid w:val="00A81CA1"/>
    <w:rsid w:val="00A81D17"/>
    <w:rsid w:val="00A824EF"/>
    <w:rsid w:val="00A82656"/>
    <w:rsid w:val="00A82895"/>
    <w:rsid w:val="00A829A1"/>
    <w:rsid w:val="00A82B82"/>
    <w:rsid w:val="00A82DD7"/>
    <w:rsid w:val="00A82ECB"/>
    <w:rsid w:val="00A8303A"/>
    <w:rsid w:val="00A832C7"/>
    <w:rsid w:val="00A83368"/>
    <w:rsid w:val="00A83457"/>
    <w:rsid w:val="00A834E1"/>
    <w:rsid w:val="00A83828"/>
    <w:rsid w:val="00A83BFF"/>
    <w:rsid w:val="00A83EFE"/>
    <w:rsid w:val="00A83F7B"/>
    <w:rsid w:val="00A841FD"/>
    <w:rsid w:val="00A84207"/>
    <w:rsid w:val="00A84339"/>
    <w:rsid w:val="00A84348"/>
    <w:rsid w:val="00A844CA"/>
    <w:rsid w:val="00A844DB"/>
    <w:rsid w:val="00A845BD"/>
    <w:rsid w:val="00A84618"/>
    <w:rsid w:val="00A84876"/>
    <w:rsid w:val="00A84C01"/>
    <w:rsid w:val="00A84FF5"/>
    <w:rsid w:val="00A850AB"/>
    <w:rsid w:val="00A8527C"/>
    <w:rsid w:val="00A8543D"/>
    <w:rsid w:val="00A85D0B"/>
    <w:rsid w:val="00A85DA2"/>
    <w:rsid w:val="00A860A4"/>
    <w:rsid w:val="00A860D8"/>
    <w:rsid w:val="00A861DA"/>
    <w:rsid w:val="00A862C2"/>
    <w:rsid w:val="00A86446"/>
    <w:rsid w:val="00A86481"/>
    <w:rsid w:val="00A864AB"/>
    <w:rsid w:val="00A868E8"/>
    <w:rsid w:val="00A869BC"/>
    <w:rsid w:val="00A86E48"/>
    <w:rsid w:val="00A86F23"/>
    <w:rsid w:val="00A86FC9"/>
    <w:rsid w:val="00A8738C"/>
    <w:rsid w:val="00A8758A"/>
    <w:rsid w:val="00A87596"/>
    <w:rsid w:val="00A8759C"/>
    <w:rsid w:val="00A87710"/>
    <w:rsid w:val="00A87989"/>
    <w:rsid w:val="00A87AD2"/>
    <w:rsid w:val="00A87D3D"/>
    <w:rsid w:val="00A87E35"/>
    <w:rsid w:val="00A87FF3"/>
    <w:rsid w:val="00A90620"/>
    <w:rsid w:val="00A9062D"/>
    <w:rsid w:val="00A90988"/>
    <w:rsid w:val="00A90A7B"/>
    <w:rsid w:val="00A90CB4"/>
    <w:rsid w:val="00A90E04"/>
    <w:rsid w:val="00A91125"/>
    <w:rsid w:val="00A919A7"/>
    <w:rsid w:val="00A91F7F"/>
    <w:rsid w:val="00A91FC6"/>
    <w:rsid w:val="00A92045"/>
    <w:rsid w:val="00A92057"/>
    <w:rsid w:val="00A9230A"/>
    <w:rsid w:val="00A92861"/>
    <w:rsid w:val="00A928B9"/>
    <w:rsid w:val="00A929C1"/>
    <w:rsid w:val="00A92A61"/>
    <w:rsid w:val="00A934AA"/>
    <w:rsid w:val="00A93605"/>
    <w:rsid w:val="00A936C0"/>
    <w:rsid w:val="00A9372C"/>
    <w:rsid w:val="00A93954"/>
    <w:rsid w:val="00A93B14"/>
    <w:rsid w:val="00A93D81"/>
    <w:rsid w:val="00A93D8E"/>
    <w:rsid w:val="00A93DFD"/>
    <w:rsid w:val="00A94125"/>
    <w:rsid w:val="00A9448C"/>
    <w:rsid w:val="00A94CDC"/>
    <w:rsid w:val="00A94D74"/>
    <w:rsid w:val="00A95011"/>
    <w:rsid w:val="00A9541B"/>
    <w:rsid w:val="00A95C2F"/>
    <w:rsid w:val="00A95E02"/>
    <w:rsid w:val="00A95F05"/>
    <w:rsid w:val="00A9602D"/>
    <w:rsid w:val="00A96033"/>
    <w:rsid w:val="00A96131"/>
    <w:rsid w:val="00A962CC"/>
    <w:rsid w:val="00A9645B"/>
    <w:rsid w:val="00A96B3B"/>
    <w:rsid w:val="00A96C0B"/>
    <w:rsid w:val="00A96D78"/>
    <w:rsid w:val="00A96E33"/>
    <w:rsid w:val="00A96F01"/>
    <w:rsid w:val="00A97382"/>
    <w:rsid w:val="00A974CF"/>
    <w:rsid w:val="00A97BE9"/>
    <w:rsid w:val="00A97DF7"/>
    <w:rsid w:val="00A97F16"/>
    <w:rsid w:val="00AA0023"/>
    <w:rsid w:val="00AA0168"/>
    <w:rsid w:val="00AA0349"/>
    <w:rsid w:val="00AA045B"/>
    <w:rsid w:val="00AA0470"/>
    <w:rsid w:val="00AA053B"/>
    <w:rsid w:val="00AA05B0"/>
    <w:rsid w:val="00AA05E0"/>
    <w:rsid w:val="00AA06CE"/>
    <w:rsid w:val="00AA06DE"/>
    <w:rsid w:val="00AA0B4F"/>
    <w:rsid w:val="00AA0DF1"/>
    <w:rsid w:val="00AA0FFF"/>
    <w:rsid w:val="00AA116F"/>
    <w:rsid w:val="00AA117A"/>
    <w:rsid w:val="00AA14AC"/>
    <w:rsid w:val="00AA14B3"/>
    <w:rsid w:val="00AA14BA"/>
    <w:rsid w:val="00AA1625"/>
    <w:rsid w:val="00AA18DB"/>
    <w:rsid w:val="00AA1CAD"/>
    <w:rsid w:val="00AA22A8"/>
    <w:rsid w:val="00AA22B3"/>
    <w:rsid w:val="00AA299C"/>
    <w:rsid w:val="00AA2A00"/>
    <w:rsid w:val="00AA2D19"/>
    <w:rsid w:val="00AA2F32"/>
    <w:rsid w:val="00AA2F6E"/>
    <w:rsid w:val="00AA31F4"/>
    <w:rsid w:val="00AA3302"/>
    <w:rsid w:val="00AA335D"/>
    <w:rsid w:val="00AA3839"/>
    <w:rsid w:val="00AA3919"/>
    <w:rsid w:val="00AA3B04"/>
    <w:rsid w:val="00AA3D80"/>
    <w:rsid w:val="00AA3F99"/>
    <w:rsid w:val="00AA403D"/>
    <w:rsid w:val="00AA480E"/>
    <w:rsid w:val="00AA48DE"/>
    <w:rsid w:val="00AA499C"/>
    <w:rsid w:val="00AA4CE6"/>
    <w:rsid w:val="00AA4E67"/>
    <w:rsid w:val="00AA4F85"/>
    <w:rsid w:val="00AA547C"/>
    <w:rsid w:val="00AA54CF"/>
    <w:rsid w:val="00AA55BD"/>
    <w:rsid w:val="00AA57BB"/>
    <w:rsid w:val="00AA59B2"/>
    <w:rsid w:val="00AA59BB"/>
    <w:rsid w:val="00AA5A66"/>
    <w:rsid w:val="00AA5D64"/>
    <w:rsid w:val="00AA60C9"/>
    <w:rsid w:val="00AA661D"/>
    <w:rsid w:val="00AA671C"/>
    <w:rsid w:val="00AA6878"/>
    <w:rsid w:val="00AA687A"/>
    <w:rsid w:val="00AA6A0A"/>
    <w:rsid w:val="00AA6B85"/>
    <w:rsid w:val="00AA6BE4"/>
    <w:rsid w:val="00AA6D50"/>
    <w:rsid w:val="00AA6E9D"/>
    <w:rsid w:val="00AA6F8A"/>
    <w:rsid w:val="00AA71C5"/>
    <w:rsid w:val="00AA72D5"/>
    <w:rsid w:val="00AA73EE"/>
    <w:rsid w:val="00AA74FB"/>
    <w:rsid w:val="00AA7A07"/>
    <w:rsid w:val="00AA7A1D"/>
    <w:rsid w:val="00AA7B41"/>
    <w:rsid w:val="00AA7CB6"/>
    <w:rsid w:val="00AA7DEB"/>
    <w:rsid w:val="00AB05D6"/>
    <w:rsid w:val="00AB0644"/>
    <w:rsid w:val="00AB0A31"/>
    <w:rsid w:val="00AB0A59"/>
    <w:rsid w:val="00AB166F"/>
    <w:rsid w:val="00AB17E5"/>
    <w:rsid w:val="00AB1936"/>
    <w:rsid w:val="00AB1A01"/>
    <w:rsid w:val="00AB1BAB"/>
    <w:rsid w:val="00AB1C23"/>
    <w:rsid w:val="00AB1E86"/>
    <w:rsid w:val="00AB2014"/>
    <w:rsid w:val="00AB21A4"/>
    <w:rsid w:val="00AB2329"/>
    <w:rsid w:val="00AB2A71"/>
    <w:rsid w:val="00AB2A82"/>
    <w:rsid w:val="00AB2D54"/>
    <w:rsid w:val="00AB3002"/>
    <w:rsid w:val="00AB3851"/>
    <w:rsid w:val="00AB3939"/>
    <w:rsid w:val="00AB3B1E"/>
    <w:rsid w:val="00AB3F43"/>
    <w:rsid w:val="00AB41D4"/>
    <w:rsid w:val="00AB4283"/>
    <w:rsid w:val="00AB47E4"/>
    <w:rsid w:val="00AB482F"/>
    <w:rsid w:val="00AB49F2"/>
    <w:rsid w:val="00AB4C02"/>
    <w:rsid w:val="00AB4C1E"/>
    <w:rsid w:val="00AB4E11"/>
    <w:rsid w:val="00AB50CE"/>
    <w:rsid w:val="00AB5254"/>
    <w:rsid w:val="00AB5274"/>
    <w:rsid w:val="00AB5727"/>
    <w:rsid w:val="00AB573F"/>
    <w:rsid w:val="00AB5838"/>
    <w:rsid w:val="00AB5B70"/>
    <w:rsid w:val="00AB5C18"/>
    <w:rsid w:val="00AB5FBD"/>
    <w:rsid w:val="00AB609C"/>
    <w:rsid w:val="00AB62CB"/>
    <w:rsid w:val="00AB63EF"/>
    <w:rsid w:val="00AB6643"/>
    <w:rsid w:val="00AB6686"/>
    <w:rsid w:val="00AB671F"/>
    <w:rsid w:val="00AB68AD"/>
    <w:rsid w:val="00AB6940"/>
    <w:rsid w:val="00AB69C0"/>
    <w:rsid w:val="00AB6D9A"/>
    <w:rsid w:val="00AB6DB7"/>
    <w:rsid w:val="00AB6E42"/>
    <w:rsid w:val="00AB7028"/>
    <w:rsid w:val="00AB7084"/>
    <w:rsid w:val="00AB7198"/>
    <w:rsid w:val="00AB7574"/>
    <w:rsid w:val="00AB762C"/>
    <w:rsid w:val="00AB763E"/>
    <w:rsid w:val="00AB798C"/>
    <w:rsid w:val="00AB7A3B"/>
    <w:rsid w:val="00AB7A83"/>
    <w:rsid w:val="00AB7BAF"/>
    <w:rsid w:val="00AB7BD2"/>
    <w:rsid w:val="00AC01D9"/>
    <w:rsid w:val="00AC0219"/>
    <w:rsid w:val="00AC03EA"/>
    <w:rsid w:val="00AC041E"/>
    <w:rsid w:val="00AC04A9"/>
    <w:rsid w:val="00AC0587"/>
    <w:rsid w:val="00AC09B5"/>
    <w:rsid w:val="00AC0A19"/>
    <w:rsid w:val="00AC0CF6"/>
    <w:rsid w:val="00AC0E33"/>
    <w:rsid w:val="00AC0EC3"/>
    <w:rsid w:val="00AC11A7"/>
    <w:rsid w:val="00AC184F"/>
    <w:rsid w:val="00AC1957"/>
    <w:rsid w:val="00AC1A0D"/>
    <w:rsid w:val="00AC1A9A"/>
    <w:rsid w:val="00AC1B4B"/>
    <w:rsid w:val="00AC1CB8"/>
    <w:rsid w:val="00AC1CF4"/>
    <w:rsid w:val="00AC1FED"/>
    <w:rsid w:val="00AC1FFB"/>
    <w:rsid w:val="00AC21CE"/>
    <w:rsid w:val="00AC25F4"/>
    <w:rsid w:val="00AC263F"/>
    <w:rsid w:val="00AC2D10"/>
    <w:rsid w:val="00AC2D27"/>
    <w:rsid w:val="00AC2DB9"/>
    <w:rsid w:val="00AC2EFC"/>
    <w:rsid w:val="00AC319D"/>
    <w:rsid w:val="00AC31D4"/>
    <w:rsid w:val="00AC3320"/>
    <w:rsid w:val="00AC345C"/>
    <w:rsid w:val="00AC357E"/>
    <w:rsid w:val="00AC3B37"/>
    <w:rsid w:val="00AC3C61"/>
    <w:rsid w:val="00AC3DF0"/>
    <w:rsid w:val="00AC3F36"/>
    <w:rsid w:val="00AC416D"/>
    <w:rsid w:val="00AC43D5"/>
    <w:rsid w:val="00AC4587"/>
    <w:rsid w:val="00AC4626"/>
    <w:rsid w:val="00AC4663"/>
    <w:rsid w:val="00AC475A"/>
    <w:rsid w:val="00AC4B8C"/>
    <w:rsid w:val="00AC4D39"/>
    <w:rsid w:val="00AC4E5D"/>
    <w:rsid w:val="00AC4EB6"/>
    <w:rsid w:val="00AC4FD4"/>
    <w:rsid w:val="00AC56A5"/>
    <w:rsid w:val="00AC5A17"/>
    <w:rsid w:val="00AC5C7E"/>
    <w:rsid w:val="00AC5D47"/>
    <w:rsid w:val="00AC5D71"/>
    <w:rsid w:val="00AC603E"/>
    <w:rsid w:val="00AC6E01"/>
    <w:rsid w:val="00AC6F87"/>
    <w:rsid w:val="00AC6F9F"/>
    <w:rsid w:val="00AC7374"/>
    <w:rsid w:val="00AC77C0"/>
    <w:rsid w:val="00AC7E50"/>
    <w:rsid w:val="00AD0017"/>
    <w:rsid w:val="00AD00EF"/>
    <w:rsid w:val="00AD02B7"/>
    <w:rsid w:val="00AD036D"/>
    <w:rsid w:val="00AD0681"/>
    <w:rsid w:val="00AD0692"/>
    <w:rsid w:val="00AD07A9"/>
    <w:rsid w:val="00AD0A9D"/>
    <w:rsid w:val="00AD0BCA"/>
    <w:rsid w:val="00AD0DDA"/>
    <w:rsid w:val="00AD1012"/>
    <w:rsid w:val="00AD13E2"/>
    <w:rsid w:val="00AD1485"/>
    <w:rsid w:val="00AD1661"/>
    <w:rsid w:val="00AD2708"/>
    <w:rsid w:val="00AD276E"/>
    <w:rsid w:val="00AD2820"/>
    <w:rsid w:val="00AD2967"/>
    <w:rsid w:val="00AD2B19"/>
    <w:rsid w:val="00AD2D76"/>
    <w:rsid w:val="00AD2F26"/>
    <w:rsid w:val="00AD373B"/>
    <w:rsid w:val="00AD37F2"/>
    <w:rsid w:val="00AD381F"/>
    <w:rsid w:val="00AD3928"/>
    <w:rsid w:val="00AD3C58"/>
    <w:rsid w:val="00AD3DF5"/>
    <w:rsid w:val="00AD3EE7"/>
    <w:rsid w:val="00AD3F5F"/>
    <w:rsid w:val="00AD4038"/>
    <w:rsid w:val="00AD408D"/>
    <w:rsid w:val="00AD408E"/>
    <w:rsid w:val="00AD4280"/>
    <w:rsid w:val="00AD45D9"/>
    <w:rsid w:val="00AD4960"/>
    <w:rsid w:val="00AD4BB4"/>
    <w:rsid w:val="00AD51B2"/>
    <w:rsid w:val="00AD5237"/>
    <w:rsid w:val="00AD5692"/>
    <w:rsid w:val="00AD589D"/>
    <w:rsid w:val="00AD5945"/>
    <w:rsid w:val="00AD5F42"/>
    <w:rsid w:val="00AD62BC"/>
    <w:rsid w:val="00AD6301"/>
    <w:rsid w:val="00AD65EE"/>
    <w:rsid w:val="00AD6621"/>
    <w:rsid w:val="00AD6748"/>
    <w:rsid w:val="00AD674F"/>
    <w:rsid w:val="00AD6AAD"/>
    <w:rsid w:val="00AD6B82"/>
    <w:rsid w:val="00AD6C27"/>
    <w:rsid w:val="00AD6CB3"/>
    <w:rsid w:val="00AD6D69"/>
    <w:rsid w:val="00AD724A"/>
    <w:rsid w:val="00AD7695"/>
    <w:rsid w:val="00AD7A96"/>
    <w:rsid w:val="00AD7AF3"/>
    <w:rsid w:val="00AD7E14"/>
    <w:rsid w:val="00AE00C5"/>
    <w:rsid w:val="00AE02DF"/>
    <w:rsid w:val="00AE0529"/>
    <w:rsid w:val="00AE054D"/>
    <w:rsid w:val="00AE05C9"/>
    <w:rsid w:val="00AE0829"/>
    <w:rsid w:val="00AE0A92"/>
    <w:rsid w:val="00AE0D7E"/>
    <w:rsid w:val="00AE0DAF"/>
    <w:rsid w:val="00AE1073"/>
    <w:rsid w:val="00AE1121"/>
    <w:rsid w:val="00AE1419"/>
    <w:rsid w:val="00AE1479"/>
    <w:rsid w:val="00AE1574"/>
    <w:rsid w:val="00AE196A"/>
    <w:rsid w:val="00AE1C12"/>
    <w:rsid w:val="00AE2060"/>
    <w:rsid w:val="00AE20D9"/>
    <w:rsid w:val="00AE213F"/>
    <w:rsid w:val="00AE2208"/>
    <w:rsid w:val="00AE23EC"/>
    <w:rsid w:val="00AE24D3"/>
    <w:rsid w:val="00AE25BD"/>
    <w:rsid w:val="00AE25F0"/>
    <w:rsid w:val="00AE2647"/>
    <w:rsid w:val="00AE289C"/>
    <w:rsid w:val="00AE2967"/>
    <w:rsid w:val="00AE29B3"/>
    <w:rsid w:val="00AE2BC6"/>
    <w:rsid w:val="00AE2DF9"/>
    <w:rsid w:val="00AE2E15"/>
    <w:rsid w:val="00AE30E9"/>
    <w:rsid w:val="00AE3230"/>
    <w:rsid w:val="00AE36D0"/>
    <w:rsid w:val="00AE3EB0"/>
    <w:rsid w:val="00AE3FB6"/>
    <w:rsid w:val="00AE45B2"/>
    <w:rsid w:val="00AE48A3"/>
    <w:rsid w:val="00AE4C04"/>
    <w:rsid w:val="00AE4CF0"/>
    <w:rsid w:val="00AE4FBB"/>
    <w:rsid w:val="00AE53E1"/>
    <w:rsid w:val="00AE54A5"/>
    <w:rsid w:val="00AE5504"/>
    <w:rsid w:val="00AE56F9"/>
    <w:rsid w:val="00AE575C"/>
    <w:rsid w:val="00AE57A6"/>
    <w:rsid w:val="00AE58AF"/>
    <w:rsid w:val="00AE5A90"/>
    <w:rsid w:val="00AE5D80"/>
    <w:rsid w:val="00AE61C5"/>
    <w:rsid w:val="00AE63D2"/>
    <w:rsid w:val="00AE6582"/>
    <w:rsid w:val="00AE6853"/>
    <w:rsid w:val="00AE6D54"/>
    <w:rsid w:val="00AE7363"/>
    <w:rsid w:val="00AE74C8"/>
    <w:rsid w:val="00AE7634"/>
    <w:rsid w:val="00AE7838"/>
    <w:rsid w:val="00AE78B1"/>
    <w:rsid w:val="00AE7A9E"/>
    <w:rsid w:val="00AE7BDF"/>
    <w:rsid w:val="00AF011C"/>
    <w:rsid w:val="00AF0729"/>
    <w:rsid w:val="00AF0910"/>
    <w:rsid w:val="00AF0AD9"/>
    <w:rsid w:val="00AF0F20"/>
    <w:rsid w:val="00AF127E"/>
    <w:rsid w:val="00AF1714"/>
    <w:rsid w:val="00AF1822"/>
    <w:rsid w:val="00AF1CEA"/>
    <w:rsid w:val="00AF1D10"/>
    <w:rsid w:val="00AF1F6E"/>
    <w:rsid w:val="00AF2329"/>
    <w:rsid w:val="00AF239B"/>
    <w:rsid w:val="00AF23A3"/>
    <w:rsid w:val="00AF2490"/>
    <w:rsid w:val="00AF25A3"/>
    <w:rsid w:val="00AF26E7"/>
    <w:rsid w:val="00AF278D"/>
    <w:rsid w:val="00AF346F"/>
    <w:rsid w:val="00AF3659"/>
    <w:rsid w:val="00AF36B0"/>
    <w:rsid w:val="00AF37D8"/>
    <w:rsid w:val="00AF3922"/>
    <w:rsid w:val="00AF39CF"/>
    <w:rsid w:val="00AF3AEF"/>
    <w:rsid w:val="00AF3B5A"/>
    <w:rsid w:val="00AF3CA2"/>
    <w:rsid w:val="00AF419D"/>
    <w:rsid w:val="00AF41EB"/>
    <w:rsid w:val="00AF4246"/>
    <w:rsid w:val="00AF4590"/>
    <w:rsid w:val="00AF4712"/>
    <w:rsid w:val="00AF4739"/>
    <w:rsid w:val="00AF4791"/>
    <w:rsid w:val="00AF47FC"/>
    <w:rsid w:val="00AF4981"/>
    <w:rsid w:val="00AF4C1E"/>
    <w:rsid w:val="00AF4E71"/>
    <w:rsid w:val="00AF4F37"/>
    <w:rsid w:val="00AF52B7"/>
    <w:rsid w:val="00AF52D6"/>
    <w:rsid w:val="00AF567B"/>
    <w:rsid w:val="00AF56AB"/>
    <w:rsid w:val="00AF5707"/>
    <w:rsid w:val="00AF5979"/>
    <w:rsid w:val="00AF5E12"/>
    <w:rsid w:val="00AF5ED1"/>
    <w:rsid w:val="00AF61B2"/>
    <w:rsid w:val="00AF64BB"/>
    <w:rsid w:val="00AF672B"/>
    <w:rsid w:val="00AF7207"/>
    <w:rsid w:val="00AF7444"/>
    <w:rsid w:val="00AF7621"/>
    <w:rsid w:val="00AF780B"/>
    <w:rsid w:val="00AF7CC8"/>
    <w:rsid w:val="00AF7F94"/>
    <w:rsid w:val="00B00060"/>
    <w:rsid w:val="00B001AB"/>
    <w:rsid w:val="00B001BE"/>
    <w:rsid w:val="00B0021C"/>
    <w:rsid w:val="00B003A8"/>
    <w:rsid w:val="00B00504"/>
    <w:rsid w:val="00B00632"/>
    <w:rsid w:val="00B00A0B"/>
    <w:rsid w:val="00B00BA7"/>
    <w:rsid w:val="00B00C11"/>
    <w:rsid w:val="00B01075"/>
    <w:rsid w:val="00B01081"/>
    <w:rsid w:val="00B01361"/>
    <w:rsid w:val="00B01877"/>
    <w:rsid w:val="00B01A20"/>
    <w:rsid w:val="00B01BFF"/>
    <w:rsid w:val="00B01DE2"/>
    <w:rsid w:val="00B01F82"/>
    <w:rsid w:val="00B01FD5"/>
    <w:rsid w:val="00B02206"/>
    <w:rsid w:val="00B0222F"/>
    <w:rsid w:val="00B024B7"/>
    <w:rsid w:val="00B0271D"/>
    <w:rsid w:val="00B0275E"/>
    <w:rsid w:val="00B02802"/>
    <w:rsid w:val="00B02EDD"/>
    <w:rsid w:val="00B03240"/>
    <w:rsid w:val="00B032C2"/>
    <w:rsid w:val="00B03374"/>
    <w:rsid w:val="00B033CA"/>
    <w:rsid w:val="00B0342C"/>
    <w:rsid w:val="00B03847"/>
    <w:rsid w:val="00B03890"/>
    <w:rsid w:val="00B03AD2"/>
    <w:rsid w:val="00B03D51"/>
    <w:rsid w:val="00B04028"/>
    <w:rsid w:val="00B0453E"/>
    <w:rsid w:val="00B047F0"/>
    <w:rsid w:val="00B048C8"/>
    <w:rsid w:val="00B049D7"/>
    <w:rsid w:val="00B04B3C"/>
    <w:rsid w:val="00B0512E"/>
    <w:rsid w:val="00B051DF"/>
    <w:rsid w:val="00B05649"/>
    <w:rsid w:val="00B0577E"/>
    <w:rsid w:val="00B05A41"/>
    <w:rsid w:val="00B05F94"/>
    <w:rsid w:val="00B05FB3"/>
    <w:rsid w:val="00B0610F"/>
    <w:rsid w:val="00B06284"/>
    <w:rsid w:val="00B065C6"/>
    <w:rsid w:val="00B06633"/>
    <w:rsid w:val="00B0684B"/>
    <w:rsid w:val="00B068CE"/>
    <w:rsid w:val="00B0722E"/>
    <w:rsid w:val="00B077DA"/>
    <w:rsid w:val="00B07A6E"/>
    <w:rsid w:val="00B07E23"/>
    <w:rsid w:val="00B1032C"/>
    <w:rsid w:val="00B10727"/>
    <w:rsid w:val="00B10858"/>
    <w:rsid w:val="00B108F4"/>
    <w:rsid w:val="00B10B17"/>
    <w:rsid w:val="00B10BEE"/>
    <w:rsid w:val="00B10D36"/>
    <w:rsid w:val="00B10FF1"/>
    <w:rsid w:val="00B11601"/>
    <w:rsid w:val="00B11C31"/>
    <w:rsid w:val="00B11FE4"/>
    <w:rsid w:val="00B1210A"/>
    <w:rsid w:val="00B1226F"/>
    <w:rsid w:val="00B12467"/>
    <w:rsid w:val="00B12485"/>
    <w:rsid w:val="00B124A6"/>
    <w:rsid w:val="00B1289D"/>
    <w:rsid w:val="00B12D8F"/>
    <w:rsid w:val="00B130D1"/>
    <w:rsid w:val="00B1313B"/>
    <w:rsid w:val="00B134CC"/>
    <w:rsid w:val="00B135AF"/>
    <w:rsid w:val="00B13971"/>
    <w:rsid w:val="00B13C42"/>
    <w:rsid w:val="00B13CC8"/>
    <w:rsid w:val="00B13CDB"/>
    <w:rsid w:val="00B1405D"/>
    <w:rsid w:val="00B1458B"/>
    <w:rsid w:val="00B1459E"/>
    <w:rsid w:val="00B145AF"/>
    <w:rsid w:val="00B14A33"/>
    <w:rsid w:val="00B14ABD"/>
    <w:rsid w:val="00B14CAC"/>
    <w:rsid w:val="00B14FAE"/>
    <w:rsid w:val="00B15069"/>
    <w:rsid w:val="00B15484"/>
    <w:rsid w:val="00B155EB"/>
    <w:rsid w:val="00B15895"/>
    <w:rsid w:val="00B15EE8"/>
    <w:rsid w:val="00B16209"/>
    <w:rsid w:val="00B16279"/>
    <w:rsid w:val="00B16639"/>
    <w:rsid w:val="00B16953"/>
    <w:rsid w:val="00B16974"/>
    <w:rsid w:val="00B169AA"/>
    <w:rsid w:val="00B16A04"/>
    <w:rsid w:val="00B16DF4"/>
    <w:rsid w:val="00B16E0E"/>
    <w:rsid w:val="00B170FD"/>
    <w:rsid w:val="00B17323"/>
    <w:rsid w:val="00B174B2"/>
    <w:rsid w:val="00B17618"/>
    <w:rsid w:val="00B17A9B"/>
    <w:rsid w:val="00B2013C"/>
    <w:rsid w:val="00B205F9"/>
    <w:rsid w:val="00B207DE"/>
    <w:rsid w:val="00B20838"/>
    <w:rsid w:val="00B20C65"/>
    <w:rsid w:val="00B20D8F"/>
    <w:rsid w:val="00B21020"/>
    <w:rsid w:val="00B210AD"/>
    <w:rsid w:val="00B2111A"/>
    <w:rsid w:val="00B2125D"/>
    <w:rsid w:val="00B213C5"/>
    <w:rsid w:val="00B2174F"/>
    <w:rsid w:val="00B2180A"/>
    <w:rsid w:val="00B218D7"/>
    <w:rsid w:val="00B21AE1"/>
    <w:rsid w:val="00B21D19"/>
    <w:rsid w:val="00B220F0"/>
    <w:rsid w:val="00B221AE"/>
    <w:rsid w:val="00B2269E"/>
    <w:rsid w:val="00B23247"/>
    <w:rsid w:val="00B2372A"/>
    <w:rsid w:val="00B23971"/>
    <w:rsid w:val="00B23D79"/>
    <w:rsid w:val="00B241EC"/>
    <w:rsid w:val="00B24272"/>
    <w:rsid w:val="00B24275"/>
    <w:rsid w:val="00B243FC"/>
    <w:rsid w:val="00B2444F"/>
    <w:rsid w:val="00B245F3"/>
    <w:rsid w:val="00B247B9"/>
    <w:rsid w:val="00B24D5E"/>
    <w:rsid w:val="00B25123"/>
    <w:rsid w:val="00B25138"/>
    <w:rsid w:val="00B25234"/>
    <w:rsid w:val="00B2530C"/>
    <w:rsid w:val="00B2560B"/>
    <w:rsid w:val="00B2569A"/>
    <w:rsid w:val="00B257D6"/>
    <w:rsid w:val="00B25A86"/>
    <w:rsid w:val="00B25DC8"/>
    <w:rsid w:val="00B25F2A"/>
    <w:rsid w:val="00B26244"/>
    <w:rsid w:val="00B263C4"/>
    <w:rsid w:val="00B264F1"/>
    <w:rsid w:val="00B264FC"/>
    <w:rsid w:val="00B26659"/>
    <w:rsid w:val="00B26AA6"/>
    <w:rsid w:val="00B26BD2"/>
    <w:rsid w:val="00B27000"/>
    <w:rsid w:val="00B270C5"/>
    <w:rsid w:val="00B270D4"/>
    <w:rsid w:val="00B27220"/>
    <w:rsid w:val="00B27356"/>
    <w:rsid w:val="00B277B0"/>
    <w:rsid w:val="00B277E9"/>
    <w:rsid w:val="00B27A38"/>
    <w:rsid w:val="00B27E07"/>
    <w:rsid w:val="00B301C0"/>
    <w:rsid w:val="00B30366"/>
    <w:rsid w:val="00B30450"/>
    <w:rsid w:val="00B3062E"/>
    <w:rsid w:val="00B30725"/>
    <w:rsid w:val="00B30752"/>
    <w:rsid w:val="00B30E13"/>
    <w:rsid w:val="00B30E93"/>
    <w:rsid w:val="00B30EE0"/>
    <w:rsid w:val="00B30F98"/>
    <w:rsid w:val="00B31187"/>
    <w:rsid w:val="00B313D8"/>
    <w:rsid w:val="00B31902"/>
    <w:rsid w:val="00B31A56"/>
    <w:rsid w:val="00B31A7D"/>
    <w:rsid w:val="00B31AA2"/>
    <w:rsid w:val="00B31C3F"/>
    <w:rsid w:val="00B31DF6"/>
    <w:rsid w:val="00B31EB9"/>
    <w:rsid w:val="00B32685"/>
    <w:rsid w:val="00B32A01"/>
    <w:rsid w:val="00B32D08"/>
    <w:rsid w:val="00B33613"/>
    <w:rsid w:val="00B3365E"/>
    <w:rsid w:val="00B33759"/>
    <w:rsid w:val="00B33852"/>
    <w:rsid w:val="00B339F7"/>
    <w:rsid w:val="00B33D09"/>
    <w:rsid w:val="00B33D4C"/>
    <w:rsid w:val="00B3426E"/>
    <w:rsid w:val="00B34559"/>
    <w:rsid w:val="00B3462A"/>
    <w:rsid w:val="00B34878"/>
    <w:rsid w:val="00B348A8"/>
    <w:rsid w:val="00B34A6F"/>
    <w:rsid w:val="00B34AB4"/>
    <w:rsid w:val="00B34B84"/>
    <w:rsid w:val="00B34D1C"/>
    <w:rsid w:val="00B35310"/>
    <w:rsid w:val="00B353B5"/>
    <w:rsid w:val="00B3540F"/>
    <w:rsid w:val="00B35410"/>
    <w:rsid w:val="00B354E9"/>
    <w:rsid w:val="00B35B14"/>
    <w:rsid w:val="00B35BDD"/>
    <w:rsid w:val="00B3600B"/>
    <w:rsid w:val="00B3612E"/>
    <w:rsid w:val="00B362D4"/>
    <w:rsid w:val="00B36405"/>
    <w:rsid w:val="00B3683A"/>
    <w:rsid w:val="00B3693B"/>
    <w:rsid w:val="00B36A1C"/>
    <w:rsid w:val="00B36CC1"/>
    <w:rsid w:val="00B36D00"/>
    <w:rsid w:val="00B3715C"/>
    <w:rsid w:val="00B372C8"/>
    <w:rsid w:val="00B37ACC"/>
    <w:rsid w:val="00B37AFD"/>
    <w:rsid w:val="00B37C70"/>
    <w:rsid w:val="00B37D5C"/>
    <w:rsid w:val="00B37D74"/>
    <w:rsid w:val="00B403F2"/>
    <w:rsid w:val="00B40455"/>
    <w:rsid w:val="00B405CC"/>
    <w:rsid w:val="00B406D6"/>
    <w:rsid w:val="00B4096B"/>
    <w:rsid w:val="00B41445"/>
    <w:rsid w:val="00B417BE"/>
    <w:rsid w:val="00B41843"/>
    <w:rsid w:val="00B41B8D"/>
    <w:rsid w:val="00B425C4"/>
    <w:rsid w:val="00B426F9"/>
    <w:rsid w:val="00B428B7"/>
    <w:rsid w:val="00B428E3"/>
    <w:rsid w:val="00B42B13"/>
    <w:rsid w:val="00B4341D"/>
    <w:rsid w:val="00B4371B"/>
    <w:rsid w:val="00B43B9F"/>
    <w:rsid w:val="00B43BF6"/>
    <w:rsid w:val="00B43C3E"/>
    <w:rsid w:val="00B43CE7"/>
    <w:rsid w:val="00B43E5E"/>
    <w:rsid w:val="00B43F03"/>
    <w:rsid w:val="00B4425B"/>
    <w:rsid w:val="00B445E3"/>
    <w:rsid w:val="00B44D19"/>
    <w:rsid w:val="00B44D3B"/>
    <w:rsid w:val="00B4500A"/>
    <w:rsid w:val="00B4514A"/>
    <w:rsid w:val="00B45412"/>
    <w:rsid w:val="00B455C7"/>
    <w:rsid w:val="00B4580E"/>
    <w:rsid w:val="00B4598E"/>
    <w:rsid w:val="00B45A33"/>
    <w:rsid w:val="00B45E73"/>
    <w:rsid w:val="00B4623A"/>
    <w:rsid w:val="00B462EF"/>
    <w:rsid w:val="00B464A8"/>
    <w:rsid w:val="00B465ED"/>
    <w:rsid w:val="00B46919"/>
    <w:rsid w:val="00B46AE5"/>
    <w:rsid w:val="00B46EE3"/>
    <w:rsid w:val="00B46FE6"/>
    <w:rsid w:val="00B46FEA"/>
    <w:rsid w:val="00B470C5"/>
    <w:rsid w:val="00B472FF"/>
    <w:rsid w:val="00B4748D"/>
    <w:rsid w:val="00B47610"/>
    <w:rsid w:val="00B47A0C"/>
    <w:rsid w:val="00B47CB1"/>
    <w:rsid w:val="00B47D8E"/>
    <w:rsid w:val="00B50037"/>
    <w:rsid w:val="00B50308"/>
    <w:rsid w:val="00B50709"/>
    <w:rsid w:val="00B509A4"/>
    <w:rsid w:val="00B50DB7"/>
    <w:rsid w:val="00B51657"/>
    <w:rsid w:val="00B519B1"/>
    <w:rsid w:val="00B51E51"/>
    <w:rsid w:val="00B52220"/>
    <w:rsid w:val="00B523BA"/>
    <w:rsid w:val="00B526A1"/>
    <w:rsid w:val="00B527A7"/>
    <w:rsid w:val="00B52932"/>
    <w:rsid w:val="00B52979"/>
    <w:rsid w:val="00B529F9"/>
    <w:rsid w:val="00B52B21"/>
    <w:rsid w:val="00B52EB6"/>
    <w:rsid w:val="00B52FC3"/>
    <w:rsid w:val="00B53082"/>
    <w:rsid w:val="00B530BE"/>
    <w:rsid w:val="00B5325F"/>
    <w:rsid w:val="00B533F9"/>
    <w:rsid w:val="00B53438"/>
    <w:rsid w:val="00B5343F"/>
    <w:rsid w:val="00B538A2"/>
    <w:rsid w:val="00B53EBB"/>
    <w:rsid w:val="00B54035"/>
    <w:rsid w:val="00B54104"/>
    <w:rsid w:val="00B543A6"/>
    <w:rsid w:val="00B5441B"/>
    <w:rsid w:val="00B545C0"/>
    <w:rsid w:val="00B54CAF"/>
    <w:rsid w:val="00B54DA4"/>
    <w:rsid w:val="00B54DBA"/>
    <w:rsid w:val="00B54E35"/>
    <w:rsid w:val="00B5504C"/>
    <w:rsid w:val="00B551AB"/>
    <w:rsid w:val="00B55505"/>
    <w:rsid w:val="00B556C1"/>
    <w:rsid w:val="00B55DAE"/>
    <w:rsid w:val="00B55ED8"/>
    <w:rsid w:val="00B56109"/>
    <w:rsid w:val="00B56263"/>
    <w:rsid w:val="00B562A9"/>
    <w:rsid w:val="00B5636A"/>
    <w:rsid w:val="00B564CF"/>
    <w:rsid w:val="00B56531"/>
    <w:rsid w:val="00B5655B"/>
    <w:rsid w:val="00B566E6"/>
    <w:rsid w:val="00B567E2"/>
    <w:rsid w:val="00B56BF5"/>
    <w:rsid w:val="00B56D0E"/>
    <w:rsid w:val="00B57288"/>
    <w:rsid w:val="00B57566"/>
    <w:rsid w:val="00B5785A"/>
    <w:rsid w:val="00B57888"/>
    <w:rsid w:val="00B5789E"/>
    <w:rsid w:val="00B578C7"/>
    <w:rsid w:val="00B57C19"/>
    <w:rsid w:val="00B57CD6"/>
    <w:rsid w:val="00B57FB9"/>
    <w:rsid w:val="00B60077"/>
    <w:rsid w:val="00B601D0"/>
    <w:rsid w:val="00B6037A"/>
    <w:rsid w:val="00B60F26"/>
    <w:rsid w:val="00B614CB"/>
    <w:rsid w:val="00B61A21"/>
    <w:rsid w:val="00B61B8D"/>
    <w:rsid w:val="00B61E08"/>
    <w:rsid w:val="00B62173"/>
    <w:rsid w:val="00B621AC"/>
    <w:rsid w:val="00B62363"/>
    <w:rsid w:val="00B624E0"/>
    <w:rsid w:val="00B6256C"/>
    <w:rsid w:val="00B6297E"/>
    <w:rsid w:val="00B62990"/>
    <w:rsid w:val="00B629F2"/>
    <w:rsid w:val="00B62B14"/>
    <w:rsid w:val="00B62F13"/>
    <w:rsid w:val="00B63319"/>
    <w:rsid w:val="00B6343E"/>
    <w:rsid w:val="00B637BC"/>
    <w:rsid w:val="00B638FC"/>
    <w:rsid w:val="00B63F61"/>
    <w:rsid w:val="00B641C9"/>
    <w:rsid w:val="00B64207"/>
    <w:rsid w:val="00B64273"/>
    <w:rsid w:val="00B642D7"/>
    <w:rsid w:val="00B6461B"/>
    <w:rsid w:val="00B646A5"/>
    <w:rsid w:val="00B646AD"/>
    <w:rsid w:val="00B646E7"/>
    <w:rsid w:val="00B6485E"/>
    <w:rsid w:val="00B64898"/>
    <w:rsid w:val="00B649BA"/>
    <w:rsid w:val="00B64AE7"/>
    <w:rsid w:val="00B64F9C"/>
    <w:rsid w:val="00B6529D"/>
    <w:rsid w:val="00B653AE"/>
    <w:rsid w:val="00B6540D"/>
    <w:rsid w:val="00B65423"/>
    <w:rsid w:val="00B6559A"/>
    <w:rsid w:val="00B655F2"/>
    <w:rsid w:val="00B658BF"/>
    <w:rsid w:val="00B660BB"/>
    <w:rsid w:val="00B667B2"/>
    <w:rsid w:val="00B66A25"/>
    <w:rsid w:val="00B66A91"/>
    <w:rsid w:val="00B66EE8"/>
    <w:rsid w:val="00B66FB7"/>
    <w:rsid w:val="00B67248"/>
    <w:rsid w:val="00B673BC"/>
    <w:rsid w:val="00B67967"/>
    <w:rsid w:val="00B67CA3"/>
    <w:rsid w:val="00B67D68"/>
    <w:rsid w:val="00B67DAA"/>
    <w:rsid w:val="00B67E06"/>
    <w:rsid w:val="00B70921"/>
    <w:rsid w:val="00B70971"/>
    <w:rsid w:val="00B70A2E"/>
    <w:rsid w:val="00B70A5D"/>
    <w:rsid w:val="00B70D7A"/>
    <w:rsid w:val="00B70FD9"/>
    <w:rsid w:val="00B71009"/>
    <w:rsid w:val="00B71255"/>
    <w:rsid w:val="00B712CA"/>
    <w:rsid w:val="00B71348"/>
    <w:rsid w:val="00B71380"/>
    <w:rsid w:val="00B7154F"/>
    <w:rsid w:val="00B717E2"/>
    <w:rsid w:val="00B718B6"/>
    <w:rsid w:val="00B71B19"/>
    <w:rsid w:val="00B72061"/>
    <w:rsid w:val="00B72143"/>
    <w:rsid w:val="00B72235"/>
    <w:rsid w:val="00B722B8"/>
    <w:rsid w:val="00B7266B"/>
    <w:rsid w:val="00B727CA"/>
    <w:rsid w:val="00B732AE"/>
    <w:rsid w:val="00B73361"/>
    <w:rsid w:val="00B73435"/>
    <w:rsid w:val="00B73734"/>
    <w:rsid w:val="00B73833"/>
    <w:rsid w:val="00B7390B"/>
    <w:rsid w:val="00B73950"/>
    <w:rsid w:val="00B73AC6"/>
    <w:rsid w:val="00B73B5B"/>
    <w:rsid w:val="00B73BF8"/>
    <w:rsid w:val="00B73D4E"/>
    <w:rsid w:val="00B73DC7"/>
    <w:rsid w:val="00B73DE3"/>
    <w:rsid w:val="00B73F6D"/>
    <w:rsid w:val="00B74094"/>
    <w:rsid w:val="00B7442A"/>
    <w:rsid w:val="00B74766"/>
    <w:rsid w:val="00B748F0"/>
    <w:rsid w:val="00B74E49"/>
    <w:rsid w:val="00B74EFA"/>
    <w:rsid w:val="00B753BF"/>
    <w:rsid w:val="00B75467"/>
    <w:rsid w:val="00B75507"/>
    <w:rsid w:val="00B75518"/>
    <w:rsid w:val="00B75859"/>
    <w:rsid w:val="00B75AF1"/>
    <w:rsid w:val="00B7604D"/>
    <w:rsid w:val="00B76285"/>
    <w:rsid w:val="00B76402"/>
    <w:rsid w:val="00B76862"/>
    <w:rsid w:val="00B76B79"/>
    <w:rsid w:val="00B76B8C"/>
    <w:rsid w:val="00B76E90"/>
    <w:rsid w:val="00B76E9E"/>
    <w:rsid w:val="00B77103"/>
    <w:rsid w:val="00B774F5"/>
    <w:rsid w:val="00B776F2"/>
    <w:rsid w:val="00B7777A"/>
    <w:rsid w:val="00B77D9F"/>
    <w:rsid w:val="00B77E55"/>
    <w:rsid w:val="00B77F9A"/>
    <w:rsid w:val="00B802A6"/>
    <w:rsid w:val="00B8037E"/>
    <w:rsid w:val="00B8066A"/>
    <w:rsid w:val="00B808A3"/>
    <w:rsid w:val="00B80DF0"/>
    <w:rsid w:val="00B80E87"/>
    <w:rsid w:val="00B8110D"/>
    <w:rsid w:val="00B81381"/>
    <w:rsid w:val="00B813CD"/>
    <w:rsid w:val="00B81672"/>
    <w:rsid w:val="00B81713"/>
    <w:rsid w:val="00B81782"/>
    <w:rsid w:val="00B8182D"/>
    <w:rsid w:val="00B81869"/>
    <w:rsid w:val="00B8194F"/>
    <w:rsid w:val="00B81B1D"/>
    <w:rsid w:val="00B81EEC"/>
    <w:rsid w:val="00B81FF3"/>
    <w:rsid w:val="00B8205E"/>
    <w:rsid w:val="00B822CC"/>
    <w:rsid w:val="00B827DB"/>
    <w:rsid w:val="00B82D1A"/>
    <w:rsid w:val="00B82D60"/>
    <w:rsid w:val="00B8337F"/>
    <w:rsid w:val="00B83667"/>
    <w:rsid w:val="00B839ED"/>
    <w:rsid w:val="00B83C8E"/>
    <w:rsid w:val="00B83EFD"/>
    <w:rsid w:val="00B83F1D"/>
    <w:rsid w:val="00B84055"/>
    <w:rsid w:val="00B841C8"/>
    <w:rsid w:val="00B84503"/>
    <w:rsid w:val="00B847EB"/>
    <w:rsid w:val="00B8483F"/>
    <w:rsid w:val="00B849BB"/>
    <w:rsid w:val="00B84B5B"/>
    <w:rsid w:val="00B84C0A"/>
    <w:rsid w:val="00B84DAB"/>
    <w:rsid w:val="00B850AF"/>
    <w:rsid w:val="00B850BA"/>
    <w:rsid w:val="00B85146"/>
    <w:rsid w:val="00B85646"/>
    <w:rsid w:val="00B85673"/>
    <w:rsid w:val="00B85774"/>
    <w:rsid w:val="00B8577B"/>
    <w:rsid w:val="00B858C8"/>
    <w:rsid w:val="00B859D4"/>
    <w:rsid w:val="00B85CC6"/>
    <w:rsid w:val="00B85F4A"/>
    <w:rsid w:val="00B862C6"/>
    <w:rsid w:val="00B8632C"/>
    <w:rsid w:val="00B86391"/>
    <w:rsid w:val="00B869EA"/>
    <w:rsid w:val="00B86B00"/>
    <w:rsid w:val="00B870F8"/>
    <w:rsid w:val="00B87573"/>
    <w:rsid w:val="00B8772B"/>
    <w:rsid w:val="00B87781"/>
    <w:rsid w:val="00B87BE8"/>
    <w:rsid w:val="00B908F0"/>
    <w:rsid w:val="00B909FF"/>
    <w:rsid w:val="00B90B1E"/>
    <w:rsid w:val="00B90BF3"/>
    <w:rsid w:val="00B90F4F"/>
    <w:rsid w:val="00B90FEC"/>
    <w:rsid w:val="00B912D9"/>
    <w:rsid w:val="00B91394"/>
    <w:rsid w:val="00B913B7"/>
    <w:rsid w:val="00B913F4"/>
    <w:rsid w:val="00B917DA"/>
    <w:rsid w:val="00B91A02"/>
    <w:rsid w:val="00B91D20"/>
    <w:rsid w:val="00B91D72"/>
    <w:rsid w:val="00B92143"/>
    <w:rsid w:val="00B9216E"/>
    <w:rsid w:val="00B9238A"/>
    <w:rsid w:val="00B9253F"/>
    <w:rsid w:val="00B9259F"/>
    <w:rsid w:val="00B92818"/>
    <w:rsid w:val="00B92925"/>
    <w:rsid w:val="00B92A7E"/>
    <w:rsid w:val="00B92AFF"/>
    <w:rsid w:val="00B92C79"/>
    <w:rsid w:val="00B92D08"/>
    <w:rsid w:val="00B931CE"/>
    <w:rsid w:val="00B93388"/>
    <w:rsid w:val="00B933B7"/>
    <w:rsid w:val="00B93578"/>
    <w:rsid w:val="00B935AC"/>
    <w:rsid w:val="00B939D7"/>
    <w:rsid w:val="00B94231"/>
    <w:rsid w:val="00B94281"/>
    <w:rsid w:val="00B9428B"/>
    <w:rsid w:val="00B942AA"/>
    <w:rsid w:val="00B944FF"/>
    <w:rsid w:val="00B94544"/>
    <w:rsid w:val="00B947C8"/>
    <w:rsid w:val="00B94A74"/>
    <w:rsid w:val="00B957B5"/>
    <w:rsid w:val="00B95A13"/>
    <w:rsid w:val="00B95F71"/>
    <w:rsid w:val="00B95FA1"/>
    <w:rsid w:val="00B95FB9"/>
    <w:rsid w:val="00B9605B"/>
    <w:rsid w:val="00B96194"/>
    <w:rsid w:val="00B961A3"/>
    <w:rsid w:val="00B9620B"/>
    <w:rsid w:val="00B96266"/>
    <w:rsid w:val="00B966F7"/>
    <w:rsid w:val="00B96929"/>
    <w:rsid w:val="00B969C7"/>
    <w:rsid w:val="00B96A2D"/>
    <w:rsid w:val="00B96AC6"/>
    <w:rsid w:val="00B96CFF"/>
    <w:rsid w:val="00B96D94"/>
    <w:rsid w:val="00B96EA7"/>
    <w:rsid w:val="00B96EDB"/>
    <w:rsid w:val="00B96FA7"/>
    <w:rsid w:val="00B97206"/>
    <w:rsid w:val="00B97279"/>
    <w:rsid w:val="00B973C3"/>
    <w:rsid w:val="00B97A30"/>
    <w:rsid w:val="00B97D7E"/>
    <w:rsid w:val="00B97E95"/>
    <w:rsid w:val="00B97FC7"/>
    <w:rsid w:val="00BA03F3"/>
    <w:rsid w:val="00BA056B"/>
    <w:rsid w:val="00BA05D7"/>
    <w:rsid w:val="00BA076E"/>
    <w:rsid w:val="00BA0849"/>
    <w:rsid w:val="00BA0F8C"/>
    <w:rsid w:val="00BA10E7"/>
    <w:rsid w:val="00BA11F8"/>
    <w:rsid w:val="00BA137A"/>
    <w:rsid w:val="00BA15D0"/>
    <w:rsid w:val="00BA1701"/>
    <w:rsid w:val="00BA1DF3"/>
    <w:rsid w:val="00BA1EBA"/>
    <w:rsid w:val="00BA1F83"/>
    <w:rsid w:val="00BA1FE3"/>
    <w:rsid w:val="00BA20FA"/>
    <w:rsid w:val="00BA214C"/>
    <w:rsid w:val="00BA222D"/>
    <w:rsid w:val="00BA2495"/>
    <w:rsid w:val="00BA25E3"/>
    <w:rsid w:val="00BA2774"/>
    <w:rsid w:val="00BA2ADA"/>
    <w:rsid w:val="00BA2AF1"/>
    <w:rsid w:val="00BA2B3F"/>
    <w:rsid w:val="00BA2E04"/>
    <w:rsid w:val="00BA2EC6"/>
    <w:rsid w:val="00BA3471"/>
    <w:rsid w:val="00BA37E8"/>
    <w:rsid w:val="00BA3B84"/>
    <w:rsid w:val="00BA3EB0"/>
    <w:rsid w:val="00BA420E"/>
    <w:rsid w:val="00BA4540"/>
    <w:rsid w:val="00BA49E5"/>
    <w:rsid w:val="00BA4AC4"/>
    <w:rsid w:val="00BA4C1F"/>
    <w:rsid w:val="00BA4CC3"/>
    <w:rsid w:val="00BA4D39"/>
    <w:rsid w:val="00BA50E3"/>
    <w:rsid w:val="00BA5297"/>
    <w:rsid w:val="00BA52C4"/>
    <w:rsid w:val="00BA5535"/>
    <w:rsid w:val="00BA564A"/>
    <w:rsid w:val="00BA5842"/>
    <w:rsid w:val="00BA59DA"/>
    <w:rsid w:val="00BA5D25"/>
    <w:rsid w:val="00BA5D72"/>
    <w:rsid w:val="00BA5DE2"/>
    <w:rsid w:val="00BA5E3C"/>
    <w:rsid w:val="00BA601B"/>
    <w:rsid w:val="00BA641D"/>
    <w:rsid w:val="00BA662F"/>
    <w:rsid w:val="00BA66D5"/>
    <w:rsid w:val="00BA67C8"/>
    <w:rsid w:val="00BA6B44"/>
    <w:rsid w:val="00BA6B84"/>
    <w:rsid w:val="00BA6C73"/>
    <w:rsid w:val="00BA6D58"/>
    <w:rsid w:val="00BA72CD"/>
    <w:rsid w:val="00BA7423"/>
    <w:rsid w:val="00BA7728"/>
    <w:rsid w:val="00BA789E"/>
    <w:rsid w:val="00BA7ABF"/>
    <w:rsid w:val="00BA7AF2"/>
    <w:rsid w:val="00BA7B72"/>
    <w:rsid w:val="00BB0002"/>
    <w:rsid w:val="00BB00D6"/>
    <w:rsid w:val="00BB01AC"/>
    <w:rsid w:val="00BB01B8"/>
    <w:rsid w:val="00BB028B"/>
    <w:rsid w:val="00BB0319"/>
    <w:rsid w:val="00BB047B"/>
    <w:rsid w:val="00BB07F4"/>
    <w:rsid w:val="00BB0B48"/>
    <w:rsid w:val="00BB0DCC"/>
    <w:rsid w:val="00BB104F"/>
    <w:rsid w:val="00BB116F"/>
    <w:rsid w:val="00BB11F7"/>
    <w:rsid w:val="00BB12A0"/>
    <w:rsid w:val="00BB13C9"/>
    <w:rsid w:val="00BB152B"/>
    <w:rsid w:val="00BB1547"/>
    <w:rsid w:val="00BB1C9C"/>
    <w:rsid w:val="00BB1E07"/>
    <w:rsid w:val="00BB201D"/>
    <w:rsid w:val="00BB230B"/>
    <w:rsid w:val="00BB24E4"/>
    <w:rsid w:val="00BB2FE5"/>
    <w:rsid w:val="00BB317C"/>
    <w:rsid w:val="00BB3379"/>
    <w:rsid w:val="00BB349F"/>
    <w:rsid w:val="00BB36B8"/>
    <w:rsid w:val="00BB37C3"/>
    <w:rsid w:val="00BB37F6"/>
    <w:rsid w:val="00BB3A60"/>
    <w:rsid w:val="00BB3E01"/>
    <w:rsid w:val="00BB3E70"/>
    <w:rsid w:val="00BB4220"/>
    <w:rsid w:val="00BB4283"/>
    <w:rsid w:val="00BB4471"/>
    <w:rsid w:val="00BB45B6"/>
    <w:rsid w:val="00BB45DD"/>
    <w:rsid w:val="00BB4613"/>
    <w:rsid w:val="00BB4635"/>
    <w:rsid w:val="00BB4817"/>
    <w:rsid w:val="00BB4B26"/>
    <w:rsid w:val="00BB4C96"/>
    <w:rsid w:val="00BB4CD8"/>
    <w:rsid w:val="00BB4D70"/>
    <w:rsid w:val="00BB4E83"/>
    <w:rsid w:val="00BB4FE8"/>
    <w:rsid w:val="00BB5247"/>
    <w:rsid w:val="00BB5879"/>
    <w:rsid w:val="00BB5A72"/>
    <w:rsid w:val="00BB5D12"/>
    <w:rsid w:val="00BB6390"/>
    <w:rsid w:val="00BB6438"/>
    <w:rsid w:val="00BB6866"/>
    <w:rsid w:val="00BB6A15"/>
    <w:rsid w:val="00BB6E1A"/>
    <w:rsid w:val="00BB6EA5"/>
    <w:rsid w:val="00BB7378"/>
    <w:rsid w:val="00BB76FE"/>
    <w:rsid w:val="00BB7724"/>
    <w:rsid w:val="00BB782A"/>
    <w:rsid w:val="00BB78B1"/>
    <w:rsid w:val="00BB7DCB"/>
    <w:rsid w:val="00BC04EC"/>
    <w:rsid w:val="00BC0648"/>
    <w:rsid w:val="00BC07C0"/>
    <w:rsid w:val="00BC08D2"/>
    <w:rsid w:val="00BC0989"/>
    <w:rsid w:val="00BC0E9A"/>
    <w:rsid w:val="00BC1293"/>
    <w:rsid w:val="00BC1371"/>
    <w:rsid w:val="00BC14FB"/>
    <w:rsid w:val="00BC182B"/>
    <w:rsid w:val="00BC188F"/>
    <w:rsid w:val="00BC1AA9"/>
    <w:rsid w:val="00BC23CA"/>
    <w:rsid w:val="00BC2413"/>
    <w:rsid w:val="00BC27B5"/>
    <w:rsid w:val="00BC27FE"/>
    <w:rsid w:val="00BC2833"/>
    <w:rsid w:val="00BC2971"/>
    <w:rsid w:val="00BC2AFB"/>
    <w:rsid w:val="00BC2DC6"/>
    <w:rsid w:val="00BC308C"/>
    <w:rsid w:val="00BC3139"/>
    <w:rsid w:val="00BC3459"/>
    <w:rsid w:val="00BC34ED"/>
    <w:rsid w:val="00BC3871"/>
    <w:rsid w:val="00BC3CEF"/>
    <w:rsid w:val="00BC4001"/>
    <w:rsid w:val="00BC41E6"/>
    <w:rsid w:val="00BC4763"/>
    <w:rsid w:val="00BC4AC0"/>
    <w:rsid w:val="00BC4AD3"/>
    <w:rsid w:val="00BC4E47"/>
    <w:rsid w:val="00BC4F22"/>
    <w:rsid w:val="00BC51B4"/>
    <w:rsid w:val="00BC5266"/>
    <w:rsid w:val="00BC52B5"/>
    <w:rsid w:val="00BC54A2"/>
    <w:rsid w:val="00BC559D"/>
    <w:rsid w:val="00BC602F"/>
    <w:rsid w:val="00BC6314"/>
    <w:rsid w:val="00BC6331"/>
    <w:rsid w:val="00BC67DC"/>
    <w:rsid w:val="00BC6A43"/>
    <w:rsid w:val="00BC6AB2"/>
    <w:rsid w:val="00BC6CA9"/>
    <w:rsid w:val="00BC6E90"/>
    <w:rsid w:val="00BC7395"/>
    <w:rsid w:val="00BC74C2"/>
    <w:rsid w:val="00BC75B0"/>
    <w:rsid w:val="00BC75CB"/>
    <w:rsid w:val="00BC7D8E"/>
    <w:rsid w:val="00BD010D"/>
    <w:rsid w:val="00BD0330"/>
    <w:rsid w:val="00BD06DC"/>
    <w:rsid w:val="00BD0906"/>
    <w:rsid w:val="00BD0B61"/>
    <w:rsid w:val="00BD0D3D"/>
    <w:rsid w:val="00BD0D4C"/>
    <w:rsid w:val="00BD0F88"/>
    <w:rsid w:val="00BD1010"/>
    <w:rsid w:val="00BD125C"/>
    <w:rsid w:val="00BD1445"/>
    <w:rsid w:val="00BD15FD"/>
    <w:rsid w:val="00BD1773"/>
    <w:rsid w:val="00BD17E8"/>
    <w:rsid w:val="00BD1BF1"/>
    <w:rsid w:val="00BD248A"/>
    <w:rsid w:val="00BD2714"/>
    <w:rsid w:val="00BD2905"/>
    <w:rsid w:val="00BD2A4A"/>
    <w:rsid w:val="00BD2BF5"/>
    <w:rsid w:val="00BD2D9C"/>
    <w:rsid w:val="00BD2F0F"/>
    <w:rsid w:val="00BD312F"/>
    <w:rsid w:val="00BD3130"/>
    <w:rsid w:val="00BD32E0"/>
    <w:rsid w:val="00BD3499"/>
    <w:rsid w:val="00BD354F"/>
    <w:rsid w:val="00BD3795"/>
    <w:rsid w:val="00BD39A9"/>
    <w:rsid w:val="00BD3CF3"/>
    <w:rsid w:val="00BD3EC0"/>
    <w:rsid w:val="00BD484D"/>
    <w:rsid w:val="00BD4A69"/>
    <w:rsid w:val="00BD4AFA"/>
    <w:rsid w:val="00BD4C6E"/>
    <w:rsid w:val="00BD4CFD"/>
    <w:rsid w:val="00BD4FEE"/>
    <w:rsid w:val="00BD507C"/>
    <w:rsid w:val="00BD50F7"/>
    <w:rsid w:val="00BD52AF"/>
    <w:rsid w:val="00BD53E5"/>
    <w:rsid w:val="00BD5937"/>
    <w:rsid w:val="00BD5A05"/>
    <w:rsid w:val="00BD5A6D"/>
    <w:rsid w:val="00BD60B2"/>
    <w:rsid w:val="00BD6183"/>
    <w:rsid w:val="00BD698D"/>
    <w:rsid w:val="00BD6BE0"/>
    <w:rsid w:val="00BD6D23"/>
    <w:rsid w:val="00BD7015"/>
    <w:rsid w:val="00BD7028"/>
    <w:rsid w:val="00BD7056"/>
    <w:rsid w:val="00BD7218"/>
    <w:rsid w:val="00BD75EA"/>
    <w:rsid w:val="00BD7624"/>
    <w:rsid w:val="00BD780C"/>
    <w:rsid w:val="00BD7881"/>
    <w:rsid w:val="00BD78C2"/>
    <w:rsid w:val="00BD78DA"/>
    <w:rsid w:val="00BD78FF"/>
    <w:rsid w:val="00BD7CF1"/>
    <w:rsid w:val="00BD7F83"/>
    <w:rsid w:val="00BE0065"/>
    <w:rsid w:val="00BE00FF"/>
    <w:rsid w:val="00BE03E5"/>
    <w:rsid w:val="00BE0582"/>
    <w:rsid w:val="00BE0869"/>
    <w:rsid w:val="00BE0886"/>
    <w:rsid w:val="00BE0898"/>
    <w:rsid w:val="00BE0A56"/>
    <w:rsid w:val="00BE0A8E"/>
    <w:rsid w:val="00BE0B7C"/>
    <w:rsid w:val="00BE1144"/>
    <w:rsid w:val="00BE123A"/>
    <w:rsid w:val="00BE151A"/>
    <w:rsid w:val="00BE171F"/>
    <w:rsid w:val="00BE1948"/>
    <w:rsid w:val="00BE1A8F"/>
    <w:rsid w:val="00BE1B83"/>
    <w:rsid w:val="00BE1CD3"/>
    <w:rsid w:val="00BE22F8"/>
    <w:rsid w:val="00BE23D8"/>
    <w:rsid w:val="00BE28D4"/>
    <w:rsid w:val="00BE29FA"/>
    <w:rsid w:val="00BE2A9F"/>
    <w:rsid w:val="00BE2B21"/>
    <w:rsid w:val="00BE2B93"/>
    <w:rsid w:val="00BE2B94"/>
    <w:rsid w:val="00BE2BB0"/>
    <w:rsid w:val="00BE2EE0"/>
    <w:rsid w:val="00BE3035"/>
    <w:rsid w:val="00BE3191"/>
    <w:rsid w:val="00BE3356"/>
    <w:rsid w:val="00BE38FA"/>
    <w:rsid w:val="00BE3C57"/>
    <w:rsid w:val="00BE3D32"/>
    <w:rsid w:val="00BE3D50"/>
    <w:rsid w:val="00BE3DC4"/>
    <w:rsid w:val="00BE43AB"/>
    <w:rsid w:val="00BE4728"/>
    <w:rsid w:val="00BE47D5"/>
    <w:rsid w:val="00BE4CDD"/>
    <w:rsid w:val="00BE4D6C"/>
    <w:rsid w:val="00BE4EC1"/>
    <w:rsid w:val="00BE56E8"/>
    <w:rsid w:val="00BE5B3F"/>
    <w:rsid w:val="00BE5C5F"/>
    <w:rsid w:val="00BE5D1F"/>
    <w:rsid w:val="00BE5F69"/>
    <w:rsid w:val="00BE6013"/>
    <w:rsid w:val="00BE6344"/>
    <w:rsid w:val="00BE6552"/>
    <w:rsid w:val="00BE65EC"/>
    <w:rsid w:val="00BE66C8"/>
    <w:rsid w:val="00BE670E"/>
    <w:rsid w:val="00BE6777"/>
    <w:rsid w:val="00BE6858"/>
    <w:rsid w:val="00BE68E0"/>
    <w:rsid w:val="00BE6AFF"/>
    <w:rsid w:val="00BE6BF7"/>
    <w:rsid w:val="00BE6EB0"/>
    <w:rsid w:val="00BE6ED5"/>
    <w:rsid w:val="00BE7167"/>
    <w:rsid w:val="00BE73D7"/>
    <w:rsid w:val="00BE74D4"/>
    <w:rsid w:val="00BE7552"/>
    <w:rsid w:val="00BE75A7"/>
    <w:rsid w:val="00BE762B"/>
    <w:rsid w:val="00BE779C"/>
    <w:rsid w:val="00BE79CF"/>
    <w:rsid w:val="00BE7A71"/>
    <w:rsid w:val="00BE7A94"/>
    <w:rsid w:val="00BE7C27"/>
    <w:rsid w:val="00BE7CCE"/>
    <w:rsid w:val="00BE7E38"/>
    <w:rsid w:val="00BE7E4A"/>
    <w:rsid w:val="00BF0102"/>
    <w:rsid w:val="00BF0197"/>
    <w:rsid w:val="00BF04BF"/>
    <w:rsid w:val="00BF0595"/>
    <w:rsid w:val="00BF0635"/>
    <w:rsid w:val="00BF06C5"/>
    <w:rsid w:val="00BF08BE"/>
    <w:rsid w:val="00BF095B"/>
    <w:rsid w:val="00BF0A2C"/>
    <w:rsid w:val="00BF0B54"/>
    <w:rsid w:val="00BF1186"/>
    <w:rsid w:val="00BF15A6"/>
    <w:rsid w:val="00BF177F"/>
    <w:rsid w:val="00BF1818"/>
    <w:rsid w:val="00BF191B"/>
    <w:rsid w:val="00BF192E"/>
    <w:rsid w:val="00BF1B00"/>
    <w:rsid w:val="00BF1C39"/>
    <w:rsid w:val="00BF1CF9"/>
    <w:rsid w:val="00BF1E7D"/>
    <w:rsid w:val="00BF2194"/>
    <w:rsid w:val="00BF21DF"/>
    <w:rsid w:val="00BF23A1"/>
    <w:rsid w:val="00BF2DD9"/>
    <w:rsid w:val="00BF3013"/>
    <w:rsid w:val="00BF304D"/>
    <w:rsid w:val="00BF30F9"/>
    <w:rsid w:val="00BF33CD"/>
    <w:rsid w:val="00BF3773"/>
    <w:rsid w:val="00BF3794"/>
    <w:rsid w:val="00BF381C"/>
    <w:rsid w:val="00BF3BBB"/>
    <w:rsid w:val="00BF3D91"/>
    <w:rsid w:val="00BF4050"/>
    <w:rsid w:val="00BF40A4"/>
    <w:rsid w:val="00BF42C1"/>
    <w:rsid w:val="00BF438B"/>
    <w:rsid w:val="00BF47AF"/>
    <w:rsid w:val="00BF4A4E"/>
    <w:rsid w:val="00BF4FAB"/>
    <w:rsid w:val="00BF5058"/>
    <w:rsid w:val="00BF54E9"/>
    <w:rsid w:val="00BF574E"/>
    <w:rsid w:val="00BF57BF"/>
    <w:rsid w:val="00BF5BC6"/>
    <w:rsid w:val="00BF5C46"/>
    <w:rsid w:val="00BF616A"/>
    <w:rsid w:val="00BF61EC"/>
    <w:rsid w:val="00BF6595"/>
    <w:rsid w:val="00BF6D60"/>
    <w:rsid w:val="00BF7811"/>
    <w:rsid w:val="00BF7863"/>
    <w:rsid w:val="00C0000D"/>
    <w:rsid w:val="00C000E9"/>
    <w:rsid w:val="00C001B0"/>
    <w:rsid w:val="00C003CE"/>
    <w:rsid w:val="00C00404"/>
    <w:rsid w:val="00C0050C"/>
    <w:rsid w:val="00C0086E"/>
    <w:rsid w:val="00C009DD"/>
    <w:rsid w:val="00C00A1B"/>
    <w:rsid w:val="00C00ADE"/>
    <w:rsid w:val="00C00C5D"/>
    <w:rsid w:val="00C00E20"/>
    <w:rsid w:val="00C012DB"/>
    <w:rsid w:val="00C015C3"/>
    <w:rsid w:val="00C01631"/>
    <w:rsid w:val="00C01718"/>
    <w:rsid w:val="00C017D3"/>
    <w:rsid w:val="00C01B08"/>
    <w:rsid w:val="00C01ED4"/>
    <w:rsid w:val="00C01FB0"/>
    <w:rsid w:val="00C02120"/>
    <w:rsid w:val="00C021BE"/>
    <w:rsid w:val="00C0254B"/>
    <w:rsid w:val="00C0266C"/>
    <w:rsid w:val="00C02788"/>
    <w:rsid w:val="00C027A7"/>
    <w:rsid w:val="00C02878"/>
    <w:rsid w:val="00C02EB7"/>
    <w:rsid w:val="00C0315A"/>
    <w:rsid w:val="00C032E8"/>
    <w:rsid w:val="00C035AB"/>
    <w:rsid w:val="00C036C5"/>
    <w:rsid w:val="00C03BCA"/>
    <w:rsid w:val="00C0401D"/>
    <w:rsid w:val="00C04544"/>
    <w:rsid w:val="00C0460D"/>
    <w:rsid w:val="00C0475A"/>
    <w:rsid w:val="00C04D27"/>
    <w:rsid w:val="00C05059"/>
    <w:rsid w:val="00C050A5"/>
    <w:rsid w:val="00C05439"/>
    <w:rsid w:val="00C055D6"/>
    <w:rsid w:val="00C063DB"/>
    <w:rsid w:val="00C06553"/>
    <w:rsid w:val="00C0656F"/>
    <w:rsid w:val="00C067DD"/>
    <w:rsid w:val="00C0699B"/>
    <w:rsid w:val="00C06E58"/>
    <w:rsid w:val="00C06FE2"/>
    <w:rsid w:val="00C07020"/>
    <w:rsid w:val="00C07043"/>
    <w:rsid w:val="00C07426"/>
    <w:rsid w:val="00C07590"/>
    <w:rsid w:val="00C07714"/>
    <w:rsid w:val="00C077B4"/>
    <w:rsid w:val="00C07879"/>
    <w:rsid w:val="00C078F3"/>
    <w:rsid w:val="00C0799F"/>
    <w:rsid w:val="00C07A56"/>
    <w:rsid w:val="00C07AB3"/>
    <w:rsid w:val="00C07B0F"/>
    <w:rsid w:val="00C07EEE"/>
    <w:rsid w:val="00C07FB1"/>
    <w:rsid w:val="00C1008E"/>
    <w:rsid w:val="00C10909"/>
    <w:rsid w:val="00C10918"/>
    <w:rsid w:val="00C10C24"/>
    <w:rsid w:val="00C10D0E"/>
    <w:rsid w:val="00C11052"/>
    <w:rsid w:val="00C11134"/>
    <w:rsid w:val="00C114A2"/>
    <w:rsid w:val="00C114F7"/>
    <w:rsid w:val="00C1185D"/>
    <w:rsid w:val="00C11A53"/>
    <w:rsid w:val="00C11C09"/>
    <w:rsid w:val="00C11C26"/>
    <w:rsid w:val="00C11CCB"/>
    <w:rsid w:val="00C11D85"/>
    <w:rsid w:val="00C11DB9"/>
    <w:rsid w:val="00C11DED"/>
    <w:rsid w:val="00C11FF4"/>
    <w:rsid w:val="00C123DB"/>
    <w:rsid w:val="00C1258E"/>
    <w:rsid w:val="00C1285D"/>
    <w:rsid w:val="00C12950"/>
    <w:rsid w:val="00C129C9"/>
    <w:rsid w:val="00C12AE7"/>
    <w:rsid w:val="00C12BBF"/>
    <w:rsid w:val="00C12D17"/>
    <w:rsid w:val="00C12DF9"/>
    <w:rsid w:val="00C13095"/>
    <w:rsid w:val="00C130C6"/>
    <w:rsid w:val="00C1319A"/>
    <w:rsid w:val="00C13353"/>
    <w:rsid w:val="00C13A80"/>
    <w:rsid w:val="00C13B4B"/>
    <w:rsid w:val="00C13C6E"/>
    <w:rsid w:val="00C13C77"/>
    <w:rsid w:val="00C14220"/>
    <w:rsid w:val="00C14222"/>
    <w:rsid w:val="00C14329"/>
    <w:rsid w:val="00C14351"/>
    <w:rsid w:val="00C14448"/>
    <w:rsid w:val="00C14504"/>
    <w:rsid w:val="00C14615"/>
    <w:rsid w:val="00C14B93"/>
    <w:rsid w:val="00C14CE8"/>
    <w:rsid w:val="00C1530B"/>
    <w:rsid w:val="00C15444"/>
    <w:rsid w:val="00C15552"/>
    <w:rsid w:val="00C15AC5"/>
    <w:rsid w:val="00C15F54"/>
    <w:rsid w:val="00C16143"/>
    <w:rsid w:val="00C1657B"/>
    <w:rsid w:val="00C165B9"/>
    <w:rsid w:val="00C165D6"/>
    <w:rsid w:val="00C1667D"/>
    <w:rsid w:val="00C16861"/>
    <w:rsid w:val="00C1686B"/>
    <w:rsid w:val="00C168FD"/>
    <w:rsid w:val="00C16F3E"/>
    <w:rsid w:val="00C16F5C"/>
    <w:rsid w:val="00C17106"/>
    <w:rsid w:val="00C17112"/>
    <w:rsid w:val="00C1721A"/>
    <w:rsid w:val="00C172A1"/>
    <w:rsid w:val="00C172CC"/>
    <w:rsid w:val="00C172D9"/>
    <w:rsid w:val="00C17318"/>
    <w:rsid w:val="00C17474"/>
    <w:rsid w:val="00C1759B"/>
    <w:rsid w:val="00C17615"/>
    <w:rsid w:val="00C17753"/>
    <w:rsid w:val="00C177C8"/>
    <w:rsid w:val="00C1793C"/>
    <w:rsid w:val="00C17B7E"/>
    <w:rsid w:val="00C17C43"/>
    <w:rsid w:val="00C17E8D"/>
    <w:rsid w:val="00C20368"/>
    <w:rsid w:val="00C2041F"/>
    <w:rsid w:val="00C20464"/>
    <w:rsid w:val="00C206D2"/>
    <w:rsid w:val="00C206FE"/>
    <w:rsid w:val="00C20AA6"/>
    <w:rsid w:val="00C21090"/>
    <w:rsid w:val="00C210B0"/>
    <w:rsid w:val="00C2130B"/>
    <w:rsid w:val="00C2155F"/>
    <w:rsid w:val="00C21851"/>
    <w:rsid w:val="00C21AA0"/>
    <w:rsid w:val="00C21D13"/>
    <w:rsid w:val="00C21D96"/>
    <w:rsid w:val="00C22158"/>
    <w:rsid w:val="00C222FE"/>
    <w:rsid w:val="00C22660"/>
    <w:rsid w:val="00C2287A"/>
    <w:rsid w:val="00C228E9"/>
    <w:rsid w:val="00C22ABF"/>
    <w:rsid w:val="00C22B07"/>
    <w:rsid w:val="00C22B88"/>
    <w:rsid w:val="00C231BC"/>
    <w:rsid w:val="00C231D8"/>
    <w:rsid w:val="00C23349"/>
    <w:rsid w:val="00C235D6"/>
    <w:rsid w:val="00C236F8"/>
    <w:rsid w:val="00C23A4E"/>
    <w:rsid w:val="00C23C7E"/>
    <w:rsid w:val="00C23DD2"/>
    <w:rsid w:val="00C2415D"/>
    <w:rsid w:val="00C2417E"/>
    <w:rsid w:val="00C24BA0"/>
    <w:rsid w:val="00C24FE7"/>
    <w:rsid w:val="00C2516B"/>
    <w:rsid w:val="00C2555A"/>
    <w:rsid w:val="00C257B4"/>
    <w:rsid w:val="00C25A9A"/>
    <w:rsid w:val="00C25C75"/>
    <w:rsid w:val="00C25D5A"/>
    <w:rsid w:val="00C25DF4"/>
    <w:rsid w:val="00C25E43"/>
    <w:rsid w:val="00C25E81"/>
    <w:rsid w:val="00C26045"/>
    <w:rsid w:val="00C26476"/>
    <w:rsid w:val="00C26716"/>
    <w:rsid w:val="00C267D6"/>
    <w:rsid w:val="00C26921"/>
    <w:rsid w:val="00C26A99"/>
    <w:rsid w:val="00C27007"/>
    <w:rsid w:val="00C2727B"/>
    <w:rsid w:val="00C273B5"/>
    <w:rsid w:val="00C27686"/>
    <w:rsid w:val="00C27775"/>
    <w:rsid w:val="00C277A6"/>
    <w:rsid w:val="00C279C2"/>
    <w:rsid w:val="00C27A3B"/>
    <w:rsid w:val="00C27BE2"/>
    <w:rsid w:val="00C302D7"/>
    <w:rsid w:val="00C3039F"/>
    <w:rsid w:val="00C30B91"/>
    <w:rsid w:val="00C30D17"/>
    <w:rsid w:val="00C30F38"/>
    <w:rsid w:val="00C30F6F"/>
    <w:rsid w:val="00C30FF5"/>
    <w:rsid w:val="00C31252"/>
    <w:rsid w:val="00C312CD"/>
    <w:rsid w:val="00C31367"/>
    <w:rsid w:val="00C31488"/>
    <w:rsid w:val="00C31511"/>
    <w:rsid w:val="00C31626"/>
    <w:rsid w:val="00C31AB8"/>
    <w:rsid w:val="00C31C96"/>
    <w:rsid w:val="00C31CB8"/>
    <w:rsid w:val="00C321EF"/>
    <w:rsid w:val="00C32717"/>
    <w:rsid w:val="00C32EE4"/>
    <w:rsid w:val="00C330C1"/>
    <w:rsid w:val="00C331D1"/>
    <w:rsid w:val="00C332F2"/>
    <w:rsid w:val="00C33695"/>
    <w:rsid w:val="00C3369F"/>
    <w:rsid w:val="00C33A8C"/>
    <w:rsid w:val="00C33A9B"/>
    <w:rsid w:val="00C3405D"/>
    <w:rsid w:val="00C34246"/>
    <w:rsid w:val="00C3444E"/>
    <w:rsid w:val="00C347B8"/>
    <w:rsid w:val="00C34887"/>
    <w:rsid w:val="00C348FF"/>
    <w:rsid w:val="00C34A07"/>
    <w:rsid w:val="00C34ADB"/>
    <w:rsid w:val="00C34D3A"/>
    <w:rsid w:val="00C34E6C"/>
    <w:rsid w:val="00C34ECC"/>
    <w:rsid w:val="00C356D4"/>
    <w:rsid w:val="00C3576E"/>
    <w:rsid w:val="00C35A81"/>
    <w:rsid w:val="00C35FEE"/>
    <w:rsid w:val="00C36146"/>
    <w:rsid w:val="00C3619F"/>
    <w:rsid w:val="00C36F03"/>
    <w:rsid w:val="00C371C6"/>
    <w:rsid w:val="00C3755F"/>
    <w:rsid w:val="00C375DA"/>
    <w:rsid w:val="00C37878"/>
    <w:rsid w:val="00C379CB"/>
    <w:rsid w:val="00C37A4F"/>
    <w:rsid w:val="00C37AA3"/>
    <w:rsid w:val="00C37C2E"/>
    <w:rsid w:val="00C37FB5"/>
    <w:rsid w:val="00C40257"/>
    <w:rsid w:val="00C40260"/>
    <w:rsid w:val="00C40360"/>
    <w:rsid w:val="00C404EF"/>
    <w:rsid w:val="00C405DF"/>
    <w:rsid w:val="00C40E1B"/>
    <w:rsid w:val="00C40EDB"/>
    <w:rsid w:val="00C4112A"/>
    <w:rsid w:val="00C4132D"/>
    <w:rsid w:val="00C4137F"/>
    <w:rsid w:val="00C4158B"/>
    <w:rsid w:val="00C41849"/>
    <w:rsid w:val="00C41F8F"/>
    <w:rsid w:val="00C42015"/>
    <w:rsid w:val="00C42141"/>
    <w:rsid w:val="00C422A5"/>
    <w:rsid w:val="00C423BD"/>
    <w:rsid w:val="00C42583"/>
    <w:rsid w:val="00C42636"/>
    <w:rsid w:val="00C426C5"/>
    <w:rsid w:val="00C42701"/>
    <w:rsid w:val="00C4290F"/>
    <w:rsid w:val="00C42D0C"/>
    <w:rsid w:val="00C42D8C"/>
    <w:rsid w:val="00C43007"/>
    <w:rsid w:val="00C4312A"/>
    <w:rsid w:val="00C433D1"/>
    <w:rsid w:val="00C4346F"/>
    <w:rsid w:val="00C4355B"/>
    <w:rsid w:val="00C437AA"/>
    <w:rsid w:val="00C43912"/>
    <w:rsid w:val="00C43BA0"/>
    <w:rsid w:val="00C440A3"/>
    <w:rsid w:val="00C44220"/>
    <w:rsid w:val="00C4484B"/>
    <w:rsid w:val="00C44A35"/>
    <w:rsid w:val="00C44B11"/>
    <w:rsid w:val="00C44E51"/>
    <w:rsid w:val="00C450BE"/>
    <w:rsid w:val="00C4520C"/>
    <w:rsid w:val="00C452CC"/>
    <w:rsid w:val="00C4569A"/>
    <w:rsid w:val="00C45833"/>
    <w:rsid w:val="00C459C1"/>
    <w:rsid w:val="00C45C45"/>
    <w:rsid w:val="00C45CA5"/>
    <w:rsid w:val="00C45CA9"/>
    <w:rsid w:val="00C460AC"/>
    <w:rsid w:val="00C4618C"/>
    <w:rsid w:val="00C464A9"/>
    <w:rsid w:val="00C46740"/>
    <w:rsid w:val="00C4696D"/>
    <w:rsid w:val="00C46BAC"/>
    <w:rsid w:val="00C46BDB"/>
    <w:rsid w:val="00C46E2B"/>
    <w:rsid w:val="00C46EC6"/>
    <w:rsid w:val="00C47205"/>
    <w:rsid w:val="00C47464"/>
    <w:rsid w:val="00C4768D"/>
    <w:rsid w:val="00C479DB"/>
    <w:rsid w:val="00C47A07"/>
    <w:rsid w:val="00C47CF7"/>
    <w:rsid w:val="00C501BD"/>
    <w:rsid w:val="00C50327"/>
    <w:rsid w:val="00C5050F"/>
    <w:rsid w:val="00C50595"/>
    <w:rsid w:val="00C508E3"/>
    <w:rsid w:val="00C50B44"/>
    <w:rsid w:val="00C50E8B"/>
    <w:rsid w:val="00C5133B"/>
    <w:rsid w:val="00C51385"/>
    <w:rsid w:val="00C5153C"/>
    <w:rsid w:val="00C51586"/>
    <w:rsid w:val="00C51633"/>
    <w:rsid w:val="00C5165D"/>
    <w:rsid w:val="00C516A5"/>
    <w:rsid w:val="00C5173C"/>
    <w:rsid w:val="00C51F29"/>
    <w:rsid w:val="00C5219D"/>
    <w:rsid w:val="00C521CC"/>
    <w:rsid w:val="00C522B0"/>
    <w:rsid w:val="00C525E3"/>
    <w:rsid w:val="00C526A7"/>
    <w:rsid w:val="00C528F0"/>
    <w:rsid w:val="00C52ABB"/>
    <w:rsid w:val="00C52B84"/>
    <w:rsid w:val="00C52BA0"/>
    <w:rsid w:val="00C52C10"/>
    <w:rsid w:val="00C52E56"/>
    <w:rsid w:val="00C5307C"/>
    <w:rsid w:val="00C5350E"/>
    <w:rsid w:val="00C539F4"/>
    <w:rsid w:val="00C53ED6"/>
    <w:rsid w:val="00C53F3C"/>
    <w:rsid w:val="00C54280"/>
    <w:rsid w:val="00C54542"/>
    <w:rsid w:val="00C5477A"/>
    <w:rsid w:val="00C54869"/>
    <w:rsid w:val="00C5496E"/>
    <w:rsid w:val="00C54C9A"/>
    <w:rsid w:val="00C54E6D"/>
    <w:rsid w:val="00C54EE9"/>
    <w:rsid w:val="00C550EA"/>
    <w:rsid w:val="00C55324"/>
    <w:rsid w:val="00C55480"/>
    <w:rsid w:val="00C558A1"/>
    <w:rsid w:val="00C55A38"/>
    <w:rsid w:val="00C55B78"/>
    <w:rsid w:val="00C55CC5"/>
    <w:rsid w:val="00C560FE"/>
    <w:rsid w:val="00C56222"/>
    <w:rsid w:val="00C5657E"/>
    <w:rsid w:val="00C569F8"/>
    <w:rsid w:val="00C56BB5"/>
    <w:rsid w:val="00C56BF5"/>
    <w:rsid w:val="00C56D2A"/>
    <w:rsid w:val="00C56DAC"/>
    <w:rsid w:val="00C572A4"/>
    <w:rsid w:val="00C57340"/>
    <w:rsid w:val="00C57426"/>
    <w:rsid w:val="00C574C9"/>
    <w:rsid w:val="00C574F3"/>
    <w:rsid w:val="00C57617"/>
    <w:rsid w:val="00C576C6"/>
    <w:rsid w:val="00C576EA"/>
    <w:rsid w:val="00C579A1"/>
    <w:rsid w:val="00C57A2E"/>
    <w:rsid w:val="00C57BE8"/>
    <w:rsid w:val="00C57C5F"/>
    <w:rsid w:val="00C57D58"/>
    <w:rsid w:val="00C57F4B"/>
    <w:rsid w:val="00C57FB5"/>
    <w:rsid w:val="00C60308"/>
    <w:rsid w:val="00C60A39"/>
    <w:rsid w:val="00C60AF2"/>
    <w:rsid w:val="00C60B50"/>
    <w:rsid w:val="00C60B78"/>
    <w:rsid w:val="00C60C0B"/>
    <w:rsid w:val="00C60CAE"/>
    <w:rsid w:val="00C60E27"/>
    <w:rsid w:val="00C60F07"/>
    <w:rsid w:val="00C60F2F"/>
    <w:rsid w:val="00C613F3"/>
    <w:rsid w:val="00C6140E"/>
    <w:rsid w:val="00C61635"/>
    <w:rsid w:val="00C618EA"/>
    <w:rsid w:val="00C6193C"/>
    <w:rsid w:val="00C61984"/>
    <w:rsid w:val="00C61A56"/>
    <w:rsid w:val="00C61D1A"/>
    <w:rsid w:val="00C61E1F"/>
    <w:rsid w:val="00C61F17"/>
    <w:rsid w:val="00C6203C"/>
    <w:rsid w:val="00C6208B"/>
    <w:rsid w:val="00C627F2"/>
    <w:rsid w:val="00C627F7"/>
    <w:rsid w:val="00C6282F"/>
    <w:rsid w:val="00C629E7"/>
    <w:rsid w:val="00C62DEF"/>
    <w:rsid w:val="00C63040"/>
    <w:rsid w:val="00C63132"/>
    <w:rsid w:val="00C6348B"/>
    <w:rsid w:val="00C6352B"/>
    <w:rsid w:val="00C63592"/>
    <w:rsid w:val="00C6382F"/>
    <w:rsid w:val="00C63A3C"/>
    <w:rsid w:val="00C63BC7"/>
    <w:rsid w:val="00C63CDD"/>
    <w:rsid w:val="00C63D3E"/>
    <w:rsid w:val="00C63F50"/>
    <w:rsid w:val="00C64473"/>
    <w:rsid w:val="00C6474B"/>
    <w:rsid w:val="00C648C4"/>
    <w:rsid w:val="00C6491B"/>
    <w:rsid w:val="00C649FB"/>
    <w:rsid w:val="00C64C6F"/>
    <w:rsid w:val="00C64D14"/>
    <w:rsid w:val="00C65073"/>
    <w:rsid w:val="00C65103"/>
    <w:rsid w:val="00C65139"/>
    <w:rsid w:val="00C654D0"/>
    <w:rsid w:val="00C6571C"/>
    <w:rsid w:val="00C6580D"/>
    <w:rsid w:val="00C65C2F"/>
    <w:rsid w:val="00C65D09"/>
    <w:rsid w:val="00C66157"/>
    <w:rsid w:val="00C662F1"/>
    <w:rsid w:val="00C665E0"/>
    <w:rsid w:val="00C66C23"/>
    <w:rsid w:val="00C6703C"/>
    <w:rsid w:val="00C67113"/>
    <w:rsid w:val="00C6730F"/>
    <w:rsid w:val="00C673D3"/>
    <w:rsid w:val="00C67BB0"/>
    <w:rsid w:val="00C67E23"/>
    <w:rsid w:val="00C67EDE"/>
    <w:rsid w:val="00C67F8E"/>
    <w:rsid w:val="00C70067"/>
    <w:rsid w:val="00C7037C"/>
    <w:rsid w:val="00C70ABE"/>
    <w:rsid w:val="00C70D56"/>
    <w:rsid w:val="00C71645"/>
    <w:rsid w:val="00C7184C"/>
    <w:rsid w:val="00C7187E"/>
    <w:rsid w:val="00C71931"/>
    <w:rsid w:val="00C71AC7"/>
    <w:rsid w:val="00C71B39"/>
    <w:rsid w:val="00C71C2C"/>
    <w:rsid w:val="00C7200A"/>
    <w:rsid w:val="00C7215C"/>
    <w:rsid w:val="00C72212"/>
    <w:rsid w:val="00C72409"/>
    <w:rsid w:val="00C7248A"/>
    <w:rsid w:val="00C72BEF"/>
    <w:rsid w:val="00C730CE"/>
    <w:rsid w:val="00C7324E"/>
    <w:rsid w:val="00C73477"/>
    <w:rsid w:val="00C734D6"/>
    <w:rsid w:val="00C73631"/>
    <w:rsid w:val="00C73662"/>
    <w:rsid w:val="00C736D9"/>
    <w:rsid w:val="00C7385F"/>
    <w:rsid w:val="00C73A5B"/>
    <w:rsid w:val="00C73C3F"/>
    <w:rsid w:val="00C73E51"/>
    <w:rsid w:val="00C740F6"/>
    <w:rsid w:val="00C7410F"/>
    <w:rsid w:val="00C741BA"/>
    <w:rsid w:val="00C74238"/>
    <w:rsid w:val="00C7449D"/>
    <w:rsid w:val="00C748B2"/>
    <w:rsid w:val="00C74D24"/>
    <w:rsid w:val="00C750EB"/>
    <w:rsid w:val="00C7518C"/>
    <w:rsid w:val="00C751B9"/>
    <w:rsid w:val="00C75289"/>
    <w:rsid w:val="00C75A00"/>
    <w:rsid w:val="00C75BD1"/>
    <w:rsid w:val="00C75BF0"/>
    <w:rsid w:val="00C75C2F"/>
    <w:rsid w:val="00C75C81"/>
    <w:rsid w:val="00C75FBF"/>
    <w:rsid w:val="00C75FCD"/>
    <w:rsid w:val="00C7614B"/>
    <w:rsid w:val="00C76164"/>
    <w:rsid w:val="00C7618C"/>
    <w:rsid w:val="00C76489"/>
    <w:rsid w:val="00C76629"/>
    <w:rsid w:val="00C7680A"/>
    <w:rsid w:val="00C7687B"/>
    <w:rsid w:val="00C76B42"/>
    <w:rsid w:val="00C76D5B"/>
    <w:rsid w:val="00C76E7F"/>
    <w:rsid w:val="00C77054"/>
    <w:rsid w:val="00C7709A"/>
    <w:rsid w:val="00C773C0"/>
    <w:rsid w:val="00C7756A"/>
    <w:rsid w:val="00C77740"/>
    <w:rsid w:val="00C77883"/>
    <w:rsid w:val="00C77ADE"/>
    <w:rsid w:val="00C77B3E"/>
    <w:rsid w:val="00C77D35"/>
    <w:rsid w:val="00C77D90"/>
    <w:rsid w:val="00C77E62"/>
    <w:rsid w:val="00C800FB"/>
    <w:rsid w:val="00C802A8"/>
    <w:rsid w:val="00C805E0"/>
    <w:rsid w:val="00C80730"/>
    <w:rsid w:val="00C80783"/>
    <w:rsid w:val="00C80D2A"/>
    <w:rsid w:val="00C810BF"/>
    <w:rsid w:val="00C81173"/>
    <w:rsid w:val="00C811A3"/>
    <w:rsid w:val="00C81297"/>
    <w:rsid w:val="00C812F9"/>
    <w:rsid w:val="00C81919"/>
    <w:rsid w:val="00C81A5B"/>
    <w:rsid w:val="00C81D35"/>
    <w:rsid w:val="00C8216B"/>
    <w:rsid w:val="00C82345"/>
    <w:rsid w:val="00C82639"/>
    <w:rsid w:val="00C827F6"/>
    <w:rsid w:val="00C828A0"/>
    <w:rsid w:val="00C829F7"/>
    <w:rsid w:val="00C83191"/>
    <w:rsid w:val="00C831C5"/>
    <w:rsid w:val="00C83402"/>
    <w:rsid w:val="00C8364F"/>
    <w:rsid w:val="00C83931"/>
    <w:rsid w:val="00C83971"/>
    <w:rsid w:val="00C83CBE"/>
    <w:rsid w:val="00C83FEE"/>
    <w:rsid w:val="00C840F3"/>
    <w:rsid w:val="00C8487F"/>
    <w:rsid w:val="00C84905"/>
    <w:rsid w:val="00C84B1C"/>
    <w:rsid w:val="00C84BA0"/>
    <w:rsid w:val="00C84DB9"/>
    <w:rsid w:val="00C85040"/>
    <w:rsid w:val="00C8509B"/>
    <w:rsid w:val="00C85471"/>
    <w:rsid w:val="00C85596"/>
    <w:rsid w:val="00C85802"/>
    <w:rsid w:val="00C85BB6"/>
    <w:rsid w:val="00C86828"/>
    <w:rsid w:val="00C86A0D"/>
    <w:rsid w:val="00C86DCD"/>
    <w:rsid w:val="00C870AB"/>
    <w:rsid w:val="00C87216"/>
    <w:rsid w:val="00C872A4"/>
    <w:rsid w:val="00C8748B"/>
    <w:rsid w:val="00C875DB"/>
    <w:rsid w:val="00C87731"/>
    <w:rsid w:val="00C9037E"/>
    <w:rsid w:val="00C9093B"/>
    <w:rsid w:val="00C91098"/>
    <w:rsid w:val="00C91268"/>
    <w:rsid w:val="00C91334"/>
    <w:rsid w:val="00C9141B"/>
    <w:rsid w:val="00C91549"/>
    <w:rsid w:val="00C91653"/>
    <w:rsid w:val="00C91D7B"/>
    <w:rsid w:val="00C91EE2"/>
    <w:rsid w:val="00C91EE3"/>
    <w:rsid w:val="00C92184"/>
    <w:rsid w:val="00C92279"/>
    <w:rsid w:val="00C92304"/>
    <w:rsid w:val="00C928BA"/>
    <w:rsid w:val="00C92AB6"/>
    <w:rsid w:val="00C92DD0"/>
    <w:rsid w:val="00C92FA4"/>
    <w:rsid w:val="00C9306A"/>
    <w:rsid w:val="00C9374B"/>
    <w:rsid w:val="00C9377A"/>
    <w:rsid w:val="00C9382F"/>
    <w:rsid w:val="00C938F8"/>
    <w:rsid w:val="00C93D60"/>
    <w:rsid w:val="00C93E22"/>
    <w:rsid w:val="00C94222"/>
    <w:rsid w:val="00C9459B"/>
    <w:rsid w:val="00C9461C"/>
    <w:rsid w:val="00C94BCE"/>
    <w:rsid w:val="00C94CCB"/>
    <w:rsid w:val="00C959FE"/>
    <w:rsid w:val="00C95AD8"/>
    <w:rsid w:val="00C95C6B"/>
    <w:rsid w:val="00C95D7F"/>
    <w:rsid w:val="00C95FEA"/>
    <w:rsid w:val="00C964FD"/>
    <w:rsid w:val="00C9680B"/>
    <w:rsid w:val="00C96872"/>
    <w:rsid w:val="00C96A89"/>
    <w:rsid w:val="00C96B65"/>
    <w:rsid w:val="00C97289"/>
    <w:rsid w:val="00C972D0"/>
    <w:rsid w:val="00C97614"/>
    <w:rsid w:val="00C97639"/>
    <w:rsid w:val="00C97AB9"/>
    <w:rsid w:val="00CA00BC"/>
    <w:rsid w:val="00CA0255"/>
    <w:rsid w:val="00CA0432"/>
    <w:rsid w:val="00CA056B"/>
    <w:rsid w:val="00CA078F"/>
    <w:rsid w:val="00CA0A22"/>
    <w:rsid w:val="00CA0A4C"/>
    <w:rsid w:val="00CA0B44"/>
    <w:rsid w:val="00CA1060"/>
    <w:rsid w:val="00CA11AA"/>
    <w:rsid w:val="00CA13F3"/>
    <w:rsid w:val="00CA14E2"/>
    <w:rsid w:val="00CA1B82"/>
    <w:rsid w:val="00CA1F08"/>
    <w:rsid w:val="00CA215D"/>
    <w:rsid w:val="00CA21AF"/>
    <w:rsid w:val="00CA24BA"/>
    <w:rsid w:val="00CA2641"/>
    <w:rsid w:val="00CA26DB"/>
    <w:rsid w:val="00CA2773"/>
    <w:rsid w:val="00CA27D3"/>
    <w:rsid w:val="00CA2857"/>
    <w:rsid w:val="00CA288D"/>
    <w:rsid w:val="00CA298F"/>
    <w:rsid w:val="00CA2A69"/>
    <w:rsid w:val="00CA2CA8"/>
    <w:rsid w:val="00CA2D78"/>
    <w:rsid w:val="00CA2DA4"/>
    <w:rsid w:val="00CA2F2F"/>
    <w:rsid w:val="00CA33DD"/>
    <w:rsid w:val="00CA3765"/>
    <w:rsid w:val="00CA38EC"/>
    <w:rsid w:val="00CA3958"/>
    <w:rsid w:val="00CA39F3"/>
    <w:rsid w:val="00CA3A8A"/>
    <w:rsid w:val="00CA3AC6"/>
    <w:rsid w:val="00CA3E1E"/>
    <w:rsid w:val="00CA3F33"/>
    <w:rsid w:val="00CA4043"/>
    <w:rsid w:val="00CA40DD"/>
    <w:rsid w:val="00CA42DB"/>
    <w:rsid w:val="00CA495D"/>
    <w:rsid w:val="00CA4CD3"/>
    <w:rsid w:val="00CA5177"/>
    <w:rsid w:val="00CA52C2"/>
    <w:rsid w:val="00CA5342"/>
    <w:rsid w:val="00CA548B"/>
    <w:rsid w:val="00CA5603"/>
    <w:rsid w:val="00CA5791"/>
    <w:rsid w:val="00CA594D"/>
    <w:rsid w:val="00CA5AF4"/>
    <w:rsid w:val="00CA5B43"/>
    <w:rsid w:val="00CA5B52"/>
    <w:rsid w:val="00CA5FD7"/>
    <w:rsid w:val="00CA60DE"/>
    <w:rsid w:val="00CA6251"/>
    <w:rsid w:val="00CA6C5C"/>
    <w:rsid w:val="00CA6CCA"/>
    <w:rsid w:val="00CA6CE0"/>
    <w:rsid w:val="00CA728C"/>
    <w:rsid w:val="00CA72C5"/>
    <w:rsid w:val="00CA7571"/>
    <w:rsid w:val="00CA7902"/>
    <w:rsid w:val="00CA7A39"/>
    <w:rsid w:val="00CA7C02"/>
    <w:rsid w:val="00CB0460"/>
    <w:rsid w:val="00CB09DA"/>
    <w:rsid w:val="00CB09DF"/>
    <w:rsid w:val="00CB1664"/>
    <w:rsid w:val="00CB1668"/>
    <w:rsid w:val="00CB1671"/>
    <w:rsid w:val="00CB19A9"/>
    <w:rsid w:val="00CB1A0F"/>
    <w:rsid w:val="00CB1DF6"/>
    <w:rsid w:val="00CB1F02"/>
    <w:rsid w:val="00CB1F64"/>
    <w:rsid w:val="00CB21E1"/>
    <w:rsid w:val="00CB21E5"/>
    <w:rsid w:val="00CB238C"/>
    <w:rsid w:val="00CB24C8"/>
    <w:rsid w:val="00CB24D2"/>
    <w:rsid w:val="00CB2930"/>
    <w:rsid w:val="00CB2A65"/>
    <w:rsid w:val="00CB2C02"/>
    <w:rsid w:val="00CB30F2"/>
    <w:rsid w:val="00CB3234"/>
    <w:rsid w:val="00CB33D1"/>
    <w:rsid w:val="00CB3890"/>
    <w:rsid w:val="00CB3B75"/>
    <w:rsid w:val="00CB3D0D"/>
    <w:rsid w:val="00CB407D"/>
    <w:rsid w:val="00CB432A"/>
    <w:rsid w:val="00CB4775"/>
    <w:rsid w:val="00CB47B4"/>
    <w:rsid w:val="00CB4C2D"/>
    <w:rsid w:val="00CB4E8B"/>
    <w:rsid w:val="00CB502C"/>
    <w:rsid w:val="00CB503D"/>
    <w:rsid w:val="00CB50C5"/>
    <w:rsid w:val="00CB5185"/>
    <w:rsid w:val="00CB54DC"/>
    <w:rsid w:val="00CB5A3B"/>
    <w:rsid w:val="00CB5A8C"/>
    <w:rsid w:val="00CB5ACE"/>
    <w:rsid w:val="00CB5BDF"/>
    <w:rsid w:val="00CB5F60"/>
    <w:rsid w:val="00CB6244"/>
    <w:rsid w:val="00CB6CA5"/>
    <w:rsid w:val="00CB6CA8"/>
    <w:rsid w:val="00CB6EFD"/>
    <w:rsid w:val="00CB72F2"/>
    <w:rsid w:val="00CB743A"/>
    <w:rsid w:val="00CB772C"/>
    <w:rsid w:val="00CB779E"/>
    <w:rsid w:val="00CB7946"/>
    <w:rsid w:val="00CB7A56"/>
    <w:rsid w:val="00CB7D8B"/>
    <w:rsid w:val="00CB7E5D"/>
    <w:rsid w:val="00CB7F07"/>
    <w:rsid w:val="00CB7F54"/>
    <w:rsid w:val="00CC033B"/>
    <w:rsid w:val="00CC03E1"/>
    <w:rsid w:val="00CC0445"/>
    <w:rsid w:val="00CC04F7"/>
    <w:rsid w:val="00CC055E"/>
    <w:rsid w:val="00CC061B"/>
    <w:rsid w:val="00CC07FF"/>
    <w:rsid w:val="00CC0BCF"/>
    <w:rsid w:val="00CC0D10"/>
    <w:rsid w:val="00CC13EF"/>
    <w:rsid w:val="00CC1554"/>
    <w:rsid w:val="00CC197E"/>
    <w:rsid w:val="00CC1C21"/>
    <w:rsid w:val="00CC1C2F"/>
    <w:rsid w:val="00CC1CD7"/>
    <w:rsid w:val="00CC215D"/>
    <w:rsid w:val="00CC2242"/>
    <w:rsid w:val="00CC240D"/>
    <w:rsid w:val="00CC257E"/>
    <w:rsid w:val="00CC2855"/>
    <w:rsid w:val="00CC2B5D"/>
    <w:rsid w:val="00CC2C65"/>
    <w:rsid w:val="00CC2D85"/>
    <w:rsid w:val="00CC2DEB"/>
    <w:rsid w:val="00CC303A"/>
    <w:rsid w:val="00CC3160"/>
    <w:rsid w:val="00CC340B"/>
    <w:rsid w:val="00CC3585"/>
    <w:rsid w:val="00CC38CA"/>
    <w:rsid w:val="00CC3ACD"/>
    <w:rsid w:val="00CC3EA9"/>
    <w:rsid w:val="00CC3ECE"/>
    <w:rsid w:val="00CC4095"/>
    <w:rsid w:val="00CC42A3"/>
    <w:rsid w:val="00CC433D"/>
    <w:rsid w:val="00CC4356"/>
    <w:rsid w:val="00CC4372"/>
    <w:rsid w:val="00CC45FB"/>
    <w:rsid w:val="00CC499E"/>
    <w:rsid w:val="00CC4B25"/>
    <w:rsid w:val="00CC4B90"/>
    <w:rsid w:val="00CC4D55"/>
    <w:rsid w:val="00CC4E9A"/>
    <w:rsid w:val="00CC4EF7"/>
    <w:rsid w:val="00CC51D1"/>
    <w:rsid w:val="00CC520D"/>
    <w:rsid w:val="00CC54EB"/>
    <w:rsid w:val="00CC556B"/>
    <w:rsid w:val="00CC580D"/>
    <w:rsid w:val="00CC5B85"/>
    <w:rsid w:val="00CC5C37"/>
    <w:rsid w:val="00CC5F61"/>
    <w:rsid w:val="00CC600A"/>
    <w:rsid w:val="00CC602B"/>
    <w:rsid w:val="00CC6253"/>
    <w:rsid w:val="00CC633B"/>
    <w:rsid w:val="00CC6490"/>
    <w:rsid w:val="00CC67B8"/>
    <w:rsid w:val="00CC6A87"/>
    <w:rsid w:val="00CC6B39"/>
    <w:rsid w:val="00CC6D24"/>
    <w:rsid w:val="00CC6D76"/>
    <w:rsid w:val="00CC7270"/>
    <w:rsid w:val="00CC73B3"/>
    <w:rsid w:val="00CC7427"/>
    <w:rsid w:val="00CC7761"/>
    <w:rsid w:val="00CC7938"/>
    <w:rsid w:val="00CC7986"/>
    <w:rsid w:val="00CC7A98"/>
    <w:rsid w:val="00CC7BD3"/>
    <w:rsid w:val="00CC7BF5"/>
    <w:rsid w:val="00CC7C03"/>
    <w:rsid w:val="00CC7CCA"/>
    <w:rsid w:val="00CC7D54"/>
    <w:rsid w:val="00CC7D61"/>
    <w:rsid w:val="00CC7E62"/>
    <w:rsid w:val="00CD004A"/>
    <w:rsid w:val="00CD046B"/>
    <w:rsid w:val="00CD04FE"/>
    <w:rsid w:val="00CD076E"/>
    <w:rsid w:val="00CD0831"/>
    <w:rsid w:val="00CD0AD2"/>
    <w:rsid w:val="00CD0B2F"/>
    <w:rsid w:val="00CD0B88"/>
    <w:rsid w:val="00CD0B9D"/>
    <w:rsid w:val="00CD0BAC"/>
    <w:rsid w:val="00CD0CC6"/>
    <w:rsid w:val="00CD0DAD"/>
    <w:rsid w:val="00CD103B"/>
    <w:rsid w:val="00CD111B"/>
    <w:rsid w:val="00CD1431"/>
    <w:rsid w:val="00CD1567"/>
    <w:rsid w:val="00CD166D"/>
    <w:rsid w:val="00CD1A0A"/>
    <w:rsid w:val="00CD1EDC"/>
    <w:rsid w:val="00CD243D"/>
    <w:rsid w:val="00CD26B1"/>
    <w:rsid w:val="00CD2797"/>
    <w:rsid w:val="00CD2A44"/>
    <w:rsid w:val="00CD2CE0"/>
    <w:rsid w:val="00CD2EF9"/>
    <w:rsid w:val="00CD3266"/>
    <w:rsid w:val="00CD33D9"/>
    <w:rsid w:val="00CD35E2"/>
    <w:rsid w:val="00CD371B"/>
    <w:rsid w:val="00CD37AA"/>
    <w:rsid w:val="00CD3939"/>
    <w:rsid w:val="00CD3AD5"/>
    <w:rsid w:val="00CD3B77"/>
    <w:rsid w:val="00CD3D36"/>
    <w:rsid w:val="00CD42BF"/>
    <w:rsid w:val="00CD441C"/>
    <w:rsid w:val="00CD44C0"/>
    <w:rsid w:val="00CD458E"/>
    <w:rsid w:val="00CD47BE"/>
    <w:rsid w:val="00CD4816"/>
    <w:rsid w:val="00CD49FC"/>
    <w:rsid w:val="00CD4DB8"/>
    <w:rsid w:val="00CD54C2"/>
    <w:rsid w:val="00CD5661"/>
    <w:rsid w:val="00CD58C1"/>
    <w:rsid w:val="00CD59F5"/>
    <w:rsid w:val="00CD5A0E"/>
    <w:rsid w:val="00CD62F5"/>
    <w:rsid w:val="00CD665B"/>
    <w:rsid w:val="00CD6767"/>
    <w:rsid w:val="00CD67B4"/>
    <w:rsid w:val="00CD68AC"/>
    <w:rsid w:val="00CD6E0B"/>
    <w:rsid w:val="00CD6E80"/>
    <w:rsid w:val="00CD6F75"/>
    <w:rsid w:val="00CD721D"/>
    <w:rsid w:val="00CD73C8"/>
    <w:rsid w:val="00CD756C"/>
    <w:rsid w:val="00CD7851"/>
    <w:rsid w:val="00CD78BB"/>
    <w:rsid w:val="00CD7A64"/>
    <w:rsid w:val="00CD7CAF"/>
    <w:rsid w:val="00CE04F8"/>
    <w:rsid w:val="00CE0567"/>
    <w:rsid w:val="00CE093A"/>
    <w:rsid w:val="00CE0BD5"/>
    <w:rsid w:val="00CE0C29"/>
    <w:rsid w:val="00CE0E95"/>
    <w:rsid w:val="00CE0EBC"/>
    <w:rsid w:val="00CE0F42"/>
    <w:rsid w:val="00CE0FA8"/>
    <w:rsid w:val="00CE1075"/>
    <w:rsid w:val="00CE1402"/>
    <w:rsid w:val="00CE1558"/>
    <w:rsid w:val="00CE17CE"/>
    <w:rsid w:val="00CE19E4"/>
    <w:rsid w:val="00CE1AF2"/>
    <w:rsid w:val="00CE207C"/>
    <w:rsid w:val="00CE2184"/>
    <w:rsid w:val="00CE22B3"/>
    <w:rsid w:val="00CE237A"/>
    <w:rsid w:val="00CE23C0"/>
    <w:rsid w:val="00CE2801"/>
    <w:rsid w:val="00CE28C2"/>
    <w:rsid w:val="00CE291D"/>
    <w:rsid w:val="00CE2986"/>
    <w:rsid w:val="00CE2C97"/>
    <w:rsid w:val="00CE2D1C"/>
    <w:rsid w:val="00CE2ED5"/>
    <w:rsid w:val="00CE3391"/>
    <w:rsid w:val="00CE3557"/>
    <w:rsid w:val="00CE3833"/>
    <w:rsid w:val="00CE3C1F"/>
    <w:rsid w:val="00CE3DA3"/>
    <w:rsid w:val="00CE3E46"/>
    <w:rsid w:val="00CE3FE3"/>
    <w:rsid w:val="00CE4021"/>
    <w:rsid w:val="00CE408D"/>
    <w:rsid w:val="00CE41AA"/>
    <w:rsid w:val="00CE42C5"/>
    <w:rsid w:val="00CE442F"/>
    <w:rsid w:val="00CE48AE"/>
    <w:rsid w:val="00CE4B6D"/>
    <w:rsid w:val="00CE4D91"/>
    <w:rsid w:val="00CE5211"/>
    <w:rsid w:val="00CE55A9"/>
    <w:rsid w:val="00CE55CD"/>
    <w:rsid w:val="00CE579B"/>
    <w:rsid w:val="00CE58A2"/>
    <w:rsid w:val="00CE5BDC"/>
    <w:rsid w:val="00CE5EBA"/>
    <w:rsid w:val="00CE615E"/>
    <w:rsid w:val="00CE64F0"/>
    <w:rsid w:val="00CE682D"/>
    <w:rsid w:val="00CE6A1D"/>
    <w:rsid w:val="00CE6D57"/>
    <w:rsid w:val="00CE6DE2"/>
    <w:rsid w:val="00CE6ED6"/>
    <w:rsid w:val="00CE6EED"/>
    <w:rsid w:val="00CE728D"/>
    <w:rsid w:val="00CE73FD"/>
    <w:rsid w:val="00CE799E"/>
    <w:rsid w:val="00CE7C8F"/>
    <w:rsid w:val="00CE7D47"/>
    <w:rsid w:val="00CE7D7D"/>
    <w:rsid w:val="00CF0249"/>
    <w:rsid w:val="00CF0427"/>
    <w:rsid w:val="00CF049F"/>
    <w:rsid w:val="00CF06B2"/>
    <w:rsid w:val="00CF07DC"/>
    <w:rsid w:val="00CF0894"/>
    <w:rsid w:val="00CF0A54"/>
    <w:rsid w:val="00CF0CD7"/>
    <w:rsid w:val="00CF0FA8"/>
    <w:rsid w:val="00CF1034"/>
    <w:rsid w:val="00CF118C"/>
    <w:rsid w:val="00CF1291"/>
    <w:rsid w:val="00CF13D6"/>
    <w:rsid w:val="00CF1580"/>
    <w:rsid w:val="00CF162A"/>
    <w:rsid w:val="00CF163D"/>
    <w:rsid w:val="00CF1A11"/>
    <w:rsid w:val="00CF1C61"/>
    <w:rsid w:val="00CF20CB"/>
    <w:rsid w:val="00CF24FC"/>
    <w:rsid w:val="00CF26DC"/>
    <w:rsid w:val="00CF288C"/>
    <w:rsid w:val="00CF293D"/>
    <w:rsid w:val="00CF2A46"/>
    <w:rsid w:val="00CF2AEE"/>
    <w:rsid w:val="00CF2B11"/>
    <w:rsid w:val="00CF2B1E"/>
    <w:rsid w:val="00CF2ED1"/>
    <w:rsid w:val="00CF2FEB"/>
    <w:rsid w:val="00CF3088"/>
    <w:rsid w:val="00CF315C"/>
    <w:rsid w:val="00CF3560"/>
    <w:rsid w:val="00CF3EBE"/>
    <w:rsid w:val="00CF3F41"/>
    <w:rsid w:val="00CF4B0B"/>
    <w:rsid w:val="00CF4C2F"/>
    <w:rsid w:val="00CF4D5B"/>
    <w:rsid w:val="00CF50B6"/>
    <w:rsid w:val="00CF52DF"/>
    <w:rsid w:val="00CF5485"/>
    <w:rsid w:val="00CF5749"/>
    <w:rsid w:val="00CF580A"/>
    <w:rsid w:val="00CF5939"/>
    <w:rsid w:val="00CF5ECD"/>
    <w:rsid w:val="00CF6177"/>
    <w:rsid w:val="00CF6330"/>
    <w:rsid w:val="00CF652D"/>
    <w:rsid w:val="00CF660F"/>
    <w:rsid w:val="00CF6AEC"/>
    <w:rsid w:val="00CF6D2A"/>
    <w:rsid w:val="00CF6E8D"/>
    <w:rsid w:val="00CF7317"/>
    <w:rsid w:val="00CF7582"/>
    <w:rsid w:val="00CF7757"/>
    <w:rsid w:val="00CF77BB"/>
    <w:rsid w:val="00CF77DF"/>
    <w:rsid w:val="00CF77F3"/>
    <w:rsid w:val="00CF79F0"/>
    <w:rsid w:val="00CF7C83"/>
    <w:rsid w:val="00CF7F7A"/>
    <w:rsid w:val="00D0002C"/>
    <w:rsid w:val="00D00289"/>
    <w:rsid w:val="00D002EF"/>
    <w:rsid w:val="00D003CF"/>
    <w:rsid w:val="00D003E0"/>
    <w:rsid w:val="00D00680"/>
    <w:rsid w:val="00D00B16"/>
    <w:rsid w:val="00D00F1C"/>
    <w:rsid w:val="00D01067"/>
    <w:rsid w:val="00D010CF"/>
    <w:rsid w:val="00D0130E"/>
    <w:rsid w:val="00D014E4"/>
    <w:rsid w:val="00D01643"/>
    <w:rsid w:val="00D01664"/>
    <w:rsid w:val="00D018A9"/>
    <w:rsid w:val="00D018E4"/>
    <w:rsid w:val="00D01B02"/>
    <w:rsid w:val="00D01DAA"/>
    <w:rsid w:val="00D02081"/>
    <w:rsid w:val="00D02453"/>
    <w:rsid w:val="00D0250A"/>
    <w:rsid w:val="00D0262D"/>
    <w:rsid w:val="00D0271F"/>
    <w:rsid w:val="00D02B14"/>
    <w:rsid w:val="00D02BB2"/>
    <w:rsid w:val="00D02C08"/>
    <w:rsid w:val="00D03123"/>
    <w:rsid w:val="00D035EE"/>
    <w:rsid w:val="00D03681"/>
    <w:rsid w:val="00D036BB"/>
    <w:rsid w:val="00D0370B"/>
    <w:rsid w:val="00D03C52"/>
    <w:rsid w:val="00D03D09"/>
    <w:rsid w:val="00D03ECC"/>
    <w:rsid w:val="00D0406E"/>
    <w:rsid w:val="00D0419E"/>
    <w:rsid w:val="00D04204"/>
    <w:rsid w:val="00D04889"/>
    <w:rsid w:val="00D04F7D"/>
    <w:rsid w:val="00D051CC"/>
    <w:rsid w:val="00D053A4"/>
    <w:rsid w:val="00D055C2"/>
    <w:rsid w:val="00D058F9"/>
    <w:rsid w:val="00D05AF3"/>
    <w:rsid w:val="00D05B1A"/>
    <w:rsid w:val="00D05C69"/>
    <w:rsid w:val="00D05E1F"/>
    <w:rsid w:val="00D05F39"/>
    <w:rsid w:val="00D05F42"/>
    <w:rsid w:val="00D06061"/>
    <w:rsid w:val="00D061A4"/>
    <w:rsid w:val="00D06AC2"/>
    <w:rsid w:val="00D06C54"/>
    <w:rsid w:val="00D06D27"/>
    <w:rsid w:val="00D06E02"/>
    <w:rsid w:val="00D0727A"/>
    <w:rsid w:val="00D07378"/>
    <w:rsid w:val="00D0750C"/>
    <w:rsid w:val="00D07AE6"/>
    <w:rsid w:val="00D10038"/>
    <w:rsid w:val="00D100A1"/>
    <w:rsid w:val="00D1026F"/>
    <w:rsid w:val="00D105C5"/>
    <w:rsid w:val="00D1065A"/>
    <w:rsid w:val="00D10685"/>
    <w:rsid w:val="00D106D1"/>
    <w:rsid w:val="00D10B7A"/>
    <w:rsid w:val="00D113C2"/>
    <w:rsid w:val="00D1157C"/>
    <w:rsid w:val="00D11691"/>
    <w:rsid w:val="00D11963"/>
    <w:rsid w:val="00D119CB"/>
    <w:rsid w:val="00D11B1F"/>
    <w:rsid w:val="00D11D8C"/>
    <w:rsid w:val="00D11FF0"/>
    <w:rsid w:val="00D12046"/>
    <w:rsid w:val="00D1234A"/>
    <w:rsid w:val="00D123B8"/>
    <w:rsid w:val="00D12411"/>
    <w:rsid w:val="00D125A0"/>
    <w:rsid w:val="00D12660"/>
    <w:rsid w:val="00D12816"/>
    <w:rsid w:val="00D12B23"/>
    <w:rsid w:val="00D131AE"/>
    <w:rsid w:val="00D13493"/>
    <w:rsid w:val="00D1378F"/>
    <w:rsid w:val="00D137C5"/>
    <w:rsid w:val="00D13BFE"/>
    <w:rsid w:val="00D13D38"/>
    <w:rsid w:val="00D13D98"/>
    <w:rsid w:val="00D13ED6"/>
    <w:rsid w:val="00D14111"/>
    <w:rsid w:val="00D142D1"/>
    <w:rsid w:val="00D147CB"/>
    <w:rsid w:val="00D14916"/>
    <w:rsid w:val="00D14A54"/>
    <w:rsid w:val="00D14D7A"/>
    <w:rsid w:val="00D14E56"/>
    <w:rsid w:val="00D15063"/>
    <w:rsid w:val="00D15133"/>
    <w:rsid w:val="00D15185"/>
    <w:rsid w:val="00D15218"/>
    <w:rsid w:val="00D152E5"/>
    <w:rsid w:val="00D15809"/>
    <w:rsid w:val="00D15991"/>
    <w:rsid w:val="00D15A7B"/>
    <w:rsid w:val="00D15E0D"/>
    <w:rsid w:val="00D15E1C"/>
    <w:rsid w:val="00D16234"/>
    <w:rsid w:val="00D162F7"/>
    <w:rsid w:val="00D163D0"/>
    <w:rsid w:val="00D163DE"/>
    <w:rsid w:val="00D16718"/>
    <w:rsid w:val="00D1683E"/>
    <w:rsid w:val="00D168C4"/>
    <w:rsid w:val="00D168D4"/>
    <w:rsid w:val="00D16923"/>
    <w:rsid w:val="00D1693E"/>
    <w:rsid w:val="00D169AD"/>
    <w:rsid w:val="00D16A97"/>
    <w:rsid w:val="00D16AB5"/>
    <w:rsid w:val="00D16ADA"/>
    <w:rsid w:val="00D16B63"/>
    <w:rsid w:val="00D17237"/>
    <w:rsid w:val="00D17710"/>
    <w:rsid w:val="00D17C88"/>
    <w:rsid w:val="00D17E64"/>
    <w:rsid w:val="00D17FE2"/>
    <w:rsid w:val="00D20126"/>
    <w:rsid w:val="00D203F2"/>
    <w:rsid w:val="00D20871"/>
    <w:rsid w:val="00D20CB0"/>
    <w:rsid w:val="00D20E6E"/>
    <w:rsid w:val="00D20FAB"/>
    <w:rsid w:val="00D212BB"/>
    <w:rsid w:val="00D214E2"/>
    <w:rsid w:val="00D216BF"/>
    <w:rsid w:val="00D21745"/>
    <w:rsid w:val="00D21B42"/>
    <w:rsid w:val="00D21D2A"/>
    <w:rsid w:val="00D21E42"/>
    <w:rsid w:val="00D22051"/>
    <w:rsid w:val="00D222B1"/>
    <w:rsid w:val="00D22606"/>
    <w:rsid w:val="00D226EB"/>
    <w:rsid w:val="00D227BE"/>
    <w:rsid w:val="00D227C4"/>
    <w:rsid w:val="00D228EE"/>
    <w:rsid w:val="00D22937"/>
    <w:rsid w:val="00D22B02"/>
    <w:rsid w:val="00D22B1B"/>
    <w:rsid w:val="00D22B7F"/>
    <w:rsid w:val="00D22EA9"/>
    <w:rsid w:val="00D22F47"/>
    <w:rsid w:val="00D2338E"/>
    <w:rsid w:val="00D236C1"/>
    <w:rsid w:val="00D23837"/>
    <w:rsid w:val="00D238F4"/>
    <w:rsid w:val="00D23A23"/>
    <w:rsid w:val="00D23AE5"/>
    <w:rsid w:val="00D23BE3"/>
    <w:rsid w:val="00D23F84"/>
    <w:rsid w:val="00D24320"/>
    <w:rsid w:val="00D243CB"/>
    <w:rsid w:val="00D24490"/>
    <w:rsid w:val="00D24955"/>
    <w:rsid w:val="00D24A14"/>
    <w:rsid w:val="00D24A3D"/>
    <w:rsid w:val="00D24A84"/>
    <w:rsid w:val="00D24E97"/>
    <w:rsid w:val="00D24EE5"/>
    <w:rsid w:val="00D25160"/>
    <w:rsid w:val="00D2526A"/>
    <w:rsid w:val="00D252E7"/>
    <w:rsid w:val="00D25347"/>
    <w:rsid w:val="00D2573B"/>
    <w:rsid w:val="00D2576D"/>
    <w:rsid w:val="00D25D5C"/>
    <w:rsid w:val="00D26713"/>
    <w:rsid w:val="00D26C04"/>
    <w:rsid w:val="00D26C43"/>
    <w:rsid w:val="00D26DE4"/>
    <w:rsid w:val="00D26E6B"/>
    <w:rsid w:val="00D270A7"/>
    <w:rsid w:val="00D2712F"/>
    <w:rsid w:val="00D27456"/>
    <w:rsid w:val="00D27610"/>
    <w:rsid w:val="00D27DC0"/>
    <w:rsid w:val="00D301E9"/>
    <w:rsid w:val="00D30230"/>
    <w:rsid w:val="00D30751"/>
    <w:rsid w:val="00D30DEF"/>
    <w:rsid w:val="00D312A7"/>
    <w:rsid w:val="00D314FD"/>
    <w:rsid w:val="00D3167B"/>
    <w:rsid w:val="00D31732"/>
    <w:rsid w:val="00D31859"/>
    <w:rsid w:val="00D31987"/>
    <w:rsid w:val="00D31B96"/>
    <w:rsid w:val="00D31C1D"/>
    <w:rsid w:val="00D31E64"/>
    <w:rsid w:val="00D31FDE"/>
    <w:rsid w:val="00D320DA"/>
    <w:rsid w:val="00D324FE"/>
    <w:rsid w:val="00D325C5"/>
    <w:rsid w:val="00D32876"/>
    <w:rsid w:val="00D32A55"/>
    <w:rsid w:val="00D32C56"/>
    <w:rsid w:val="00D32C5A"/>
    <w:rsid w:val="00D32E30"/>
    <w:rsid w:val="00D32E7F"/>
    <w:rsid w:val="00D33137"/>
    <w:rsid w:val="00D333B1"/>
    <w:rsid w:val="00D336E3"/>
    <w:rsid w:val="00D33C67"/>
    <w:rsid w:val="00D33D1B"/>
    <w:rsid w:val="00D33EC9"/>
    <w:rsid w:val="00D33F7E"/>
    <w:rsid w:val="00D3474F"/>
    <w:rsid w:val="00D3499E"/>
    <w:rsid w:val="00D34A56"/>
    <w:rsid w:val="00D34B5C"/>
    <w:rsid w:val="00D34EAD"/>
    <w:rsid w:val="00D34F36"/>
    <w:rsid w:val="00D350DA"/>
    <w:rsid w:val="00D3512A"/>
    <w:rsid w:val="00D3527D"/>
    <w:rsid w:val="00D352F8"/>
    <w:rsid w:val="00D354D1"/>
    <w:rsid w:val="00D3571D"/>
    <w:rsid w:val="00D359C7"/>
    <w:rsid w:val="00D35DEA"/>
    <w:rsid w:val="00D35F2B"/>
    <w:rsid w:val="00D3602C"/>
    <w:rsid w:val="00D36123"/>
    <w:rsid w:val="00D36247"/>
    <w:rsid w:val="00D36276"/>
    <w:rsid w:val="00D3641F"/>
    <w:rsid w:val="00D36935"/>
    <w:rsid w:val="00D36CDC"/>
    <w:rsid w:val="00D37113"/>
    <w:rsid w:val="00D3722F"/>
    <w:rsid w:val="00D372B8"/>
    <w:rsid w:val="00D3761B"/>
    <w:rsid w:val="00D37ABE"/>
    <w:rsid w:val="00D37CA7"/>
    <w:rsid w:val="00D37E6C"/>
    <w:rsid w:val="00D401CA"/>
    <w:rsid w:val="00D40677"/>
    <w:rsid w:val="00D40868"/>
    <w:rsid w:val="00D40F04"/>
    <w:rsid w:val="00D411EA"/>
    <w:rsid w:val="00D416DD"/>
    <w:rsid w:val="00D416FE"/>
    <w:rsid w:val="00D41798"/>
    <w:rsid w:val="00D41839"/>
    <w:rsid w:val="00D4191F"/>
    <w:rsid w:val="00D419F4"/>
    <w:rsid w:val="00D41A18"/>
    <w:rsid w:val="00D41CB1"/>
    <w:rsid w:val="00D41D5A"/>
    <w:rsid w:val="00D41D60"/>
    <w:rsid w:val="00D41EB8"/>
    <w:rsid w:val="00D42020"/>
    <w:rsid w:val="00D4203D"/>
    <w:rsid w:val="00D420B6"/>
    <w:rsid w:val="00D42509"/>
    <w:rsid w:val="00D4271B"/>
    <w:rsid w:val="00D4298D"/>
    <w:rsid w:val="00D42A06"/>
    <w:rsid w:val="00D42BBB"/>
    <w:rsid w:val="00D42DBF"/>
    <w:rsid w:val="00D43082"/>
    <w:rsid w:val="00D43393"/>
    <w:rsid w:val="00D43715"/>
    <w:rsid w:val="00D438D8"/>
    <w:rsid w:val="00D43CBD"/>
    <w:rsid w:val="00D43CD5"/>
    <w:rsid w:val="00D43D72"/>
    <w:rsid w:val="00D43E92"/>
    <w:rsid w:val="00D440D9"/>
    <w:rsid w:val="00D441E4"/>
    <w:rsid w:val="00D444D5"/>
    <w:rsid w:val="00D4451B"/>
    <w:rsid w:val="00D4456B"/>
    <w:rsid w:val="00D44975"/>
    <w:rsid w:val="00D44A06"/>
    <w:rsid w:val="00D44A2B"/>
    <w:rsid w:val="00D45095"/>
    <w:rsid w:val="00D4511E"/>
    <w:rsid w:val="00D4515E"/>
    <w:rsid w:val="00D45323"/>
    <w:rsid w:val="00D45354"/>
    <w:rsid w:val="00D4556E"/>
    <w:rsid w:val="00D45C9C"/>
    <w:rsid w:val="00D4600B"/>
    <w:rsid w:val="00D462D8"/>
    <w:rsid w:val="00D4657E"/>
    <w:rsid w:val="00D468C5"/>
    <w:rsid w:val="00D46AA7"/>
    <w:rsid w:val="00D46ABC"/>
    <w:rsid w:val="00D46AD9"/>
    <w:rsid w:val="00D473CC"/>
    <w:rsid w:val="00D47792"/>
    <w:rsid w:val="00D4783F"/>
    <w:rsid w:val="00D4787D"/>
    <w:rsid w:val="00D47CE3"/>
    <w:rsid w:val="00D5079B"/>
    <w:rsid w:val="00D50A5F"/>
    <w:rsid w:val="00D50C02"/>
    <w:rsid w:val="00D50D1F"/>
    <w:rsid w:val="00D50E88"/>
    <w:rsid w:val="00D51148"/>
    <w:rsid w:val="00D511DD"/>
    <w:rsid w:val="00D51206"/>
    <w:rsid w:val="00D5129D"/>
    <w:rsid w:val="00D516B5"/>
    <w:rsid w:val="00D51B7F"/>
    <w:rsid w:val="00D51EF9"/>
    <w:rsid w:val="00D51F89"/>
    <w:rsid w:val="00D520A2"/>
    <w:rsid w:val="00D52137"/>
    <w:rsid w:val="00D5260B"/>
    <w:rsid w:val="00D52B2B"/>
    <w:rsid w:val="00D52BF8"/>
    <w:rsid w:val="00D52F06"/>
    <w:rsid w:val="00D52F65"/>
    <w:rsid w:val="00D52FC3"/>
    <w:rsid w:val="00D53562"/>
    <w:rsid w:val="00D53CD5"/>
    <w:rsid w:val="00D53E90"/>
    <w:rsid w:val="00D544B2"/>
    <w:rsid w:val="00D5469E"/>
    <w:rsid w:val="00D54708"/>
    <w:rsid w:val="00D547C0"/>
    <w:rsid w:val="00D54BB0"/>
    <w:rsid w:val="00D54DF3"/>
    <w:rsid w:val="00D55515"/>
    <w:rsid w:val="00D5552F"/>
    <w:rsid w:val="00D55873"/>
    <w:rsid w:val="00D5599B"/>
    <w:rsid w:val="00D559DC"/>
    <w:rsid w:val="00D55B18"/>
    <w:rsid w:val="00D55E86"/>
    <w:rsid w:val="00D55E96"/>
    <w:rsid w:val="00D5630E"/>
    <w:rsid w:val="00D56610"/>
    <w:rsid w:val="00D569BC"/>
    <w:rsid w:val="00D56C49"/>
    <w:rsid w:val="00D56DEA"/>
    <w:rsid w:val="00D56E28"/>
    <w:rsid w:val="00D57164"/>
    <w:rsid w:val="00D5726F"/>
    <w:rsid w:val="00D57274"/>
    <w:rsid w:val="00D572DE"/>
    <w:rsid w:val="00D57400"/>
    <w:rsid w:val="00D575E7"/>
    <w:rsid w:val="00D5782F"/>
    <w:rsid w:val="00D5785F"/>
    <w:rsid w:val="00D578CB"/>
    <w:rsid w:val="00D5795A"/>
    <w:rsid w:val="00D57C05"/>
    <w:rsid w:val="00D57C85"/>
    <w:rsid w:val="00D57F14"/>
    <w:rsid w:val="00D6047C"/>
    <w:rsid w:val="00D60868"/>
    <w:rsid w:val="00D609FF"/>
    <w:rsid w:val="00D60A20"/>
    <w:rsid w:val="00D60AC6"/>
    <w:rsid w:val="00D60EF9"/>
    <w:rsid w:val="00D60F51"/>
    <w:rsid w:val="00D60F6A"/>
    <w:rsid w:val="00D61153"/>
    <w:rsid w:val="00D6123C"/>
    <w:rsid w:val="00D61571"/>
    <w:rsid w:val="00D61625"/>
    <w:rsid w:val="00D6176A"/>
    <w:rsid w:val="00D61842"/>
    <w:rsid w:val="00D619B9"/>
    <w:rsid w:val="00D61A53"/>
    <w:rsid w:val="00D61EBE"/>
    <w:rsid w:val="00D61F85"/>
    <w:rsid w:val="00D624CA"/>
    <w:rsid w:val="00D626A2"/>
    <w:rsid w:val="00D62BE3"/>
    <w:rsid w:val="00D62F19"/>
    <w:rsid w:val="00D633C7"/>
    <w:rsid w:val="00D63494"/>
    <w:rsid w:val="00D636A7"/>
    <w:rsid w:val="00D63C93"/>
    <w:rsid w:val="00D64082"/>
    <w:rsid w:val="00D6414F"/>
    <w:rsid w:val="00D64168"/>
    <w:rsid w:val="00D643F5"/>
    <w:rsid w:val="00D64462"/>
    <w:rsid w:val="00D64492"/>
    <w:rsid w:val="00D64C35"/>
    <w:rsid w:val="00D64DEB"/>
    <w:rsid w:val="00D64ED7"/>
    <w:rsid w:val="00D651EE"/>
    <w:rsid w:val="00D659B1"/>
    <w:rsid w:val="00D65C36"/>
    <w:rsid w:val="00D65D8C"/>
    <w:rsid w:val="00D65FFC"/>
    <w:rsid w:val="00D66272"/>
    <w:rsid w:val="00D6664A"/>
    <w:rsid w:val="00D66A51"/>
    <w:rsid w:val="00D66B42"/>
    <w:rsid w:val="00D67393"/>
    <w:rsid w:val="00D679AF"/>
    <w:rsid w:val="00D67A8A"/>
    <w:rsid w:val="00D67CBD"/>
    <w:rsid w:val="00D67FB4"/>
    <w:rsid w:val="00D7001E"/>
    <w:rsid w:val="00D705A3"/>
    <w:rsid w:val="00D707AF"/>
    <w:rsid w:val="00D70973"/>
    <w:rsid w:val="00D70B4C"/>
    <w:rsid w:val="00D70B6C"/>
    <w:rsid w:val="00D70B70"/>
    <w:rsid w:val="00D70DA8"/>
    <w:rsid w:val="00D70DA9"/>
    <w:rsid w:val="00D71A50"/>
    <w:rsid w:val="00D71A9A"/>
    <w:rsid w:val="00D71B63"/>
    <w:rsid w:val="00D71BF8"/>
    <w:rsid w:val="00D71C3B"/>
    <w:rsid w:val="00D71CE8"/>
    <w:rsid w:val="00D71EC5"/>
    <w:rsid w:val="00D7243C"/>
    <w:rsid w:val="00D728B3"/>
    <w:rsid w:val="00D728F7"/>
    <w:rsid w:val="00D72AEB"/>
    <w:rsid w:val="00D72AFD"/>
    <w:rsid w:val="00D7304C"/>
    <w:rsid w:val="00D7368C"/>
    <w:rsid w:val="00D73A1D"/>
    <w:rsid w:val="00D73F6B"/>
    <w:rsid w:val="00D73FBD"/>
    <w:rsid w:val="00D73FEC"/>
    <w:rsid w:val="00D74135"/>
    <w:rsid w:val="00D7447C"/>
    <w:rsid w:val="00D7458B"/>
    <w:rsid w:val="00D745FF"/>
    <w:rsid w:val="00D74803"/>
    <w:rsid w:val="00D748BD"/>
    <w:rsid w:val="00D74C6A"/>
    <w:rsid w:val="00D74CC3"/>
    <w:rsid w:val="00D74CD5"/>
    <w:rsid w:val="00D74D76"/>
    <w:rsid w:val="00D75090"/>
    <w:rsid w:val="00D75265"/>
    <w:rsid w:val="00D7535A"/>
    <w:rsid w:val="00D754DE"/>
    <w:rsid w:val="00D755E6"/>
    <w:rsid w:val="00D759F6"/>
    <w:rsid w:val="00D75A79"/>
    <w:rsid w:val="00D75A9A"/>
    <w:rsid w:val="00D75CB4"/>
    <w:rsid w:val="00D75D19"/>
    <w:rsid w:val="00D75DB6"/>
    <w:rsid w:val="00D76213"/>
    <w:rsid w:val="00D762AA"/>
    <w:rsid w:val="00D7654E"/>
    <w:rsid w:val="00D765B6"/>
    <w:rsid w:val="00D76994"/>
    <w:rsid w:val="00D76D1B"/>
    <w:rsid w:val="00D76D72"/>
    <w:rsid w:val="00D76F21"/>
    <w:rsid w:val="00D77856"/>
    <w:rsid w:val="00D7786E"/>
    <w:rsid w:val="00D77C7E"/>
    <w:rsid w:val="00D80300"/>
    <w:rsid w:val="00D80343"/>
    <w:rsid w:val="00D8042F"/>
    <w:rsid w:val="00D80650"/>
    <w:rsid w:val="00D807D0"/>
    <w:rsid w:val="00D80E69"/>
    <w:rsid w:val="00D80F48"/>
    <w:rsid w:val="00D810F8"/>
    <w:rsid w:val="00D81274"/>
    <w:rsid w:val="00D813D1"/>
    <w:rsid w:val="00D8143F"/>
    <w:rsid w:val="00D816DA"/>
    <w:rsid w:val="00D817E7"/>
    <w:rsid w:val="00D81D6D"/>
    <w:rsid w:val="00D81F1F"/>
    <w:rsid w:val="00D81F94"/>
    <w:rsid w:val="00D81FB5"/>
    <w:rsid w:val="00D8202C"/>
    <w:rsid w:val="00D82160"/>
    <w:rsid w:val="00D826C1"/>
    <w:rsid w:val="00D828D0"/>
    <w:rsid w:val="00D82A1B"/>
    <w:rsid w:val="00D82DB6"/>
    <w:rsid w:val="00D82FEB"/>
    <w:rsid w:val="00D83059"/>
    <w:rsid w:val="00D830E7"/>
    <w:rsid w:val="00D8366F"/>
    <w:rsid w:val="00D838D8"/>
    <w:rsid w:val="00D839C3"/>
    <w:rsid w:val="00D84039"/>
    <w:rsid w:val="00D840B5"/>
    <w:rsid w:val="00D84150"/>
    <w:rsid w:val="00D841A1"/>
    <w:rsid w:val="00D847C1"/>
    <w:rsid w:val="00D84926"/>
    <w:rsid w:val="00D84B64"/>
    <w:rsid w:val="00D84F71"/>
    <w:rsid w:val="00D84FB8"/>
    <w:rsid w:val="00D8569B"/>
    <w:rsid w:val="00D8586B"/>
    <w:rsid w:val="00D85F2D"/>
    <w:rsid w:val="00D85F5D"/>
    <w:rsid w:val="00D85F6D"/>
    <w:rsid w:val="00D85FD5"/>
    <w:rsid w:val="00D860E3"/>
    <w:rsid w:val="00D8674B"/>
    <w:rsid w:val="00D86839"/>
    <w:rsid w:val="00D86C00"/>
    <w:rsid w:val="00D86CA7"/>
    <w:rsid w:val="00D86E84"/>
    <w:rsid w:val="00D86F16"/>
    <w:rsid w:val="00D8728A"/>
    <w:rsid w:val="00D872A3"/>
    <w:rsid w:val="00D87922"/>
    <w:rsid w:val="00D87985"/>
    <w:rsid w:val="00D90268"/>
    <w:rsid w:val="00D902EE"/>
    <w:rsid w:val="00D903D8"/>
    <w:rsid w:val="00D90526"/>
    <w:rsid w:val="00D90D7E"/>
    <w:rsid w:val="00D90D84"/>
    <w:rsid w:val="00D90E7A"/>
    <w:rsid w:val="00D90EAE"/>
    <w:rsid w:val="00D90F33"/>
    <w:rsid w:val="00D91028"/>
    <w:rsid w:val="00D913F8"/>
    <w:rsid w:val="00D91562"/>
    <w:rsid w:val="00D91AB8"/>
    <w:rsid w:val="00D9223A"/>
    <w:rsid w:val="00D92367"/>
    <w:rsid w:val="00D9253D"/>
    <w:rsid w:val="00D9289F"/>
    <w:rsid w:val="00D92CDC"/>
    <w:rsid w:val="00D92D96"/>
    <w:rsid w:val="00D92EAC"/>
    <w:rsid w:val="00D9308B"/>
    <w:rsid w:val="00D93290"/>
    <w:rsid w:val="00D9353F"/>
    <w:rsid w:val="00D9397C"/>
    <w:rsid w:val="00D939F3"/>
    <w:rsid w:val="00D93C30"/>
    <w:rsid w:val="00D93D4C"/>
    <w:rsid w:val="00D93DFE"/>
    <w:rsid w:val="00D941C0"/>
    <w:rsid w:val="00D9421D"/>
    <w:rsid w:val="00D948E5"/>
    <w:rsid w:val="00D94D9C"/>
    <w:rsid w:val="00D950E8"/>
    <w:rsid w:val="00D95C87"/>
    <w:rsid w:val="00D95E30"/>
    <w:rsid w:val="00D95EAF"/>
    <w:rsid w:val="00D95EC7"/>
    <w:rsid w:val="00D95EF5"/>
    <w:rsid w:val="00D95F93"/>
    <w:rsid w:val="00D9600B"/>
    <w:rsid w:val="00D961CE"/>
    <w:rsid w:val="00D96235"/>
    <w:rsid w:val="00D96714"/>
    <w:rsid w:val="00D967CD"/>
    <w:rsid w:val="00D96815"/>
    <w:rsid w:val="00D96CFB"/>
    <w:rsid w:val="00D96D37"/>
    <w:rsid w:val="00D9717D"/>
    <w:rsid w:val="00D97255"/>
    <w:rsid w:val="00D97513"/>
    <w:rsid w:val="00D9788C"/>
    <w:rsid w:val="00D97B24"/>
    <w:rsid w:val="00D97C9C"/>
    <w:rsid w:val="00D97EB3"/>
    <w:rsid w:val="00D97F7C"/>
    <w:rsid w:val="00DA038B"/>
    <w:rsid w:val="00DA0B03"/>
    <w:rsid w:val="00DA0D70"/>
    <w:rsid w:val="00DA1572"/>
    <w:rsid w:val="00DA164C"/>
    <w:rsid w:val="00DA168E"/>
    <w:rsid w:val="00DA1A30"/>
    <w:rsid w:val="00DA1B44"/>
    <w:rsid w:val="00DA1C88"/>
    <w:rsid w:val="00DA228C"/>
    <w:rsid w:val="00DA23CC"/>
    <w:rsid w:val="00DA26A8"/>
    <w:rsid w:val="00DA2725"/>
    <w:rsid w:val="00DA29F7"/>
    <w:rsid w:val="00DA31C0"/>
    <w:rsid w:val="00DA3A84"/>
    <w:rsid w:val="00DA3C89"/>
    <w:rsid w:val="00DA3D78"/>
    <w:rsid w:val="00DA3E3F"/>
    <w:rsid w:val="00DA3EC9"/>
    <w:rsid w:val="00DA3F01"/>
    <w:rsid w:val="00DA43D0"/>
    <w:rsid w:val="00DA447F"/>
    <w:rsid w:val="00DA47CF"/>
    <w:rsid w:val="00DA4B7E"/>
    <w:rsid w:val="00DA4E21"/>
    <w:rsid w:val="00DA4F2C"/>
    <w:rsid w:val="00DA549B"/>
    <w:rsid w:val="00DA5633"/>
    <w:rsid w:val="00DA589B"/>
    <w:rsid w:val="00DA5B28"/>
    <w:rsid w:val="00DA5B80"/>
    <w:rsid w:val="00DA5CA4"/>
    <w:rsid w:val="00DA5EB3"/>
    <w:rsid w:val="00DA652D"/>
    <w:rsid w:val="00DA669A"/>
    <w:rsid w:val="00DA6826"/>
    <w:rsid w:val="00DA6AD0"/>
    <w:rsid w:val="00DA6C8B"/>
    <w:rsid w:val="00DA6F68"/>
    <w:rsid w:val="00DA6FD2"/>
    <w:rsid w:val="00DA7050"/>
    <w:rsid w:val="00DA73AF"/>
    <w:rsid w:val="00DA74FD"/>
    <w:rsid w:val="00DA7589"/>
    <w:rsid w:val="00DA76DE"/>
    <w:rsid w:val="00DA76E1"/>
    <w:rsid w:val="00DA7853"/>
    <w:rsid w:val="00DA7939"/>
    <w:rsid w:val="00DA7C83"/>
    <w:rsid w:val="00DA7E5F"/>
    <w:rsid w:val="00DA7F30"/>
    <w:rsid w:val="00DA7F65"/>
    <w:rsid w:val="00DB01C1"/>
    <w:rsid w:val="00DB0386"/>
    <w:rsid w:val="00DB0670"/>
    <w:rsid w:val="00DB068A"/>
    <w:rsid w:val="00DB06A1"/>
    <w:rsid w:val="00DB08C8"/>
    <w:rsid w:val="00DB0CCF"/>
    <w:rsid w:val="00DB0EEB"/>
    <w:rsid w:val="00DB0F4F"/>
    <w:rsid w:val="00DB12CB"/>
    <w:rsid w:val="00DB15C2"/>
    <w:rsid w:val="00DB15DF"/>
    <w:rsid w:val="00DB16F7"/>
    <w:rsid w:val="00DB1A66"/>
    <w:rsid w:val="00DB1CC3"/>
    <w:rsid w:val="00DB1DFD"/>
    <w:rsid w:val="00DB1F28"/>
    <w:rsid w:val="00DB1FC1"/>
    <w:rsid w:val="00DB2329"/>
    <w:rsid w:val="00DB23A7"/>
    <w:rsid w:val="00DB24BE"/>
    <w:rsid w:val="00DB265F"/>
    <w:rsid w:val="00DB2749"/>
    <w:rsid w:val="00DB27A7"/>
    <w:rsid w:val="00DB2876"/>
    <w:rsid w:val="00DB28A5"/>
    <w:rsid w:val="00DB2C85"/>
    <w:rsid w:val="00DB2CEF"/>
    <w:rsid w:val="00DB2D25"/>
    <w:rsid w:val="00DB2EB3"/>
    <w:rsid w:val="00DB31DA"/>
    <w:rsid w:val="00DB33E8"/>
    <w:rsid w:val="00DB340B"/>
    <w:rsid w:val="00DB3439"/>
    <w:rsid w:val="00DB36B8"/>
    <w:rsid w:val="00DB389B"/>
    <w:rsid w:val="00DB3900"/>
    <w:rsid w:val="00DB3920"/>
    <w:rsid w:val="00DB39DB"/>
    <w:rsid w:val="00DB3A0F"/>
    <w:rsid w:val="00DB3C2F"/>
    <w:rsid w:val="00DB4279"/>
    <w:rsid w:val="00DB4315"/>
    <w:rsid w:val="00DB4432"/>
    <w:rsid w:val="00DB459A"/>
    <w:rsid w:val="00DB46B8"/>
    <w:rsid w:val="00DB47D4"/>
    <w:rsid w:val="00DB486A"/>
    <w:rsid w:val="00DB48C0"/>
    <w:rsid w:val="00DB4ACE"/>
    <w:rsid w:val="00DB4CE5"/>
    <w:rsid w:val="00DB4F68"/>
    <w:rsid w:val="00DB55D3"/>
    <w:rsid w:val="00DB56F5"/>
    <w:rsid w:val="00DB5BB4"/>
    <w:rsid w:val="00DB5D9F"/>
    <w:rsid w:val="00DB5FA9"/>
    <w:rsid w:val="00DB6057"/>
    <w:rsid w:val="00DB62AF"/>
    <w:rsid w:val="00DB65FF"/>
    <w:rsid w:val="00DB6612"/>
    <w:rsid w:val="00DB66E6"/>
    <w:rsid w:val="00DB6855"/>
    <w:rsid w:val="00DB69A4"/>
    <w:rsid w:val="00DB6B06"/>
    <w:rsid w:val="00DB6E36"/>
    <w:rsid w:val="00DB704E"/>
    <w:rsid w:val="00DB747F"/>
    <w:rsid w:val="00DB7858"/>
    <w:rsid w:val="00DB79A4"/>
    <w:rsid w:val="00DB7B4D"/>
    <w:rsid w:val="00DC00B9"/>
    <w:rsid w:val="00DC0535"/>
    <w:rsid w:val="00DC0548"/>
    <w:rsid w:val="00DC05CB"/>
    <w:rsid w:val="00DC0652"/>
    <w:rsid w:val="00DC0CDA"/>
    <w:rsid w:val="00DC1145"/>
    <w:rsid w:val="00DC11A1"/>
    <w:rsid w:val="00DC1275"/>
    <w:rsid w:val="00DC1463"/>
    <w:rsid w:val="00DC1500"/>
    <w:rsid w:val="00DC1635"/>
    <w:rsid w:val="00DC1671"/>
    <w:rsid w:val="00DC1768"/>
    <w:rsid w:val="00DC1AB0"/>
    <w:rsid w:val="00DC1D72"/>
    <w:rsid w:val="00DC211F"/>
    <w:rsid w:val="00DC223D"/>
    <w:rsid w:val="00DC25AF"/>
    <w:rsid w:val="00DC2684"/>
    <w:rsid w:val="00DC29D0"/>
    <w:rsid w:val="00DC31D9"/>
    <w:rsid w:val="00DC3263"/>
    <w:rsid w:val="00DC37FC"/>
    <w:rsid w:val="00DC3A76"/>
    <w:rsid w:val="00DC3CC7"/>
    <w:rsid w:val="00DC3CD0"/>
    <w:rsid w:val="00DC3DDD"/>
    <w:rsid w:val="00DC3E17"/>
    <w:rsid w:val="00DC3FD5"/>
    <w:rsid w:val="00DC3FD6"/>
    <w:rsid w:val="00DC4171"/>
    <w:rsid w:val="00DC45D5"/>
    <w:rsid w:val="00DC4701"/>
    <w:rsid w:val="00DC480D"/>
    <w:rsid w:val="00DC499F"/>
    <w:rsid w:val="00DC49B8"/>
    <w:rsid w:val="00DC4A7F"/>
    <w:rsid w:val="00DC5300"/>
    <w:rsid w:val="00DC552C"/>
    <w:rsid w:val="00DC55CE"/>
    <w:rsid w:val="00DC57DA"/>
    <w:rsid w:val="00DC5A57"/>
    <w:rsid w:val="00DC64AC"/>
    <w:rsid w:val="00DC6605"/>
    <w:rsid w:val="00DC6B92"/>
    <w:rsid w:val="00DC6BBE"/>
    <w:rsid w:val="00DC6DD5"/>
    <w:rsid w:val="00DC6E09"/>
    <w:rsid w:val="00DC6FFB"/>
    <w:rsid w:val="00DC7118"/>
    <w:rsid w:val="00DC74CD"/>
    <w:rsid w:val="00DC75E3"/>
    <w:rsid w:val="00DC7A48"/>
    <w:rsid w:val="00DC7A4F"/>
    <w:rsid w:val="00DC7F56"/>
    <w:rsid w:val="00DD000D"/>
    <w:rsid w:val="00DD0188"/>
    <w:rsid w:val="00DD0438"/>
    <w:rsid w:val="00DD0A14"/>
    <w:rsid w:val="00DD0B46"/>
    <w:rsid w:val="00DD0C43"/>
    <w:rsid w:val="00DD1089"/>
    <w:rsid w:val="00DD11B9"/>
    <w:rsid w:val="00DD16E2"/>
    <w:rsid w:val="00DD18AA"/>
    <w:rsid w:val="00DD18CD"/>
    <w:rsid w:val="00DD19FE"/>
    <w:rsid w:val="00DD1A04"/>
    <w:rsid w:val="00DD1E20"/>
    <w:rsid w:val="00DD1E7F"/>
    <w:rsid w:val="00DD1EA2"/>
    <w:rsid w:val="00DD211E"/>
    <w:rsid w:val="00DD2309"/>
    <w:rsid w:val="00DD231C"/>
    <w:rsid w:val="00DD2345"/>
    <w:rsid w:val="00DD29EB"/>
    <w:rsid w:val="00DD2CAB"/>
    <w:rsid w:val="00DD2D50"/>
    <w:rsid w:val="00DD2EB3"/>
    <w:rsid w:val="00DD2F88"/>
    <w:rsid w:val="00DD32AA"/>
    <w:rsid w:val="00DD3346"/>
    <w:rsid w:val="00DD336A"/>
    <w:rsid w:val="00DD33AE"/>
    <w:rsid w:val="00DD3AF1"/>
    <w:rsid w:val="00DD3C63"/>
    <w:rsid w:val="00DD3CA7"/>
    <w:rsid w:val="00DD407A"/>
    <w:rsid w:val="00DD4686"/>
    <w:rsid w:val="00DD4F91"/>
    <w:rsid w:val="00DD51FC"/>
    <w:rsid w:val="00DD53F6"/>
    <w:rsid w:val="00DD545C"/>
    <w:rsid w:val="00DD5636"/>
    <w:rsid w:val="00DD5714"/>
    <w:rsid w:val="00DD5BD6"/>
    <w:rsid w:val="00DD5EAF"/>
    <w:rsid w:val="00DD60C8"/>
    <w:rsid w:val="00DD693F"/>
    <w:rsid w:val="00DD6BF7"/>
    <w:rsid w:val="00DD6D0E"/>
    <w:rsid w:val="00DD75CB"/>
    <w:rsid w:val="00DD776F"/>
    <w:rsid w:val="00DD79B6"/>
    <w:rsid w:val="00DD7A44"/>
    <w:rsid w:val="00DD7BB6"/>
    <w:rsid w:val="00DD7D5B"/>
    <w:rsid w:val="00DD7D89"/>
    <w:rsid w:val="00DD7EC4"/>
    <w:rsid w:val="00DD7F9D"/>
    <w:rsid w:val="00DE011B"/>
    <w:rsid w:val="00DE058A"/>
    <w:rsid w:val="00DE072F"/>
    <w:rsid w:val="00DE0816"/>
    <w:rsid w:val="00DE0957"/>
    <w:rsid w:val="00DE0C94"/>
    <w:rsid w:val="00DE0EA3"/>
    <w:rsid w:val="00DE1286"/>
    <w:rsid w:val="00DE1559"/>
    <w:rsid w:val="00DE15D4"/>
    <w:rsid w:val="00DE162C"/>
    <w:rsid w:val="00DE1715"/>
    <w:rsid w:val="00DE178A"/>
    <w:rsid w:val="00DE17EC"/>
    <w:rsid w:val="00DE180C"/>
    <w:rsid w:val="00DE1946"/>
    <w:rsid w:val="00DE1AB1"/>
    <w:rsid w:val="00DE1E2A"/>
    <w:rsid w:val="00DE219D"/>
    <w:rsid w:val="00DE236E"/>
    <w:rsid w:val="00DE24C5"/>
    <w:rsid w:val="00DE2556"/>
    <w:rsid w:val="00DE2569"/>
    <w:rsid w:val="00DE27CE"/>
    <w:rsid w:val="00DE2805"/>
    <w:rsid w:val="00DE2836"/>
    <w:rsid w:val="00DE29E3"/>
    <w:rsid w:val="00DE2D6B"/>
    <w:rsid w:val="00DE2DC6"/>
    <w:rsid w:val="00DE3152"/>
    <w:rsid w:val="00DE3466"/>
    <w:rsid w:val="00DE395F"/>
    <w:rsid w:val="00DE3BE5"/>
    <w:rsid w:val="00DE3CB3"/>
    <w:rsid w:val="00DE3FB9"/>
    <w:rsid w:val="00DE4328"/>
    <w:rsid w:val="00DE4338"/>
    <w:rsid w:val="00DE4429"/>
    <w:rsid w:val="00DE44AB"/>
    <w:rsid w:val="00DE4746"/>
    <w:rsid w:val="00DE4A17"/>
    <w:rsid w:val="00DE4A76"/>
    <w:rsid w:val="00DE4DC3"/>
    <w:rsid w:val="00DE50EF"/>
    <w:rsid w:val="00DE51AE"/>
    <w:rsid w:val="00DE51D5"/>
    <w:rsid w:val="00DE539C"/>
    <w:rsid w:val="00DE555C"/>
    <w:rsid w:val="00DE5827"/>
    <w:rsid w:val="00DE5A6F"/>
    <w:rsid w:val="00DE5BF6"/>
    <w:rsid w:val="00DE5EA0"/>
    <w:rsid w:val="00DE6448"/>
    <w:rsid w:val="00DE64A3"/>
    <w:rsid w:val="00DE6603"/>
    <w:rsid w:val="00DE67FF"/>
    <w:rsid w:val="00DE6ADC"/>
    <w:rsid w:val="00DE6AEF"/>
    <w:rsid w:val="00DE6B49"/>
    <w:rsid w:val="00DE6B93"/>
    <w:rsid w:val="00DE6DF7"/>
    <w:rsid w:val="00DE704F"/>
    <w:rsid w:val="00DE7051"/>
    <w:rsid w:val="00DE7168"/>
    <w:rsid w:val="00DE7228"/>
    <w:rsid w:val="00DE7598"/>
    <w:rsid w:val="00DE7ACC"/>
    <w:rsid w:val="00DE7D91"/>
    <w:rsid w:val="00DE7F9F"/>
    <w:rsid w:val="00DF03AF"/>
    <w:rsid w:val="00DF0B7A"/>
    <w:rsid w:val="00DF0C65"/>
    <w:rsid w:val="00DF1327"/>
    <w:rsid w:val="00DF144E"/>
    <w:rsid w:val="00DF1A4C"/>
    <w:rsid w:val="00DF1AC8"/>
    <w:rsid w:val="00DF1AF4"/>
    <w:rsid w:val="00DF1B63"/>
    <w:rsid w:val="00DF210F"/>
    <w:rsid w:val="00DF22AE"/>
    <w:rsid w:val="00DF23D2"/>
    <w:rsid w:val="00DF23E9"/>
    <w:rsid w:val="00DF2678"/>
    <w:rsid w:val="00DF26A3"/>
    <w:rsid w:val="00DF29E9"/>
    <w:rsid w:val="00DF2AD9"/>
    <w:rsid w:val="00DF2C06"/>
    <w:rsid w:val="00DF2C18"/>
    <w:rsid w:val="00DF2D56"/>
    <w:rsid w:val="00DF2F5A"/>
    <w:rsid w:val="00DF30BC"/>
    <w:rsid w:val="00DF31B3"/>
    <w:rsid w:val="00DF32EE"/>
    <w:rsid w:val="00DF330D"/>
    <w:rsid w:val="00DF3520"/>
    <w:rsid w:val="00DF383F"/>
    <w:rsid w:val="00DF389B"/>
    <w:rsid w:val="00DF39CE"/>
    <w:rsid w:val="00DF3A74"/>
    <w:rsid w:val="00DF3A78"/>
    <w:rsid w:val="00DF3ADE"/>
    <w:rsid w:val="00DF3CFC"/>
    <w:rsid w:val="00DF3DE7"/>
    <w:rsid w:val="00DF402C"/>
    <w:rsid w:val="00DF4256"/>
    <w:rsid w:val="00DF42F4"/>
    <w:rsid w:val="00DF45A2"/>
    <w:rsid w:val="00DF45D5"/>
    <w:rsid w:val="00DF47A0"/>
    <w:rsid w:val="00DF4C3A"/>
    <w:rsid w:val="00DF4C5D"/>
    <w:rsid w:val="00DF4CD9"/>
    <w:rsid w:val="00DF4CDD"/>
    <w:rsid w:val="00DF531D"/>
    <w:rsid w:val="00DF55CA"/>
    <w:rsid w:val="00DF58A3"/>
    <w:rsid w:val="00DF59AF"/>
    <w:rsid w:val="00DF5CFF"/>
    <w:rsid w:val="00DF5DAF"/>
    <w:rsid w:val="00DF5E5D"/>
    <w:rsid w:val="00DF63A5"/>
    <w:rsid w:val="00DF6404"/>
    <w:rsid w:val="00DF64AE"/>
    <w:rsid w:val="00DF665C"/>
    <w:rsid w:val="00DF6BAF"/>
    <w:rsid w:val="00DF6BF8"/>
    <w:rsid w:val="00DF6CE5"/>
    <w:rsid w:val="00DF6D49"/>
    <w:rsid w:val="00DF70B2"/>
    <w:rsid w:val="00DF73C4"/>
    <w:rsid w:val="00DF7670"/>
    <w:rsid w:val="00DF77DF"/>
    <w:rsid w:val="00DF7865"/>
    <w:rsid w:val="00DF7C96"/>
    <w:rsid w:val="00DF7FBB"/>
    <w:rsid w:val="00E000D5"/>
    <w:rsid w:val="00E0023F"/>
    <w:rsid w:val="00E00301"/>
    <w:rsid w:val="00E005F1"/>
    <w:rsid w:val="00E00C9D"/>
    <w:rsid w:val="00E00CC0"/>
    <w:rsid w:val="00E00D88"/>
    <w:rsid w:val="00E012CD"/>
    <w:rsid w:val="00E014C5"/>
    <w:rsid w:val="00E0168F"/>
    <w:rsid w:val="00E01881"/>
    <w:rsid w:val="00E01946"/>
    <w:rsid w:val="00E01D69"/>
    <w:rsid w:val="00E0216E"/>
    <w:rsid w:val="00E026D8"/>
    <w:rsid w:val="00E0273F"/>
    <w:rsid w:val="00E02CC8"/>
    <w:rsid w:val="00E02D8C"/>
    <w:rsid w:val="00E02E94"/>
    <w:rsid w:val="00E03030"/>
    <w:rsid w:val="00E0339F"/>
    <w:rsid w:val="00E036D4"/>
    <w:rsid w:val="00E03938"/>
    <w:rsid w:val="00E0395E"/>
    <w:rsid w:val="00E039D5"/>
    <w:rsid w:val="00E03BE5"/>
    <w:rsid w:val="00E044CF"/>
    <w:rsid w:val="00E046C9"/>
    <w:rsid w:val="00E04886"/>
    <w:rsid w:val="00E04A89"/>
    <w:rsid w:val="00E04CA6"/>
    <w:rsid w:val="00E04D80"/>
    <w:rsid w:val="00E04FFD"/>
    <w:rsid w:val="00E05520"/>
    <w:rsid w:val="00E05572"/>
    <w:rsid w:val="00E0563A"/>
    <w:rsid w:val="00E05674"/>
    <w:rsid w:val="00E05968"/>
    <w:rsid w:val="00E05C70"/>
    <w:rsid w:val="00E05DA7"/>
    <w:rsid w:val="00E05E46"/>
    <w:rsid w:val="00E0601F"/>
    <w:rsid w:val="00E06294"/>
    <w:rsid w:val="00E062DE"/>
    <w:rsid w:val="00E063E3"/>
    <w:rsid w:val="00E06486"/>
    <w:rsid w:val="00E06505"/>
    <w:rsid w:val="00E06966"/>
    <w:rsid w:val="00E06AAA"/>
    <w:rsid w:val="00E06ACA"/>
    <w:rsid w:val="00E06AFB"/>
    <w:rsid w:val="00E06BD4"/>
    <w:rsid w:val="00E06E5E"/>
    <w:rsid w:val="00E07739"/>
    <w:rsid w:val="00E077F8"/>
    <w:rsid w:val="00E078F1"/>
    <w:rsid w:val="00E07C11"/>
    <w:rsid w:val="00E103C9"/>
    <w:rsid w:val="00E10443"/>
    <w:rsid w:val="00E1044E"/>
    <w:rsid w:val="00E1076F"/>
    <w:rsid w:val="00E107C8"/>
    <w:rsid w:val="00E10B71"/>
    <w:rsid w:val="00E10F6E"/>
    <w:rsid w:val="00E1128F"/>
    <w:rsid w:val="00E118A7"/>
    <w:rsid w:val="00E119E5"/>
    <w:rsid w:val="00E11D03"/>
    <w:rsid w:val="00E11F7B"/>
    <w:rsid w:val="00E1204D"/>
    <w:rsid w:val="00E120E9"/>
    <w:rsid w:val="00E12236"/>
    <w:rsid w:val="00E1238E"/>
    <w:rsid w:val="00E1261B"/>
    <w:rsid w:val="00E12759"/>
    <w:rsid w:val="00E1275A"/>
    <w:rsid w:val="00E127BC"/>
    <w:rsid w:val="00E128C6"/>
    <w:rsid w:val="00E12904"/>
    <w:rsid w:val="00E12AFB"/>
    <w:rsid w:val="00E13277"/>
    <w:rsid w:val="00E13296"/>
    <w:rsid w:val="00E134FA"/>
    <w:rsid w:val="00E13628"/>
    <w:rsid w:val="00E13658"/>
    <w:rsid w:val="00E139F8"/>
    <w:rsid w:val="00E13A61"/>
    <w:rsid w:val="00E13D47"/>
    <w:rsid w:val="00E13F8B"/>
    <w:rsid w:val="00E149B2"/>
    <w:rsid w:val="00E14AA4"/>
    <w:rsid w:val="00E14BC7"/>
    <w:rsid w:val="00E14D37"/>
    <w:rsid w:val="00E14E77"/>
    <w:rsid w:val="00E14F67"/>
    <w:rsid w:val="00E15254"/>
    <w:rsid w:val="00E15EA9"/>
    <w:rsid w:val="00E16289"/>
    <w:rsid w:val="00E16770"/>
    <w:rsid w:val="00E16CA7"/>
    <w:rsid w:val="00E16E24"/>
    <w:rsid w:val="00E16FDB"/>
    <w:rsid w:val="00E17236"/>
    <w:rsid w:val="00E17375"/>
    <w:rsid w:val="00E175C5"/>
    <w:rsid w:val="00E1770B"/>
    <w:rsid w:val="00E17830"/>
    <w:rsid w:val="00E17854"/>
    <w:rsid w:val="00E17AD3"/>
    <w:rsid w:val="00E17B64"/>
    <w:rsid w:val="00E17C74"/>
    <w:rsid w:val="00E17CAD"/>
    <w:rsid w:val="00E17EEC"/>
    <w:rsid w:val="00E2007C"/>
    <w:rsid w:val="00E20090"/>
    <w:rsid w:val="00E203A8"/>
    <w:rsid w:val="00E2048B"/>
    <w:rsid w:val="00E206E3"/>
    <w:rsid w:val="00E20726"/>
    <w:rsid w:val="00E20A24"/>
    <w:rsid w:val="00E20F03"/>
    <w:rsid w:val="00E20F31"/>
    <w:rsid w:val="00E21118"/>
    <w:rsid w:val="00E21441"/>
    <w:rsid w:val="00E2154D"/>
    <w:rsid w:val="00E218A4"/>
    <w:rsid w:val="00E2193B"/>
    <w:rsid w:val="00E21CF9"/>
    <w:rsid w:val="00E21D1F"/>
    <w:rsid w:val="00E2282F"/>
    <w:rsid w:val="00E22959"/>
    <w:rsid w:val="00E22B27"/>
    <w:rsid w:val="00E22C73"/>
    <w:rsid w:val="00E22DEC"/>
    <w:rsid w:val="00E22DF4"/>
    <w:rsid w:val="00E22E95"/>
    <w:rsid w:val="00E22F39"/>
    <w:rsid w:val="00E23043"/>
    <w:rsid w:val="00E232AD"/>
    <w:rsid w:val="00E23367"/>
    <w:rsid w:val="00E2354E"/>
    <w:rsid w:val="00E23711"/>
    <w:rsid w:val="00E2394E"/>
    <w:rsid w:val="00E23C7D"/>
    <w:rsid w:val="00E23EEA"/>
    <w:rsid w:val="00E23F0A"/>
    <w:rsid w:val="00E23F3D"/>
    <w:rsid w:val="00E24241"/>
    <w:rsid w:val="00E2436F"/>
    <w:rsid w:val="00E24663"/>
    <w:rsid w:val="00E247B1"/>
    <w:rsid w:val="00E248B3"/>
    <w:rsid w:val="00E24BFD"/>
    <w:rsid w:val="00E24D2D"/>
    <w:rsid w:val="00E2509E"/>
    <w:rsid w:val="00E250EC"/>
    <w:rsid w:val="00E2518B"/>
    <w:rsid w:val="00E2530A"/>
    <w:rsid w:val="00E2542A"/>
    <w:rsid w:val="00E2562A"/>
    <w:rsid w:val="00E25A93"/>
    <w:rsid w:val="00E25DB3"/>
    <w:rsid w:val="00E25EE8"/>
    <w:rsid w:val="00E260AF"/>
    <w:rsid w:val="00E26767"/>
    <w:rsid w:val="00E268CE"/>
    <w:rsid w:val="00E26967"/>
    <w:rsid w:val="00E26BE3"/>
    <w:rsid w:val="00E26CE3"/>
    <w:rsid w:val="00E26DC3"/>
    <w:rsid w:val="00E271D5"/>
    <w:rsid w:val="00E275B7"/>
    <w:rsid w:val="00E2762D"/>
    <w:rsid w:val="00E2781F"/>
    <w:rsid w:val="00E27C03"/>
    <w:rsid w:val="00E27D09"/>
    <w:rsid w:val="00E30733"/>
    <w:rsid w:val="00E30959"/>
    <w:rsid w:val="00E30A69"/>
    <w:rsid w:val="00E30B3A"/>
    <w:rsid w:val="00E30E13"/>
    <w:rsid w:val="00E310BE"/>
    <w:rsid w:val="00E31437"/>
    <w:rsid w:val="00E31461"/>
    <w:rsid w:val="00E3188E"/>
    <w:rsid w:val="00E31ACC"/>
    <w:rsid w:val="00E31CD8"/>
    <w:rsid w:val="00E31EDA"/>
    <w:rsid w:val="00E31F5F"/>
    <w:rsid w:val="00E31FCB"/>
    <w:rsid w:val="00E322C6"/>
    <w:rsid w:val="00E32340"/>
    <w:rsid w:val="00E32558"/>
    <w:rsid w:val="00E32596"/>
    <w:rsid w:val="00E3287C"/>
    <w:rsid w:val="00E32946"/>
    <w:rsid w:val="00E329D9"/>
    <w:rsid w:val="00E32A8C"/>
    <w:rsid w:val="00E32AB9"/>
    <w:rsid w:val="00E32ABE"/>
    <w:rsid w:val="00E33247"/>
    <w:rsid w:val="00E335E1"/>
    <w:rsid w:val="00E336DD"/>
    <w:rsid w:val="00E3387F"/>
    <w:rsid w:val="00E33981"/>
    <w:rsid w:val="00E33DBD"/>
    <w:rsid w:val="00E33FE8"/>
    <w:rsid w:val="00E3419A"/>
    <w:rsid w:val="00E341F7"/>
    <w:rsid w:val="00E34232"/>
    <w:rsid w:val="00E3451B"/>
    <w:rsid w:val="00E34527"/>
    <w:rsid w:val="00E349D7"/>
    <w:rsid w:val="00E34A21"/>
    <w:rsid w:val="00E34AE2"/>
    <w:rsid w:val="00E34BC2"/>
    <w:rsid w:val="00E34BE9"/>
    <w:rsid w:val="00E34CDE"/>
    <w:rsid w:val="00E34CFA"/>
    <w:rsid w:val="00E34D1C"/>
    <w:rsid w:val="00E34D9D"/>
    <w:rsid w:val="00E34E12"/>
    <w:rsid w:val="00E34F4F"/>
    <w:rsid w:val="00E356DE"/>
    <w:rsid w:val="00E35A83"/>
    <w:rsid w:val="00E360F9"/>
    <w:rsid w:val="00E362B2"/>
    <w:rsid w:val="00E3641B"/>
    <w:rsid w:val="00E36BA9"/>
    <w:rsid w:val="00E36C4C"/>
    <w:rsid w:val="00E36CE1"/>
    <w:rsid w:val="00E370DC"/>
    <w:rsid w:val="00E3729C"/>
    <w:rsid w:val="00E3730C"/>
    <w:rsid w:val="00E378BE"/>
    <w:rsid w:val="00E378F3"/>
    <w:rsid w:val="00E37A48"/>
    <w:rsid w:val="00E37CC1"/>
    <w:rsid w:val="00E37E2E"/>
    <w:rsid w:val="00E4038D"/>
    <w:rsid w:val="00E40927"/>
    <w:rsid w:val="00E40BD2"/>
    <w:rsid w:val="00E40BF7"/>
    <w:rsid w:val="00E40DC8"/>
    <w:rsid w:val="00E41027"/>
    <w:rsid w:val="00E41322"/>
    <w:rsid w:val="00E41493"/>
    <w:rsid w:val="00E419C5"/>
    <w:rsid w:val="00E41C62"/>
    <w:rsid w:val="00E41D34"/>
    <w:rsid w:val="00E41E37"/>
    <w:rsid w:val="00E41F81"/>
    <w:rsid w:val="00E42069"/>
    <w:rsid w:val="00E425A4"/>
    <w:rsid w:val="00E42604"/>
    <w:rsid w:val="00E42615"/>
    <w:rsid w:val="00E4261A"/>
    <w:rsid w:val="00E42BB7"/>
    <w:rsid w:val="00E42BDA"/>
    <w:rsid w:val="00E434A8"/>
    <w:rsid w:val="00E434B7"/>
    <w:rsid w:val="00E43AF5"/>
    <w:rsid w:val="00E43B4F"/>
    <w:rsid w:val="00E43CC2"/>
    <w:rsid w:val="00E4430E"/>
    <w:rsid w:val="00E44E77"/>
    <w:rsid w:val="00E44EAF"/>
    <w:rsid w:val="00E44EE9"/>
    <w:rsid w:val="00E44F7C"/>
    <w:rsid w:val="00E450B8"/>
    <w:rsid w:val="00E45145"/>
    <w:rsid w:val="00E451D0"/>
    <w:rsid w:val="00E45935"/>
    <w:rsid w:val="00E45A81"/>
    <w:rsid w:val="00E45B9A"/>
    <w:rsid w:val="00E45BFB"/>
    <w:rsid w:val="00E45DF0"/>
    <w:rsid w:val="00E45E5D"/>
    <w:rsid w:val="00E45FF8"/>
    <w:rsid w:val="00E4622D"/>
    <w:rsid w:val="00E4676B"/>
    <w:rsid w:val="00E469A7"/>
    <w:rsid w:val="00E469D5"/>
    <w:rsid w:val="00E46C7B"/>
    <w:rsid w:val="00E46D43"/>
    <w:rsid w:val="00E46EED"/>
    <w:rsid w:val="00E46F08"/>
    <w:rsid w:val="00E4711B"/>
    <w:rsid w:val="00E47445"/>
    <w:rsid w:val="00E474F1"/>
    <w:rsid w:val="00E4756B"/>
    <w:rsid w:val="00E47829"/>
    <w:rsid w:val="00E4795D"/>
    <w:rsid w:val="00E47AD5"/>
    <w:rsid w:val="00E47BF3"/>
    <w:rsid w:val="00E47D72"/>
    <w:rsid w:val="00E47EE2"/>
    <w:rsid w:val="00E500F9"/>
    <w:rsid w:val="00E503A7"/>
    <w:rsid w:val="00E507A4"/>
    <w:rsid w:val="00E507C2"/>
    <w:rsid w:val="00E50E41"/>
    <w:rsid w:val="00E50F22"/>
    <w:rsid w:val="00E5103A"/>
    <w:rsid w:val="00E51297"/>
    <w:rsid w:val="00E51689"/>
    <w:rsid w:val="00E518F2"/>
    <w:rsid w:val="00E51978"/>
    <w:rsid w:val="00E51E7F"/>
    <w:rsid w:val="00E51EB8"/>
    <w:rsid w:val="00E51FE2"/>
    <w:rsid w:val="00E523FF"/>
    <w:rsid w:val="00E52433"/>
    <w:rsid w:val="00E52912"/>
    <w:rsid w:val="00E52925"/>
    <w:rsid w:val="00E53699"/>
    <w:rsid w:val="00E53767"/>
    <w:rsid w:val="00E53BE7"/>
    <w:rsid w:val="00E53CC4"/>
    <w:rsid w:val="00E541D3"/>
    <w:rsid w:val="00E5431A"/>
    <w:rsid w:val="00E54564"/>
    <w:rsid w:val="00E5473E"/>
    <w:rsid w:val="00E549D6"/>
    <w:rsid w:val="00E54B4B"/>
    <w:rsid w:val="00E54CEF"/>
    <w:rsid w:val="00E54EE6"/>
    <w:rsid w:val="00E5512E"/>
    <w:rsid w:val="00E551FF"/>
    <w:rsid w:val="00E55679"/>
    <w:rsid w:val="00E55C14"/>
    <w:rsid w:val="00E55D0A"/>
    <w:rsid w:val="00E55DF3"/>
    <w:rsid w:val="00E55E55"/>
    <w:rsid w:val="00E560A6"/>
    <w:rsid w:val="00E56103"/>
    <w:rsid w:val="00E5649A"/>
    <w:rsid w:val="00E56B9A"/>
    <w:rsid w:val="00E56F29"/>
    <w:rsid w:val="00E573A4"/>
    <w:rsid w:val="00E577B7"/>
    <w:rsid w:val="00E57B75"/>
    <w:rsid w:val="00E57BE7"/>
    <w:rsid w:val="00E57FD4"/>
    <w:rsid w:val="00E6007B"/>
    <w:rsid w:val="00E60110"/>
    <w:rsid w:val="00E601C4"/>
    <w:rsid w:val="00E60346"/>
    <w:rsid w:val="00E60780"/>
    <w:rsid w:val="00E60C79"/>
    <w:rsid w:val="00E60D0B"/>
    <w:rsid w:val="00E60F2B"/>
    <w:rsid w:val="00E61073"/>
    <w:rsid w:val="00E611B1"/>
    <w:rsid w:val="00E61619"/>
    <w:rsid w:val="00E61E3B"/>
    <w:rsid w:val="00E62056"/>
    <w:rsid w:val="00E620DC"/>
    <w:rsid w:val="00E6260D"/>
    <w:rsid w:val="00E629D0"/>
    <w:rsid w:val="00E62BEB"/>
    <w:rsid w:val="00E62CCE"/>
    <w:rsid w:val="00E62DA2"/>
    <w:rsid w:val="00E62EB6"/>
    <w:rsid w:val="00E62EBD"/>
    <w:rsid w:val="00E6302E"/>
    <w:rsid w:val="00E63358"/>
    <w:rsid w:val="00E63B8B"/>
    <w:rsid w:val="00E63D2B"/>
    <w:rsid w:val="00E64444"/>
    <w:rsid w:val="00E6455E"/>
    <w:rsid w:val="00E64878"/>
    <w:rsid w:val="00E6491B"/>
    <w:rsid w:val="00E64B6E"/>
    <w:rsid w:val="00E64C93"/>
    <w:rsid w:val="00E65018"/>
    <w:rsid w:val="00E650DB"/>
    <w:rsid w:val="00E65472"/>
    <w:rsid w:val="00E65735"/>
    <w:rsid w:val="00E658B3"/>
    <w:rsid w:val="00E65CC0"/>
    <w:rsid w:val="00E661D2"/>
    <w:rsid w:val="00E6633E"/>
    <w:rsid w:val="00E668BD"/>
    <w:rsid w:val="00E66B91"/>
    <w:rsid w:val="00E66E85"/>
    <w:rsid w:val="00E672A8"/>
    <w:rsid w:val="00E67515"/>
    <w:rsid w:val="00E67549"/>
    <w:rsid w:val="00E677B2"/>
    <w:rsid w:val="00E677DF"/>
    <w:rsid w:val="00E678BE"/>
    <w:rsid w:val="00E6791A"/>
    <w:rsid w:val="00E67BDB"/>
    <w:rsid w:val="00E70016"/>
    <w:rsid w:val="00E70156"/>
    <w:rsid w:val="00E70292"/>
    <w:rsid w:val="00E70635"/>
    <w:rsid w:val="00E70875"/>
    <w:rsid w:val="00E71016"/>
    <w:rsid w:val="00E7132F"/>
    <w:rsid w:val="00E7148A"/>
    <w:rsid w:val="00E71534"/>
    <w:rsid w:val="00E71616"/>
    <w:rsid w:val="00E7165C"/>
    <w:rsid w:val="00E716A7"/>
    <w:rsid w:val="00E71DDA"/>
    <w:rsid w:val="00E72135"/>
    <w:rsid w:val="00E72233"/>
    <w:rsid w:val="00E72244"/>
    <w:rsid w:val="00E72267"/>
    <w:rsid w:val="00E72278"/>
    <w:rsid w:val="00E7267A"/>
    <w:rsid w:val="00E726BA"/>
    <w:rsid w:val="00E7270B"/>
    <w:rsid w:val="00E72A98"/>
    <w:rsid w:val="00E72B49"/>
    <w:rsid w:val="00E7304F"/>
    <w:rsid w:val="00E7383C"/>
    <w:rsid w:val="00E73BFF"/>
    <w:rsid w:val="00E7428A"/>
    <w:rsid w:val="00E7434A"/>
    <w:rsid w:val="00E747EE"/>
    <w:rsid w:val="00E74A69"/>
    <w:rsid w:val="00E74B86"/>
    <w:rsid w:val="00E74D59"/>
    <w:rsid w:val="00E75513"/>
    <w:rsid w:val="00E7555F"/>
    <w:rsid w:val="00E755AB"/>
    <w:rsid w:val="00E75745"/>
    <w:rsid w:val="00E75B9F"/>
    <w:rsid w:val="00E75C42"/>
    <w:rsid w:val="00E75EA4"/>
    <w:rsid w:val="00E75EE9"/>
    <w:rsid w:val="00E75EFA"/>
    <w:rsid w:val="00E76771"/>
    <w:rsid w:val="00E768A7"/>
    <w:rsid w:val="00E76A28"/>
    <w:rsid w:val="00E76A49"/>
    <w:rsid w:val="00E76D9A"/>
    <w:rsid w:val="00E7710F"/>
    <w:rsid w:val="00E773FB"/>
    <w:rsid w:val="00E77678"/>
    <w:rsid w:val="00E7772E"/>
    <w:rsid w:val="00E77AFC"/>
    <w:rsid w:val="00E77F2A"/>
    <w:rsid w:val="00E800A3"/>
    <w:rsid w:val="00E80141"/>
    <w:rsid w:val="00E80309"/>
    <w:rsid w:val="00E804D6"/>
    <w:rsid w:val="00E80807"/>
    <w:rsid w:val="00E80AFB"/>
    <w:rsid w:val="00E80CCA"/>
    <w:rsid w:val="00E80DC0"/>
    <w:rsid w:val="00E80F65"/>
    <w:rsid w:val="00E8147B"/>
    <w:rsid w:val="00E814B2"/>
    <w:rsid w:val="00E815B9"/>
    <w:rsid w:val="00E815F5"/>
    <w:rsid w:val="00E81852"/>
    <w:rsid w:val="00E819D1"/>
    <w:rsid w:val="00E81F2F"/>
    <w:rsid w:val="00E81FB4"/>
    <w:rsid w:val="00E82222"/>
    <w:rsid w:val="00E825F4"/>
    <w:rsid w:val="00E8260B"/>
    <w:rsid w:val="00E8264C"/>
    <w:rsid w:val="00E828D8"/>
    <w:rsid w:val="00E82AC5"/>
    <w:rsid w:val="00E82CE4"/>
    <w:rsid w:val="00E82F5A"/>
    <w:rsid w:val="00E83607"/>
    <w:rsid w:val="00E83B7A"/>
    <w:rsid w:val="00E83C38"/>
    <w:rsid w:val="00E83D4A"/>
    <w:rsid w:val="00E8420E"/>
    <w:rsid w:val="00E84298"/>
    <w:rsid w:val="00E84347"/>
    <w:rsid w:val="00E84477"/>
    <w:rsid w:val="00E84488"/>
    <w:rsid w:val="00E8459B"/>
    <w:rsid w:val="00E845D4"/>
    <w:rsid w:val="00E845D7"/>
    <w:rsid w:val="00E84636"/>
    <w:rsid w:val="00E8463C"/>
    <w:rsid w:val="00E84652"/>
    <w:rsid w:val="00E848D8"/>
    <w:rsid w:val="00E84C00"/>
    <w:rsid w:val="00E84D02"/>
    <w:rsid w:val="00E84E15"/>
    <w:rsid w:val="00E84E2F"/>
    <w:rsid w:val="00E853C4"/>
    <w:rsid w:val="00E857BD"/>
    <w:rsid w:val="00E85B61"/>
    <w:rsid w:val="00E860E5"/>
    <w:rsid w:val="00E864E3"/>
    <w:rsid w:val="00E86C3C"/>
    <w:rsid w:val="00E86CED"/>
    <w:rsid w:val="00E86DA2"/>
    <w:rsid w:val="00E872E6"/>
    <w:rsid w:val="00E87BA4"/>
    <w:rsid w:val="00E87C2B"/>
    <w:rsid w:val="00E87C95"/>
    <w:rsid w:val="00E87E9A"/>
    <w:rsid w:val="00E87F9C"/>
    <w:rsid w:val="00E9011F"/>
    <w:rsid w:val="00E90238"/>
    <w:rsid w:val="00E903AD"/>
    <w:rsid w:val="00E905AA"/>
    <w:rsid w:val="00E9076D"/>
    <w:rsid w:val="00E910A8"/>
    <w:rsid w:val="00E915BB"/>
    <w:rsid w:val="00E91681"/>
    <w:rsid w:val="00E918A2"/>
    <w:rsid w:val="00E91930"/>
    <w:rsid w:val="00E91A24"/>
    <w:rsid w:val="00E91AD3"/>
    <w:rsid w:val="00E91B88"/>
    <w:rsid w:val="00E91CE6"/>
    <w:rsid w:val="00E921BF"/>
    <w:rsid w:val="00E92228"/>
    <w:rsid w:val="00E923B4"/>
    <w:rsid w:val="00E92519"/>
    <w:rsid w:val="00E9253A"/>
    <w:rsid w:val="00E926C2"/>
    <w:rsid w:val="00E92978"/>
    <w:rsid w:val="00E92CFA"/>
    <w:rsid w:val="00E92F6F"/>
    <w:rsid w:val="00E92FCF"/>
    <w:rsid w:val="00E9345F"/>
    <w:rsid w:val="00E937D4"/>
    <w:rsid w:val="00E938DE"/>
    <w:rsid w:val="00E93BD2"/>
    <w:rsid w:val="00E93E05"/>
    <w:rsid w:val="00E93E84"/>
    <w:rsid w:val="00E9410B"/>
    <w:rsid w:val="00E94298"/>
    <w:rsid w:val="00E9434A"/>
    <w:rsid w:val="00E9445F"/>
    <w:rsid w:val="00E944BE"/>
    <w:rsid w:val="00E944FC"/>
    <w:rsid w:val="00E94613"/>
    <w:rsid w:val="00E946AE"/>
    <w:rsid w:val="00E94C4E"/>
    <w:rsid w:val="00E94F31"/>
    <w:rsid w:val="00E959F5"/>
    <w:rsid w:val="00E95B7A"/>
    <w:rsid w:val="00E95B96"/>
    <w:rsid w:val="00E95C3F"/>
    <w:rsid w:val="00E95D4C"/>
    <w:rsid w:val="00E9662E"/>
    <w:rsid w:val="00E96631"/>
    <w:rsid w:val="00E96908"/>
    <w:rsid w:val="00E96AE2"/>
    <w:rsid w:val="00E96BCF"/>
    <w:rsid w:val="00E96E46"/>
    <w:rsid w:val="00E96E59"/>
    <w:rsid w:val="00E96F00"/>
    <w:rsid w:val="00E96F66"/>
    <w:rsid w:val="00E971E2"/>
    <w:rsid w:val="00E97340"/>
    <w:rsid w:val="00E97532"/>
    <w:rsid w:val="00E9794B"/>
    <w:rsid w:val="00E97B05"/>
    <w:rsid w:val="00E97B4A"/>
    <w:rsid w:val="00E97E77"/>
    <w:rsid w:val="00E97EA9"/>
    <w:rsid w:val="00EA00AE"/>
    <w:rsid w:val="00EA01B4"/>
    <w:rsid w:val="00EA07CE"/>
    <w:rsid w:val="00EA0847"/>
    <w:rsid w:val="00EA0BA3"/>
    <w:rsid w:val="00EA108C"/>
    <w:rsid w:val="00EA14AE"/>
    <w:rsid w:val="00EA14C1"/>
    <w:rsid w:val="00EA1A2E"/>
    <w:rsid w:val="00EA1E6C"/>
    <w:rsid w:val="00EA208D"/>
    <w:rsid w:val="00EA28EF"/>
    <w:rsid w:val="00EA2AC7"/>
    <w:rsid w:val="00EA2C87"/>
    <w:rsid w:val="00EA2EA9"/>
    <w:rsid w:val="00EA3058"/>
    <w:rsid w:val="00EA3122"/>
    <w:rsid w:val="00EA3134"/>
    <w:rsid w:val="00EA31FD"/>
    <w:rsid w:val="00EA32E8"/>
    <w:rsid w:val="00EA353F"/>
    <w:rsid w:val="00EA3613"/>
    <w:rsid w:val="00EA3725"/>
    <w:rsid w:val="00EA372A"/>
    <w:rsid w:val="00EA3ACB"/>
    <w:rsid w:val="00EA3F4A"/>
    <w:rsid w:val="00EA4017"/>
    <w:rsid w:val="00EA41E6"/>
    <w:rsid w:val="00EA4518"/>
    <w:rsid w:val="00EA4656"/>
    <w:rsid w:val="00EA48B5"/>
    <w:rsid w:val="00EA495E"/>
    <w:rsid w:val="00EA4D4F"/>
    <w:rsid w:val="00EA4E9B"/>
    <w:rsid w:val="00EA5427"/>
    <w:rsid w:val="00EA5807"/>
    <w:rsid w:val="00EA5AD4"/>
    <w:rsid w:val="00EA5AE5"/>
    <w:rsid w:val="00EA600E"/>
    <w:rsid w:val="00EA6048"/>
    <w:rsid w:val="00EA60A8"/>
    <w:rsid w:val="00EA6248"/>
    <w:rsid w:val="00EA64D1"/>
    <w:rsid w:val="00EA6B8F"/>
    <w:rsid w:val="00EA6FD2"/>
    <w:rsid w:val="00EA7011"/>
    <w:rsid w:val="00EA7235"/>
    <w:rsid w:val="00EA72D1"/>
    <w:rsid w:val="00EA7402"/>
    <w:rsid w:val="00EA7776"/>
    <w:rsid w:val="00EA7988"/>
    <w:rsid w:val="00EA7A4F"/>
    <w:rsid w:val="00EA7AD9"/>
    <w:rsid w:val="00EA7DB5"/>
    <w:rsid w:val="00EB0061"/>
    <w:rsid w:val="00EB0237"/>
    <w:rsid w:val="00EB0379"/>
    <w:rsid w:val="00EB0513"/>
    <w:rsid w:val="00EB0539"/>
    <w:rsid w:val="00EB0964"/>
    <w:rsid w:val="00EB099A"/>
    <w:rsid w:val="00EB0A4E"/>
    <w:rsid w:val="00EB0B1F"/>
    <w:rsid w:val="00EB0D03"/>
    <w:rsid w:val="00EB10A9"/>
    <w:rsid w:val="00EB131A"/>
    <w:rsid w:val="00EB1497"/>
    <w:rsid w:val="00EB149D"/>
    <w:rsid w:val="00EB15AB"/>
    <w:rsid w:val="00EB169C"/>
    <w:rsid w:val="00EB17E1"/>
    <w:rsid w:val="00EB1DAF"/>
    <w:rsid w:val="00EB1DBD"/>
    <w:rsid w:val="00EB2078"/>
    <w:rsid w:val="00EB2308"/>
    <w:rsid w:val="00EB2520"/>
    <w:rsid w:val="00EB2602"/>
    <w:rsid w:val="00EB282D"/>
    <w:rsid w:val="00EB28A2"/>
    <w:rsid w:val="00EB28EF"/>
    <w:rsid w:val="00EB2C2B"/>
    <w:rsid w:val="00EB2D72"/>
    <w:rsid w:val="00EB2DB1"/>
    <w:rsid w:val="00EB2DE5"/>
    <w:rsid w:val="00EB2EED"/>
    <w:rsid w:val="00EB350B"/>
    <w:rsid w:val="00EB3655"/>
    <w:rsid w:val="00EB3833"/>
    <w:rsid w:val="00EB39EF"/>
    <w:rsid w:val="00EB3C64"/>
    <w:rsid w:val="00EB3CC9"/>
    <w:rsid w:val="00EB4417"/>
    <w:rsid w:val="00EB457E"/>
    <w:rsid w:val="00EB45E7"/>
    <w:rsid w:val="00EB4674"/>
    <w:rsid w:val="00EB49D8"/>
    <w:rsid w:val="00EB4C57"/>
    <w:rsid w:val="00EB505F"/>
    <w:rsid w:val="00EB515F"/>
    <w:rsid w:val="00EB51ED"/>
    <w:rsid w:val="00EB5721"/>
    <w:rsid w:val="00EB575E"/>
    <w:rsid w:val="00EB58B9"/>
    <w:rsid w:val="00EB5A99"/>
    <w:rsid w:val="00EB5B86"/>
    <w:rsid w:val="00EB6332"/>
    <w:rsid w:val="00EB63FF"/>
    <w:rsid w:val="00EB643A"/>
    <w:rsid w:val="00EB7089"/>
    <w:rsid w:val="00EB7266"/>
    <w:rsid w:val="00EB74C1"/>
    <w:rsid w:val="00EB75C5"/>
    <w:rsid w:val="00EB79A1"/>
    <w:rsid w:val="00EB7B11"/>
    <w:rsid w:val="00EC02FF"/>
    <w:rsid w:val="00EC03BB"/>
    <w:rsid w:val="00EC09CF"/>
    <w:rsid w:val="00EC09E3"/>
    <w:rsid w:val="00EC0EEC"/>
    <w:rsid w:val="00EC13C3"/>
    <w:rsid w:val="00EC15D5"/>
    <w:rsid w:val="00EC1723"/>
    <w:rsid w:val="00EC1769"/>
    <w:rsid w:val="00EC1907"/>
    <w:rsid w:val="00EC19F7"/>
    <w:rsid w:val="00EC1A07"/>
    <w:rsid w:val="00EC1D4F"/>
    <w:rsid w:val="00EC1EB6"/>
    <w:rsid w:val="00EC2277"/>
    <w:rsid w:val="00EC28F6"/>
    <w:rsid w:val="00EC2A1B"/>
    <w:rsid w:val="00EC2B8F"/>
    <w:rsid w:val="00EC2C06"/>
    <w:rsid w:val="00EC2C07"/>
    <w:rsid w:val="00EC2D09"/>
    <w:rsid w:val="00EC3002"/>
    <w:rsid w:val="00EC332E"/>
    <w:rsid w:val="00EC347D"/>
    <w:rsid w:val="00EC3483"/>
    <w:rsid w:val="00EC36D1"/>
    <w:rsid w:val="00EC3803"/>
    <w:rsid w:val="00EC397F"/>
    <w:rsid w:val="00EC399B"/>
    <w:rsid w:val="00EC3C12"/>
    <w:rsid w:val="00EC3F5F"/>
    <w:rsid w:val="00EC3FD9"/>
    <w:rsid w:val="00EC4D45"/>
    <w:rsid w:val="00EC4E66"/>
    <w:rsid w:val="00EC5174"/>
    <w:rsid w:val="00EC525D"/>
    <w:rsid w:val="00EC5291"/>
    <w:rsid w:val="00EC5759"/>
    <w:rsid w:val="00EC5A6C"/>
    <w:rsid w:val="00EC5BE5"/>
    <w:rsid w:val="00EC5D26"/>
    <w:rsid w:val="00EC5D3D"/>
    <w:rsid w:val="00EC5E0F"/>
    <w:rsid w:val="00EC5E18"/>
    <w:rsid w:val="00EC616C"/>
    <w:rsid w:val="00EC61F4"/>
    <w:rsid w:val="00EC6736"/>
    <w:rsid w:val="00EC6B50"/>
    <w:rsid w:val="00EC6D56"/>
    <w:rsid w:val="00EC6F3D"/>
    <w:rsid w:val="00EC7191"/>
    <w:rsid w:val="00EC71EC"/>
    <w:rsid w:val="00EC730E"/>
    <w:rsid w:val="00EC74AB"/>
    <w:rsid w:val="00EC7B71"/>
    <w:rsid w:val="00EC7C2A"/>
    <w:rsid w:val="00EC7EC6"/>
    <w:rsid w:val="00ED01D0"/>
    <w:rsid w:val="00ED040E"/>
    <w:rsid w:val="00ED0556"/>
    <w:rsid w:val="00ED0622"/>
    <w:rsid w:val="00ED098B"/>
    <w:rsid w:val="00ED09EF"/>
    <w:rsid w:val="00ED1506"/>
    <w:rsid w:val="00ED1520"/>
    <w:rsid w:val="00ED17B0"/>
    <w:rsid w:val="00ED26CD"/>
    <w:rsid w:val="00ED2796"/>
    <w:rsid w:val="00ED28FC"/>
    <w:rsid w:val="00ED2A03"/>
    <w:rsid w:val="00ED2BD7"/>
    <w:rsid w:val="00ED2D56"/>
    <w:rsid w:val="00ED2DC3"/>
    <w:rsid w:val="00ED2EE0"/>
    <w:rsid w:val="00ED2FE3"/>
    <w:rsid w:val="00ED32E8"/>
    <w:rsid w:val="00ED356B"/>
    <w:rsid w:val="00ED36A9"/>
    <w:rsid w:val="00ED39E0"/>
    <w:rsid w:val="00ED3A9B"/>
    <w:rsid w:val="00ED3B0E"/>
    <w:rsid w:val="00ED3B2E"/>
    <w:rsid w:val="00ED3D83"/>
    <w:rsid w:val="00ED3DF0"/>
    <w:rsid w:val="00ED3E05"/>
    <w:rsid w:val="00ED4010"/>
    <w:rsid w:val="00ED4027"/>
    <w:rsid w:val="00ED430B"/>
    <w:rsid w:val="00ED4AF6"/>
    <w:rsid w:val="00ED4EDA"/>
    <w:rsid w:val="00ED4F50"/>
    <w:rsid w:val="00ED5063"/>
    <w:rsid w:val="00ED5A03"/>
    <w:rsid w:val="00ED5B65"/>
    <w:rsid w:val="00ED5E4A"/>
    <w:rsid w:val="00ED605B"/>
    <w:rsid w:val="00ED6267"/>
    <w:rsid w:val="00ED65D9"/>
    <w:rsid w:val="00ED6998"/>
    <w:rsid w:val="00ED6FAC"/>
    <w:rsid w:val="00ED7230"/>
    <w:rsid w:val="00ED755C"/>
    <w:rsid w:val="00ED7882"/>
    <w:rsid w:val="00ED79A0"/>
    <w:rsid w:val="00ED7E3C"/>
    <w:rsid w:val="00EE009F"/>
    <w:rsid w:val="00EE07CA"/>
    <w:rsid w:val="00EE0905"/>
    <w:rsid w:val="00EE0BA1"/>
    <w:rsid w:val="00EE1048"/>
    <w:rsid w:val="00EE120E"/>
    <w:rsid w:val="00EE1243"/>
    <w:rsid w:val="00EE163E"/>
    <w:rsid w:val="00EE173E"/>
    <w:rsid w:val="00EE1CB2"/>
    <w:rsid w:val="00EE1F17"/>
    <w:rsid w:val="00EE2203"/>
    <w:rsid w:val="00EE221F"/>
    <w:rsid w:val="00EE2681"/>
    <w:rsid w:val="00EE27A3"/>
    <w:rsid w:val="00EE2AC9"/>
    <w:rsid w:val="00EE2DA5"/>
    <w:rsid w:val="00EE2FB9"/>
    <w:rsid w:val="00EE3566"/>
    <w:rsid w:val="00EE365A"/>
    <w:rsid w:val="00EE3B5F"/>
    <w:rsid w:val="00EE3BBE"/>
    <w:rsid w:val="00EE3D47"/>
    <w:rsid w:val="00EE3E18"/>
    <w:rsid w:val="00EE409F"/>
    <w:rsid w:val="00EE411B"/>
    <w:rsid w:val="00EE4409"/>
    <w:rsid w:val="00EE4618"/>
    <w:rsid w:val="00EE4867"/>
    <w:rsid w:val="00EE4B4F"/>
    <w:rsid w:val="00EE4BD2"/>
    <w:rsid w:val="00EE4CFA"/>
    <w:rsid w:val="00EE4D01"/>
    <w:rsid w:val="00EE5271"/>
    <w:rsid w:val="00EE5317"/>
    <w:rsid w:val="00EE53C5"/>
    <w:rsid w:val="00EE53E9"/>
    <w:rsid w:val="00EE591C"/>
    <w:rsid w:val="00EE5C0F"/>
    <w:rsid w:val="00EE5CEC"/>
    <w:rsid w:val="00EE5FA4"/>
    <w:rsid w:val="00EE6300"/>
    <w:rsid w:val="00EE64EE"/>
    <w:rsid w:val="00EE670B"/>
    <w:rsid w:val="00EE6B30"/>
    <w:rsid w:val="00EE6BAD"/>
    <w:rsid w:val="00EE6E49"/>
    <w:rsid w:val="00EE6E7D"/>
    <w:rsid w:val="00EE747C"/>
    <w:rsid w:val="00EE750B"/>
    <w:rsid w:val="00EE75E4"/>
    <w:rsid w:val="00EE76A2"/>
    <w:rsid w:val="00EE76B1"/>
    <w:rsid w:val="00EE7947"/>
    <w:rsid w:val="00EE79EC"/>
    <w:rsid w:val="00EE7C32"/>
    <w:rsid w:val="00EE7E8C"/>
    <w:rsid w:val="00EF01E3"/>
    <w:rsid w:val="00EF02AD"/>
    <w:rsid w:val="00EF0437"/>
    <w:rsid w:val="00EF064E"/>
    <w:rsid w:val="00EF06E1"/>
    <w:rsid w:val="00EF06F2"/>
    <w:rsid w:val="00EF109F"/>
    <w:rsid w:val="00EF117D"/>
    <w:rsid w:val="00EF1210"/>
    <w:rsid w:val="00EF1426"/>
    <w:rsid w:val="00EF1453"/>
    <w:rsid w:val="00EF170E"/>
    <w:rsid w:val="00EF1788"/>
    <w:rsid w:val="00EF1907"/>
    <w:rsid w:val="00EF1ED1"/>
    <w:rsid w:val="00EF231F"/>
    <w:rsid w:val="00EF26B1"/>
    <w:rsid w:val="00EF280C"/>
    <w:rsid w:val="00EF2A91"/>
    <w:rsid w:val="00EF2C31"/>
    <w:rsid w:val="00EF2CCB"/>
    <w:rsid w:val="00EF3012"/>
    <w:rsid w:val="00EF3228"/>
    <w:rsid w:val="00EF3620"/>
    <w:rsid w:val="00EF3718"/>
    <w:rsid w:val="00EF3BD8"/>
    <w:rsid w:val="00EF3EBC"/>
    <w:rsid w:val="00EF4007"/>
    <w:rsid w:val="00EF43A0"/>
    <w:rsid w:val="00EF44A4"/>
    <w:rsid w:val="00EF477E"/>
    <w:rsid w:val="00EF4D41"/>
    <w:rsid w:val="00EF5047"/>
    <w:rsid w:val="00EF5108"/>
    <w:rsid w:val="00EF55C0"/>
    <w:rsid w:val="00EF5A3C"/>
    <w:rsid w:val="00EF5FE2"/>
    <w:rsid w:val="00EF6017"/>
    <w:rsid w:val="00EF6042"/>
    <w:rsid w:val="00EF6127"/>
    <w:rsid w:val="00EF645B"/>
    <w:rsid w:val="00EF646E"/>
    <w:rsid w:val="00EF64D2"/>
    <w:rsid w:val="00EF69E2"/>
    <w:rsid w:val="00EF6AF8"/>
    <w:rsid w:val="00EF6C99"/>
    <w:rsid w:val="00EF6EAA"/>
    <w:rsid w:val="00EF7510"/>
    <w:rsid w:val="00EF7574"/>
    <w:rsid w:val="00EF757C"/>
    <w:rsid w:val="00EF79FE"/>
    <w:rsid w:val="00EF7ACE"/>
    <w:rsid w:val="00EF7B10"/>
    <w:rsid w:val="00EF7BC1"/>
    <w:rsid w:val="00EF7CC1"/>
    <w:rsid w:val="00F0016B"/>
    <w:rsid w:val="00F0026A"/>
    <w:rsid w:val="00F00310"/>
    <w:rsid w:val="00F004D5"/>
    <w:rsid w:val="00F009D6"/>
    <w:rsid w:val="00F00C1B"/>
    <w:rsid w:val="00F00CA1"/>
    <w:rsid w:val="00F00CF4"/>
    <w:rsid w:val="00F00D17"/>
    <w:rsid w:val="00F00DFB"/>
    <w:rsid w:val="00F00F5A"/>
    <w:rsid w:val="00F01041"/>
    <w:rsid w:val="00F0178E"/>
    <w:rsid w:val="00F0193A"/>
    <w:rsid w:val="00F01A91"/>
    <w:rsid w:val="00F01BB2"/>
    <w:rsid w:val="00F01C04"/>
    <w:rsid w:val="00F01C61"/>
    <w:rsid w:val="00F01E4A"/>
    <w:rsid w:val="00F0215F"/>
    <w:rsid w:val="00F023E2"/>
    <w:rsid w:val="00F025BD"/>
    <w:rsid w:val="00F02A54"/>
    <w:rsid w:val="00F02B2D"/>
    <w:rsid w:val="00F02BE7"/>
    <w:rsid w:val="00F036F2"/>
    <w:rsid w:val="00F037BE"/>
    <w:rsid w:val="00F037C2"/>
    <w:rsid w:val="00F03967"/>
    <w:rsid w:val="00F03A50"/>
    <w:rsid w:val="00F03AA2"/>
    <w:rsid w:val="00F03BC1"/>
    <w:rsid w:val="00F03EA3"/>
    <w:rsid w:val="00F049CE"/>
    <w:rsid w:val="00F04C7E"/>
    <w:rsid w:val="00F04D24"/>
    <w:rsid w:val="00F052CE"/>
    <w:rsid w:val="00F0545A"/>
    <w:rsid w:val="00F05591"/>
    <w:rsid w:val="00F05A38"/>
    <w:rsid w:val="00F05CFE"/>
    <w:rsid w:val="00F05DF2"/>
    <w:rsid w:val="00F060AF"/>
    <w:rsid w:val="00F060B5"/>
    <w:rsid w:val="00F06173"/>
    <w:rsid w:val="00F06433"/>
    <w:rsid w:val="00F06748"/>
    <w:rsid w:val="00F06794"/>
    <w:rsid w:val="00F068BB"/>
    <w:rsid w:val="00F06E66"/>
    <w:rsid w:val="00F07176"/>
    <w:rsid w:val="00F07294"/>
    <w:rsid w:val="00F0749F"/>
    <w:rsid w:val="00F07959"/>
    <w:rsid w:val="00F079FE"/>
    <w:rsid w:val="00F07A49"/>
    <w:rsid w:val="00F07C7C"/>
    <w:rsid w:val="00F07F21"/>
    <w:rsid w:val="00F1011B"/>
    <w:rsid w:val="00F10280"/>
    <w:rsid w:val="00F102DE"/>
    <w:rsid w:val="00F10414"/>
    <w:rsid w:val="00F10439"/>
    <w:rsid w:val="00F10504"/>
    <w:rsid w:val="00F10640"/>
    <w:rsid w:val="00F106A8"/>
    <w:rsid w:val="00F10847"/>
    <w:rsid w:val="00F10892"/>
    <w:rsid w:val="00F108C6"/>
    <w:rsid w:val="00F108CF"/>
    <w:rsid w:val="00F10C15"/>
    <w:rsid w:val="00F10F1E"/>
    <w:rsid w:val="00F10F7B"/>
    <w:rsid w:val="00F11115"/>
    <w:rsid w:val="00F11763"/>
    <w:rsid w:val="00F11781"/>
    <w:rsid w:val="00F117C4"/>
    <w:rsid w:val="00F11AF9"/>
    <w:rsid w:val="00F11C21"/>
    <w:rsid w:val="00F11C52"/>
    <w:rsid w:val="00F1211D"/>
    <w:rsid w:val="00F1255E"/>
    <w:rsid w:val="00F127F2"/>
    <w:rsid w:val="00F12985"/>
    <w:rsid w:val="00F12A2A"/>
    <w:rsid w:val="00F13042"/>
    <w:rsid w:val="00F13410"/>
    <w:rsid w:val="00F134C6"/>
    <w:rsid w:val="00F136AB"/>
    <w:rsid w:val="00F137D5"/>
    <w:rsid w:val="00F13934"/>
    <w:rsid w:val="00F139FA"/>
    <w:rsid w:val="00F13A49"/>
    <w:rsid w:val="00F13AEE"/>
    <w:rsid w:val="00F13F37"/>
    <w:rsid w:val="00F14241"/>
    <w:rsid w:val="00F14289"/>
    <w:rsid w:val="00F14F7D"/>
    <w:rsid w:val="00F150C0"/>
    <w:rsid w:val="00F15152"/>
    <w:rsid w:val="00F15356"/>
    <w:rsid w:val="00F1544A"/>
    <w:rsid w:val="00F15494"/>
    <w:rsid w:val="00F155BA"/>
    <w:rsid w:val="00F155D0"/>
    <w:rsid w:val="00F1568F"/>
    <w:rsid w:val="00F157C1"/>
    <w:rsid w:val="00F1588D"/>
    <w:rsid w:val="00F159D0"/>
    <w:rsid w:val="00F15DF8"/>
    <w:rsid w:val="00F16090"/>
    <w:rsid w:val="00F1624A"/>
    <w:rsid w:val="00F162A5"/>
    <w:rsid w:val="00F16B81"/>
    <w:rsid w:val="00F16CD3"/>
    <w:rsid w:val="00F16F7B"/>
    <w:rsid w:val="00F16F7F"/>
    <w:rsid w:val="00F172C2"/>
    <w:rsid w:val="00F17977"/>
    <w:rsid w:val="00F179DC"/>
    <w:rsid w:val="00F17A34"/>
    <w:rsid w:val="00F17A99"/>
    <w:rsid w:val="00F17C96"/>
    <w:rsid w:val="00F17CD8"/>
    <w:rsid w:val="00F17DBD"/>
    <w:rsid w:val="00F20020"/>
    <w:rsid w:val="00F2003E"/>
    <w:rsid w:val="00F20833"/>
    <w:rsid w:val="00F209EF"/>
    <w:rsid w:val="00F20B02"/>
    <w:rsid w:val="00F20F5A"/>
    <w:rsid w:val="00F20FF4"/>
    <w:rsid w:val="00F210A1"/>
    <w:rsid w:val="00F2118D"/>
    <w:rsid w:val="00F217A2"/>
    <w:rsid w:val="00F217DE"/>
    <w:rsid w:val="00F21C09"/>
    <w:rsid w:val="00F22178"/>
    <w:rsid w:val="00F22420"/>
    <w:rsid w:val="00F227F2"/>
    <w:rsid w:val="00F22B95"/>
    <w:rsid w:val="00F23137"/>
    <w:rsid w:val="00F23460"/>
    <w:rsid w:val="00F23612"/>
    <w:rsid w:val="00F2364A"/>
    <w:rsid w:val="00F237CE"/>
    <w:rsid w:val="00F23DD7"/>
    <w:rsid w:val="00F24137"/>
    <w:rsid w:val="00F2424D"/>
    <w:rsid w:val="00F24AFD"/>
    <w:rsid w:val="00F24D89"/>
    <w:rsid w:val="00F24F5E"/>
    <w:rsid w:val="00F24FAF"/>
    <w:rsid w:val="00F25377"/>
    <w:rsid w:val="00F2549D"/>
    <w:rsid w:val="00F25C9D"/>
    <w:rsid w:val="00F25E75"/>
    <w:rsid w:val="00F25EE8"/>
    <w:rsid w:val="00F26963"/>
    <w:rsid w:val="00F26AC8"/>
    <w:rsid w:val="00F26AF3"/>
    <w:rsid w:val="00F26BF7"/>
    <w:rsid w:val="00F26D88"/>
    <w:rsid w:val="00F270AD"/>
    <w:rsid w:val="00F273A2"/>
    <w:rsid w:val="00F2789F"/>
    <w:rsid w:val="00F27E57"/>
    <w:rsid w:val="00F27EAF"/>
    <w:rsid w:val="00F30214"/>
    <w:rsid w:val="00F30275"/>
    <w:rsid w:val="00F3043F"/>
    <w:rsid w:val="00F305BC"/>
    <w:rsid w:val="00F3080A"/>
    <w:rsid w:val="00F30873"/>
    <w:rsid w:val="00F30A21"/>
    <w:rsid w:val="00F30CD1"/>
    <w:rsid w:val="00F31208"/>
    <w:rsid w:val="00F3144B"/>
    <w:rsid w:val="00F31637"/>
    <w:rsid w:val="00F31C7C"/>
    <w:rsid w:val="00F32B5A"/>
    <w:rsid w:val="00F32B71"/>
    <w:rsid w:val="00F32BD9"/>
    <w:rsid w:val="00F32D72"/>
    <w:rsid w:val="00F32EE5"/>
    <w:rsid w:val="00F3302E"/>
    <w:rsid w:val="00F33226"/>
    <w:rsid w:val="00F33259"/>
    <w:rsid w:val="00F3356B"/>
    <w:rsid w:val="00F335F2"/>
    <w:rsid w:val="00F33C58"/>
    <w:rsid w:val="00F33D28"/>
    <w:rsid w:val="00F34492"/>
    <w:rsid w:val="00F34B47"/>
    <w:rsid w:val="00F34F3A"/>
    <w:rsid w:val="00F34F63"/>
    <w:rsid w:val="00F350A2"/>
    <w:rsid w:val="00F357CF"/>
    <w:rsid w:val="00F35DE6"/>
    <w:rsid w:val="00F35E7D"/>
    <w:rsid w:val="00F3611C"/>
    <w:rsid w:val="00F362EF"/>
    <w:rsid w:val="00F36317"/>
    <w:rsid w:val="00F3665B"/>
    <w:rsid w:val="00F366DA"/>
    <w:rsid w:val="00F3687B"/>
    <w:rsid w:val="00F36B25"/>
    <w:rsid w:val="00F3705B"/>
    <w:rsid w:val="00F37175"/>
    <w:rsid w:val="00F37257"/>
    <w:rsid w:val="00F373B7"/>
    <w:rsid w:val="00F37635"/>
    <w:rsid w:val="00F37636"/>
    <w:rsid w:val="00F37650"/>
    <w:rsid w:val="00F376E5"/>
    <w:rsid w:val="00F37BA0"/>
    <w:rsid w:val="00F37F3F"/>
    <w:rsid w:val="00F40082"/>
    <w:rsid w:val="00F40121"/>
    <w:rsid w:val="00F404D6"/>
    <w:rsid w:val="00F40500"/>
    <w:rsid w:val="00F40765"/>
    <w:rsid w:val="00F4082A"/>
    <w:rsid w:val="00F40905"/>
    <w:rsid w:val="00F40AA2"/>
    <w:rsid w:val="00F40CC2"/>
    <w:rsid w:val="00F41046"/>
    <w:rsid w:val="00F412D5"/>
    <w:rsid w:val="00F41482"/>
    <w:rsid w:val="00F415AD"/>
    <w:rsid w:val="00F419BC"/>
    <w:rsid w:val="00F41A72"/>
    <w:rsid w:val="00F41CC7"/>
    <w:rsid w:val="00F41F6F"/>
    <w:rsid w:val="00F42239"/>
    <w:rsid w:val="00F42353"/>
    <w:rsid w:val="00F428E8"/>
    <w:rsid w:val="00F4293E"/>
    <w:rsid w:val="00F42B38"/>
    <w:rsid w:val="00F42E3D"/>
    <w:rsid w:val="00F43215"/>
    <w:rsid w:val="00F433F1"/>
    <w:rsid w:val="00F43752"/>
    <w:rsid w:val="00F43BDB"/>
    <w:rsid w:val="00F43C15"/>
    <w:rsid w:val="00F43D4C"/>
    <w:rsid w:val="00F43DFF"/>
    <w:rsid w:val="00F442C1"/>
    <w:rsid w:val="00F443C8"/>
    <w:rsid w:val="00F443E7"/>
    <w:rsid w:val="00F4449F"/>
    <w:rsid w:val="00F44553"/>
    <w:rsid w:val="00F44991"/>
    <w:rsid w:val="00F44DC5"/>
    <w:rsid w:val="00F45040"/>
    <w:rsid w:val="00F45218"/>
    <w:rsid w:val="00F4556E"/>
    <w:rsid w:val="00F45971"/>
    <w:rsid w:val="00F45B13"/>
    <w:rsid w:val="00F45DC3"/>
    <w:rsid w:val="00F45F45"/>
    <w:rsid w:val="00F45FC7"/>
    <w:rsid w:val="00F45FFC"/>
    <w:rsid w:val="00F460A5"/>
    <w:rsid w:val="00F46388"/>
    <w:rsid w:val="00F463C3"/>
    <w:rsid w:val="00F468C0"/>
    <w:rsid w:val="00F469B3"/>
    <w:rsid w:val="00F46DBA"/>
    <w:rsid w:val="00F46E6A"/>
    <w:rsid w:val="00F471F4"/>
    <w:rsid w:val="00F4729E"/>
    <w:rsid w:val="00F4767B"/>
    <w:rsid w:val="00F47738"/>
    <w:rsid w:val="00F4790A"/>
    <w:rsid w:val="00F47B37"/>
    <w:rsid w:val="00F47BCC"/>
    <w:rsid w:val="00F47CA9"/>
    <w:rsid w:val="00F47D8A"/>
    <w:rsid w:val="00F47E87"/>
    <w:rsid w:val="00F47F00"/>
    <w:rsid w:val="00F50915"/>
    <w:rsid w:val="00F50934"/>
    <w:rsid w:val="00F50A51"/>
    <w:rsid w:val="00F50B0E"/>
    <w:rsid w:val="00F50F86"/>
    <w:rsid w:val="00F5124D"/>
    <w:rsid w:val="00F51720"/>
    <w:rsid w:val="00F5177C"/>
    <w:rsid w:val="00F517C8"/>
    <w:rsid w:val="00F51818"/>
    <w:rsid w:val="00F5197A"/>
    <w:rsid w:val="00F51B00"/>
    <w:rsid w:val="00F51BF4"/>
    <w:rsid w:val="00F51C3D"/>
    <w:rsid w:val="00F5204C"/>
    <w:rsid w:val="00F522D2"/>
    <w:rsid w:val="00F522D5"/>
    <w:rsid w:val="00F52345"/>
    <w:rsid w:val="00F524C5"/>
    <w:rsid w:val="00F526EC"/>
    <w:rsid w:val="00F52804"/>
    <w:rsid w:val="00F5283B"/>
    <w:rsid w:val="00F52A8C"/>
    <w:rsid w:val="00F52AE6"/>
    <w:rsid w:val="00F52B09"/>
    <w:rsid w:val="00F53461"/>
    <w:rsid w:val="00F5348D"/>
    <w:rsid w:val="00F53511"/>
    <w:rsid w:val="00F53712"/>
    <w:rsid w:val="00F53734"/>
    <w:rsid w:val="00F53DEA"/>
    <w:rsid w:val="00F53F7E"/>
    <w:rsid w:val="00F54029"/>
    <w:rsid w:val="00F5416C"/>
    <w:rsid w:val="00F54C8B"/>
    <w:rsid w:val="00F54D99"/>
    <w:rsid w:val="00F552DF"/>
    <w:rsid w:val="00F5552E"/>
    <w:rsid w:val="00F5594B"/>
    <w:rsid w:val="00F55BB9"/>
    <w:rsid w:val="00F55E42"/>
    <w:rsid w:val="00F55FC6"/>
    <w:rsid w:val="00F56094"/>
    <w:rsid w:val="00F5609E"/>
    <w:rsid w:val="00F5611C"/>
    <w:rsid w:val="00F56371"/>
    <w:rsid w:val="00F56558"/>
    <w:rsid w:val="00F5658C"/>
    <w:rsid w:val="00F569DA"/>
    <w:rsid w:val="00F56D78"/>
    <w:rsid w:val="00F56F2F"/>
    <w:rsid w:val="00F5730C"/>
    <w:rsid w:val="00F57683"/>
    <w:rsid w:val="00F576F7"/>
    <w:rsid w:val="00F57813"/>
    <w:rsid w:val="00F578E2"/>
    <w:rsid w:val="00F57EB7"/>
    <w:rsid w:val="00F57FB6"/>
    <w:rsid w:val="00F600B0"/>
    <w:rsid w:val="00F602EB"/>
    <w:rsid w:val="00F603EE"/>
    <w:rsid w:val="00F60763"/>
    <w:rsid w:val="00F60778"/>
    <w:rsid w:val="00F607CE"/>
    <w:rsid w:val="00F60B08"/>
    <w:rsid w:val="00F60EC0"/>
    <w:rsid w:val="00F61183"/>
    <w:rsid w:val="00F611F6"/>
    <w:rsid w:val="00F61431"/>
    <w:rsid w:val="00F61634"/>
    <w:rsid w:val="00F6173D"/>
    <w:rsid w:val="00F618D4"/>
    <w:rsid w:val="00F61957"/>
    <w:rsid w:val="00F61F9C"/>
    <w:rsid w:val="00F621EF"/>
    <w:rsid w:val="00F623EB"/>
    <w:rsid w:val="00F62885"/>
    <w:rsid w:val="00F62963"/>
    <w:rsid w:val="00F62965"/>
    <w:rsid w:val="00F62AD1"/>
    <w:rsid w:val="00F62ADF"/>
    <w:rsid w:val="00F62B8F"/>
    <w:rsid w:val="00F62FDE"/>
    <w:rsid w:val="00F633F2"/>
    <w:rsid w:val="00F637C3"/>
    <w:rsid w:val="00F638CC"/>
    <w:rsid w:val="00F6396C"/>
    <w:rsid w:val="00F63A7E"/>
    <w:rsid w:val="00F63B59"/>
    <w:rsid w:val="00F63B6D"/>
    <w:rsid w:val="00F63D62"/>
    <w:rsid w:val="00F63F38"/>
    <w:rsid w:val="00F645D7"/>
    <w:rsid w:val="00F646B1"/>
    <w:rsid w:val="00F646E9"/>
    <w:rsid w:val="00F6499A"/>
    <w:rsid w:val="00F649D5"/>
    <w:rsid w:val="00F64A18"/>
    <w:rsid w:val="00F64CB0"/>
    <w:rsid w:val="00F64CFF"/>
    <w:rsid w:val="00F64D24"/>
    <w:rsid w:val="00F65128"/>
    <w:rsid w:val="00F6514D"/>
    <w:rsid w:val="00F653FC"/>
    <w:rsid w:val="00F654FA"/>
    <w:rsid w:val="00F656E8"/>
    <w:rsid w:val="00F659EF"/>
    <w:rsid w:val="00F659FC"/>
    <w:rsid w:val="00F65A12"/>
    <w:rsid w:val="00F65FA8"/>
    <w:rsid w:val="00F660F0"/>
    <w:rsid w:val="00F66196"/>
    <w:rsid w:val="00F662D8"/>
    <w:rsid w:val="00F66330"/>
    <w:rsid w:val="00F665A1"/>
    <w:rsid w:val="00F665C2"/>
    <w:rsid w:val="00F66796"/>
    <w:rsid w:val="00F6684A"/>
    <w:rsid w:val="00F6688C"/>
    <w:rsid w:val="00F66AF6"/>
    <w:rsid w:val="00F66E03"/>
    <w:rsid w:val="00F66FC0"/>
    <w:rsid w:val="00F6739E"/>
    <w:rsid w:val="00F67497"/>
    <w:rsid w:val="00F67A58"/>
    <w:rsid w:val="00F67AE0"/>
    <w:rsid w:val="00F67B13"/>
    <w:rsid w:val="00F67BF4"/>
    <w:rsid w:val="00F67DF9"/>
    <w:rsid w:val="00F67EA7"/>
    <w:rsid w:val="00F67F90"/>
    <w:rsid w:val="00F7015C"/>
    <w:rsid w:val="00F701C3"/>
    <w:rsid w:val="00F702C9"/>
    <w:rsid w:val="00F7052B"/>
    <w:rsid w:val="00F70B31"/>
    <w:rsid w:val="00F70C3C"/>
    <w:rsid w:val="00F70DEE"/>
    <w:rsid w:val="00F71A21"/>
    <w:rsid w:val="00F71A2E"/>
    <w:rsid w:val="00F71BDF"/>
    <w:rsid w:val="00F71E47"/>
    <w:rsid w:val="00F72338"/>
    <w:rsid w:val="00F72642"/>
    <w:rsid w:val="00F726F7"/>
    <w:rsid w:val="00F72962"/>
    <w:rsid w:val="00F729EF"/>
    <w:rsid w:val="00F72CED"/>
    <w:rsid w:val="00F72D3D"/>
    <w:rsid w:val="00F72D5A"/>
    <w:rsid w:val="00F73069"/>
    <w:rsid w:val="00F73189"/>
    <w:rsid w:val="00F73953"/>
    <w:rsid w:val="00F739CE"/>
    <w:rsid w:val="00F73E8B"/>
    <w:rsid w:val="00F745D6"/>
    <w:rsid w:val="00F746A5"/>
    <w:rsid w:val="00F74946"/>
    <w:rsid w:val="00F74AEC"/>
    <w:rsid w:val="00F74C1F"/>
    <w:rsid w:val="00F74C32"/>
    <w:rsid w:val="00F74D6F"/>
    <w:rsid w:val="00F75100"/>
    <w:rsid w:val="00F75154"/>
    <w:rsid w:val="00F75375"/>
    <w:rsid w:val="00F754AF"/>
    <w:rsid w:val="00F75769"/>
    <w:rsid w:val="00F75A14"/>
    <w:rsid w:val="00F75D3A"/>
    <w:rsid w:val="00F75D9C"/>
    <w:rsid w:val="00F75E54"/>
    <w:rsid w:val="00F75EBD"/>
    <w:rsid w:val="00F7615F"/>
    <w:rsid w:val="00F76295"/>
    <w:rsid w:val="00F76443"/>
    <w:rsid w:val="00F767F2"/>
    <w:rsid w:val="00F76C21"/>
    <w:rsid w:val="00F76DB4"/>
    <w:rsid w:val="00F76E1B"/>
    <w:rsid w:val="00F76EBF"/>
    <w:rsid w:val="00F76EE4"/>
    <w:rsid w:val="00F77313"/>
    <w:rsid w:val="00F77420"/>
    <w:rsid w:val="00F7753F"/>
    <w:rsid w:val="00F777A7"/>
    <w:rsid w:val="00F779AB"/>
    <w:rsid w:val="00F779E8"/>
    <w:rsid w:val="00F77AC1"/>
    <w:rsid w:val="00F77B31"/>
    <w:rsid w:val="00F77CE0"/>
    <w:rsid w:val="00F77F41"/>
    <w:rsid w:val="00F80009"/>
    <w:rsid w:val="00F80061"/>
    <w:rsid w:val="00F80106"/>
    <w:rsid w:val="00F80110"/>
    <w:rsid w:val="00F80171"/>
    <w:rsid w:val="00F8062F"/>
    <w:rsid w:val="00F808CD"/>
    <w:rsid w:val="00F80983"/>
    <w:rsid w:val="00F80A3D"/>
    <w:rsid w:val="00F80B32"/>
    <w:rsid w:val="00F80C7B"/>
    <w:rsid w:val="00F80E85"/>
    <w:rsid w:val="00F81ACF"/>
    <w:rsid w:val="00F81C55"/>
    <w:rsid w:val="00F81C58"/>
    <w:rsid w:val="00F81C78"/>
    <w:rsid w:val="00F81CBD"/>
    <w:rsid w:val="00F81EEB"/>
    <w:rsid w:val="00F8202A"/>
    <w:rsid w:val="00F820CF"/>
    <w:rsid w:val="00F8293A"/>
    <w:rsid w:val="00F82A37"/>
    <w:rsid w:val="00F82D49"/>
    <w:rsid w:val="00F82F78"/>
    <w:rsid w:val="00F8303D"/>
    <w:rsid w:val="00F83536"/>
    <w:rsid w:val="00F836CA"/>
    <w:rsid w:val="00F839C0"/>
    <w:rsid w:val="00F83B0C"/>
    <w:rsid w:val="00F83F98"/>
    <w:rsid w:val="00F840C0"/>
    <w:rsid w:val="00F8413C"/>
    <w:rsid w:val="00F841C8"/>
    <w:rsid w:val="00F843A2"/>
    <w:rsid w:val="00F847F7"/>
    <w:rsid w:val="00F84922"/>
    <w:rsid w:val="00F84B56"/>
    <w:rsid w:val="00F84D71"/>
    <w:rsid w:val="00F857B0"/>
    <w:rsid w:val="00F85A01"/>
    <w:rsid w:val="00F85AB1"/>
    <w:rsid w:val="00F85B85"/>
    <w:rsid w:val="00F85BAB"/>
    <w:rsid w:val="00F85E6F"/>
    <w:rsid w:val="00F863B6"/>
    <w:rsid w:val="00F864F3"/>
    <w:rsid w:val="00F868D2"/>
    <w:rsid w:val="00F86A53"/>
    <w:rsid w:val="00F86BEE"/>
    <w:rsid w:val="00F86F20"/>
    <w:rsid w:val="00F8703D"/>
    <w:rsid w:val="00F8739E"/>
    <w:rsid w:val="00F873E7"/>
    <w:rsid w:val="00F8776F"/>
    <w:rsid w:val="00F87775"/>
    <w:rsid w:val="00F87790"/>
    <w:rsid w:val="00F87898"/>
    <w:rsid w:val="00F87D52"/>
    <w:rsid w:val="00F87DC0"/>
    <w:rsid w:val="00F900F9"/>
    <w:rsid w:val="00F9014C"/>
    <w:rsid w:val="00F9016B"/>
    <w:rsid w:val="00F90352"/>
    <w:rsid w:val="00F90411"/>
    <w:rsid w:val="00F90976"/>
    <w:rsid w:val="00F909F3"/>
    <w:rsid w:val="00F90A54"/>
    <w:rsid w:val="00F90B90"/>
    <w:rsid w:val="00F90D6D"/>
    <w:rsid w:val="00F9126D"/>
    <w:rsid w:val="00F912A6"/>
    <w:rsid w:val="00F912B7"/>
    <w:rsid w:val="00F912B9"/>
    <w:rsid w:val="00F91647"/>
    <w:rsid w:val="00F916C6"/>
    <w:rsid w:val="00F918F1"/>
    <w:rsid w:val="00F91B8D"/>
    <w:rsid w:val="00F91BDD"/>
    <w:rsid w:val="00F91DB3"/>
    <w:rsid w:val="00F91E29"/>
    <w:rsid w:val="00F91F4F"/>
    <w:rsid w:val="00F924FC"/>
    <w:rsid w:val="00F92727"/>
    <w:rsid w:val="00F9286B"/>
    <w:rsid w:val="00F92941"/>
    <w:rsid w:val="00F929BD"/>
    <w:rsid w:val="00F92BC6"/>
    <w:rsid w:val="00F93070"/>
    <w:rsid w:val="00F9327E"/>
    <w:rsid w:val="00F932B8"/>
    <w:rsid w:val="00F93340"/>
    <w:rsid w:val="00F9335E"/>
    <w:rsid w:val="00F9355F"/>
    <w:rsid w:val="00F938BD"/>
    <w:rsid w:val="00F93DE5"/>
    <w:rsid w:val="00F94007"/>
    <w:rsid w:val="00F940E8"/>
    <w:rsid w:val="00F94349"/>
    <w:rsid w:val="00F9448D"/>
    <w:rsid w:val="00F944C2"/>
    <w:rsid w:val="00F946D9"/>
    <w:rsid w:val="00F947B9"/>
    <w:rsid w:val="00F94915"/>
    <w:rsid w:val="00F94AE7"/>
    <w:rsid w:val="00F94E21"/>
    <w:rsid w:val="00F950EC"/>
    <w:rsid w:val="00F95173"/>
    <w:rsid w:val="00F952D6"/>
    <w:rsid w:val="00F95557"/>
    <w:rsid w:val="00F95575"/>
    <w:rsid w:val="00F95749"/>
    <w:rsid w:val="00F959C7"/>
    <w:rsid w:val="00F95B14"/>
    <w:rsid w:val="00F95DAA"/>
    <w:rsid w:val="00F95FA7"/>
    <w:rsid w:val="00F96258"/>
    <w:rsid w:val="00F966D3"/>
    <w:rsid w:val="00F96A8E"/>
    <w:rsid w:val="00F96E5F"/>
    <w:rsid w:val="00F97369"/>
    <w:rsid w:val="00F975D4"/>
    <w:rsid w:val="00F97665"/>
    <w:rsid w:val="00F977CF"/>
    <w:rsid w:val="00F977FB"/>
    <w:rsid w:val="00F9784A"/>
    <w:rsid w:val="00F9786D"/>
    <w:rsid w:val="00F97DAF"/>
    <w:rsid w:val="00F97E38"/>
    <w:rsid w:val="00F97E4C"/>
    <w:rsid w:val="00FA00C7"/>
    <w:rsid w:val="00FA021F"/>
    <w:rsid w:val="00FA0463"/>
    <w:rsid w:val="00FA05A9"/>
    <w:rsid w:val="00FA05BC"/>
    <w:rsid w:val="00FA081A"/>
    <w:rsid w:val="00FA0857"/>
    <w:rsid w:val="00FA08F6"/>
    <w:rsid w:val="00FA0A5D"/>
    <w:rsid w:val="00FA0B79"/>
    <w:rsid w:val="00FA0C3B"/>
    <w:rsid w:val="00FA0EB0"/>
    <w:rsid w:val="00FA12A4"/>
    <w:rsid w:val="00FA132D"/>
    <w:rsid w:val="00FA1386"/>
    <w:rsid w:val="00FA14A9"/>
    <w:rsid w:val="00FA1552"/>
    <w:rsid w:val="00FA1DA5"/>
    <w:rsid w:val="00FA1E39"/>
    <w:rsid w:val="00FA212F"/>
    <w:rsid w:val="00FA215B"/>
    <w:rsid w:val="00FA21F2"/>
    <w:rsid w:val="00FA2240"/>
    <w:rsid w:val="00FA22BE"/>
    <w:rsid w:val="00FA271E"/>
    <w:rsid w:val="00FA2891"/>
    <w:rsid w:val="00FA28ED"/>
    <w:rsid w:val="00FA291C"/>
    <w:rsid w:val="00FA29F4"/>
    <w:rsid w:val="00FA2A94"/>
    <w:rsid w:val="00FA2B53"/>
    <w:rsid w:val="00FA2C7B"/>
    <w:rsid w:val="00FA2D1E"/>
    <w:rsid w:val="00FA2DE6"/>
    <w:rsid w:val="00FA3102"/>
    <w:rsid w:val="00FA3230"/>
    <w:rsid w:val="00FA32F6"/>
    <w:rsid w:val="00FA33E7"/>
    <w:rsid w:val="00FA38BA"/>
    <w:rsid w:val="00FA3D91"/>
    <w:rsid w:val="00FA3EDB"/>
    <w:rsid w:val="00FA40A6"/>
    <w:rsid w:val="00FA440F"/>
    <w:rsid w:val="00FA485E"/>
    <w:rsid w:val="00FA494B"/>
    <w:rsid w:val="00FA4A81"/>
    <w:rsid w:val="00FA4C94"/>
    <w:rsid w:val="00FA4E73"/>
    <w:rsid w:val="00FA53B1"/>
    <w:rsid w:val="00FA56E5"/>
    <w:rsid w:val="00FA5CCA"/>
    <w:rsid w:val="00FA5D7C"/>
    <w:rsid w:val="00FA6330"/>
    <w:rsid w:val="00FA65DF"/>
    <w:rsid w:val="00FA6B75"/>
    <w:rsid w:val="00FA6E09"/>
    <w:rsid w:val="00FA6E17"/>
    <w:rsid w:val="00FA6EE9"/>
    <w:rsid w:val="00FA6FBA"/>
    <w:rsid w:val="00FA70DA"/>
    <w:rsid w:val="00FA714B"/>
    <w:rsid w:val="00FA71B8"/>
    <w:rsid w:val="00FA7328"/>
    <w:rsid w:val="00FA73ED"/>
    <w:rsid w:val="00FA7424"/>
    <w:rsid w:val="00FA7561"/>
    <w:rsid w:val="00FA7BE9"/>
    <w:rsid w:val="00FA7C53"/>
    <w:rsid w:val="00FA7C7C"/>
    <w:rsid w:val="00FA7D68"/>
    <w:rsid w:val="00FA7E9C"/>
    <w:rsid w:val="00FB001F"/>
    <w:rsid w:val="00FB012E"/>
    <w:rsid w:val="00FB019C"/>
    <w:rsid w:val="00FB0200"/>
    <w:rsid w:val="00FB03EC"/>
    <w:rsid w:val="00FB0646"/>
    <w:rsid w:val="00FB07C1"/>
    <w:rsid w:val="00FB0A10"/>
    <w:rsid w:val="00FB0CBB"/>
    <w:rsid w:val="00FB0E33"/>
    <w:rsid w:val="00FB0E6E"/>
    <w:rsid w:val="00FB0EFC"/>
    <w:rsid w:val="00FB1133"/>
    <w:rsid w:val="00FB1343"/>
    <w:rsid w:val="00FB1352"/>
    <w:rsid w:val="00FB1488"/>
    <w:rsid w:val="00FB1B58"/>
    <w:rsid w:val="00FB1C2D"/>
    <w:rsid w:val="00FB1CB9"/>
    <w:rsid w:val="00FB27D6"/>
    <w:rsid w:val="00FB2C8D"/>
    <w:rsid w:val="00FB3130"/>
    <w:rsid w:val="00FB314A"/>
    <w:rsid w:val="00FB361D"/>
    <w:rsid w:val="00FB3AF4"/>
    <w:rsid w:val="00FB3DFB"/>
    <w:rsid w:val="00FB3DFF"/>
    <w:rsid w:val="00FB3E61"/>
    <w:rsid w:val="00FB3EB3"/>
    <w:rsid w:val="00FB412E"/>
    <w:rsid w:val="00FB430D"/>
    <w:rsid w:val="00FB4319"/>
    <w:rsid w:val="00FB4468"/>
    <w:rsid w:val="00FB4562"/>
    <w:rsid w:val="00FB4568"/>
    <w:rsid w:val="00FB48DB"/>
    <w:rsid w:val="00FB4AD0"/>
    <w:rsid w:val="00FB4D37"/>
    <w:rsid w:val="00FB4F01"/>
    <w:rsid w:val="00FB4F50"/>
    <w:rsid w:val="00FB5385"/>
    <w:rsid w:val="00FB5558"/>
    <w:rsid w:val="00FB57E9"/>
    <w:rsid w:val="00FB58AD"/>
    <w:rsid w:val="00FB59E0"/>
    <w:rsid w:val="00FB5D47"/>
    <w:rsid w:val="00FB5FC0"/>
    <w:rsid w:val="00FB643A"/>
    <w:rsid w:val="00FB6809"/>
    <w:rsid w:val="00FB6BBB"/>
    <w:rsid w:val="00FB6CDE"/>
    <w:rsid w:val="00FB6FFD"/>
    <w:rsid w:val="00FB7045"/>
    <w:rsid w:val="00FB7193"/>
    <w:rsid w:val="00FB7201"/>
    <w:rsid w:val="00FB740A"/>
    <w:rsid w:val="00FB74FA"/>
    <w:rsid w:val="00FB781B"/>
    <w:rsid w:val="00FB79AF"/>
    <w:rsid w:val="00FB7AB9"/>
    <w:rsid w:val="00FB7AE8"/>
    <w:rsid w:val="00FB7D82"/>
    <w:rsid w:val="00FB7DDD"/>
    <w:rsid w:val="00FB7FB9"/>
    <w:rsid w:val="00FC0848"/>
    <w:rsid w:val="00FC0D7B"/>
    <w:rsid w:val="00FC0EAF"/>
    <w:rsid w:val="00FC0F2F"/>
    <w:rsid w:val="00FC0FB9"/>
    <w:rsid w:val="00FC1008"/>
    <w:rsid w:val="00FC160D"/>
    <w:rsid w:val="00FC180F"/>
    <w:rsid w:val="00FC19C3"/>
    <w:rsid w:val="00FC19E2"/>
    <w:rsid w:val="00FC2296"/>
    <w:rsid w:val="00FC22C3"/>
    <w:rsid w:val="00FC23D2"/>
    <w:rsid w:val="00FC277F"/>
    <w:rsid w:val="00FC2971"/>
    <w:rsid w:val="00FC29FE"/>
    <w:rsid w:val="00FC2A6A"/>
    <w:rsid w:val="00FC2CFF"/>
    <w:rsid w:val="00FC2DF6"/>
    <w:rsid w:val="00FC2FDB"/>
    <w:rsid w:val="00FC3019"/>
    <w:rsid w:val="00FC3098"/>
    <w:rsid w:val="00FC31CC"/>
    <w:rsid w:val="00FC3554"/>
    <w:rsid w:val="00FC3584"/>
    <w:rsid w:val="00FC3711"/>
    <w:rsid w:val="00FC3BF4"/>
    <w:rsid w:val="00FC3C73"/>
    <w:rsid w:val="00FC3D39"/>
    <w:rsid w:val="00FC3F43"/>
    <w:rsid w:val="00FC40F6"/>
    <w:rsid w:val="00FC4100"/>
    <w:rsid w:val="00FC41B5"/>
    <w:rsid w:val="00FC41BD"/>
    <w:rsid w:val="00FC41C0"/>
    <w:rsid w:val="00FC4264"/>
    <w:rsid w:val="00FC438F"/>
    <w:rsid w:val="00FC45EE"/>
    <w:rsid w:val="00FC4AE2"/>
    <w:rsid w:val="00FC4B1C"/>
    <w:rsid w:val="00FC4C0D"/>
    <w:rsid w:val="00FC4FB8"/>
    <w:rsid w:val="00FC56F7"/>
    <w:rsid w:val="00FC59D4"/>
    <w:rsid w:val="00FC5B94"/>
    <w:rsid w:val="00FC5BE5"/>
    <w:rsid w:val="00FC5EE7"/>
    <w:rsid w:val="00FC66A6"/>
    <w:rsid w:val="00FC681B"/>
    <w:rsid w:val="00FC6AA8"/>
    <w:rsid w:val="00FC6C76"/>
    <w:rsid w:val="00FC6E17"/>
    <w:rsid w:val="00FC6FA5"/>
    <w:rsid w:val="00FC719E"/>
    <w:rsid w:val="00FC71DE"/>
    <w:rsid w:val="00FC75BC"/>
    <w:rsid w:val="00FC75FF"/>
    <w:rsid w:val="00FC765F"/>
    <w:rsid w:val="00FC7819"/>
    <w:rsid w:val="00FC7B1B"/>
    <w:rsid w:val="00FD0465"/>
    <w:rsid w:val="00FD04E0"/>
    <w:rsid w:val="00FD073C"/>
    <w:rsid w:val="00FD0B34"/>
    <w:rsid w:val="00FD0B97"/>
    <w:rsid w:val="00FD0E12"/>
    <w:rsid w:val="00FD11BB"/>
    <w:rsid w:val="00FD1B92"/>
    <w:rsid w:val="00FD231A"/>
    <w:rsid w:val="00FD245E"/>
    <w:rsid w:val="00FD278D"/>
    <w:rsid w:val="00FD299E"/>
    <w:rsid w:val="00FD2BE8"/>
    <w:rsid w:val="00FD2DD6"/>
    <w:rsid w:val="00FD306D"/>
    <w:rsid w:val="00FD3119"/>
    <w:rsid w:val="00FD33AB"/>
    <w:rsid w:val="00FD38DC"/>
    <w:rsid w:val="00FD3C3D"/>
    <w:rsid w:val="00FD3D39"/>
    <w:rsid w:val="00FD3E97"/>
    <w:rsid w:val="00FD437B"/>
    <w:rsid w:val="00FD4AE8"/>
    <w:rsid w:val="00FD4C03"/>
    <w:rsid w:val="00FD4D64"/>
    <w:rsid w:val="00FD4E01"/>
    <w:rsid w:val="00FD5011"/>
    <w:rsid w:val="00FD5594"/>
    <w:rsid w:val="00FD579C"/>
    <w:rsid w:val="00FD586C"/>
    <w:rsid w:val="00FD58E6"/>
    <w:rsid w:val="00FD5B9D"/>
    <w:rsid w:val="00FD5CF3"/>
    <w:rsid w:val="00FD5F58"/>
    <w:rsid w:val="00FD66FC"/>
    <w:rsid w:val="00FD6792"/>
    <w:rsid w:val="00FD6A4F"/>
    <w:rsid w:val="00FD6A9E"/>
    <w:rsid w:val="00FD6BD9"/>
    <w:rsid w:val="00FD714E"/>
    <w:rsid w:val="00FD7189"/>
    <w:rsid w:val="00FD7271"/>
    <w:rsid w:val="00FD742F"/>
    <w:rsid w:val="00FD750B"/>
    <w:rsid w:val="00FD7669"/>
    <w:rsid w:val="00FD78DD"/>
    <w:rsid w:val="00FD7B9B"/>
    <w:rsid w:val="00FD7CD4"/>
    <w:rsid w:val="00FD7D1E"/>
    <w:rsid w:val="00FD7D37"/>
    <w:rsid w:val="00FD7EA4"/>
    <w:rsid w:val="00FD7FCF"/>
    <w:rsid w:val="00FE0281"/>
    <w:rsid w:val="00FE0289"/>
    <w:rsid w:val="00FE0797"/>
    <w:rsid w:val="00FE0928"/>
    <w:rsid w:val="00FE0937"/>
    <w:rsid w:val="00FE096D"/>
    <w:rsid w:val="00FE0B24"/>
    <w:rsid w:val="00FE107A"/>
    <w:rsid w:val="00FE136B"/>
    <w:rsid w:val="00FE1447"/>
    <w:rsid w:val="00FE15C0"/>
    <w:rsid w:val="00FE16A3"/>
    <w:rsid w:val="00FE1ACB"/>
    <w:rsid w:val="00FE1B0E"/>
    <w:rsid w:val="00FE1D26"/>
    <w:rsid w:val="00FE1F14"/>
    <w:rsid w:val="00FE2036"/>
    <w:rsid w:val="00FE20BF"/>
    <w:rsid w:val="00FE221E"/>
    <w:rsid w:val="00FE22B7"/>
    <w:rsid w:val="00FE2607"/>
    <w:rsid w:val="00FE26E2"/>
    <w:rsid w:val="00FE2DBF"/>
    <w:rsid w:val="00FE2EFA"/>
    <w:rsid w:val="00FE2F3F"/>
    <w:rsid w:val="00FE2F6E"/>
    <w:rsid w:val="00FE322C"/>
    <w:rsid w:val="00FE3287"/>
    <w:rsid w:val="00FE3B9A"/>
    <w:rsid w:val="00FE4154"/>
    <w:rsid w:val="00FE43C5"/>
    <w:rsid w:val="00FE45B3"/>
    <w:rsid w:val="00FE4649"/>
    <w:rsid w:val="00FE475B"/>
    <w:rsid w:val="00FE4A87"/>
    <w:rsid w:val="00FE4CA3"/>
    <w:rsid w:val="00FE5312"/>
    <w:rsid w:val="00FE5342"/>
    <w:rsid w:val="00FE55B8"/>
    <w:rsid w:val="00FE5631"/>
    <w:rsid w:val="00FE5A16"/>
    <w:rsid w:val="00FE5E00"/>
    <w:rsid w:val="00FE5FDE"/>
    <w:rsid w:val="00FE619E"/>
    <w:rsid w:val="00FE62CB"/>
    <w:rsid w:val="00FE6422"/>
    <w:rsid w:val="00FE65AC"/>
    <w:rsid w:val="00FE66E6"/>
    <w:rsid w:val="00FE681F"/>
    <w:rsid w:val="00FE688E"/>
    <w:rsid w:val="00FE69E7"/>
    <w:rsid w:val="00FE6D09"/>
    <w:rsid w:val="00FE6EB0"/>
    <w:rsid w:val="00FE7017"/>
    <w:rsid w:val="00FE7341"/>
    <w:rsid w:val="00FE7509"/>
    <w:rsid w:val="00FE7980"/>
    <w:rsid w:val="00FE7BCE"/>
    <w:rsid w:val="00FE7CC1"/>
    <w:rsid w:val="00FE7F11"/>
    <w:rsid w:val="00FE7F56"/>
    <w:rsid w:val="00FE7FE9"/>
    <w:rsid w:val="00FF017C"/>
    <w:rsid w:val="00FF01B3"/>
    <w:rsid w:val="00FF0220"/>
    <w:rsid w:val="00FF0367"/>
    <w:rsid w:val="00FF0647"/>
    <w:rsid w:val="00FF06FC"/>
    <w:rsid w:val="00FF08A8"/>
    <w:rsid w:val="00FF0A38"/>
    <w:rsid w:val="00FF0E0E"/>
    <w:rsid w:val="00FF12BA"/>
    <w:rsid w:val="00FF16BE"/>
    <w:rsid w:val="00FF17A6"/>
    <w:rsid w:val="00FF191E"/>
    <w:rsid w:val="00FF1B12"/>
    <w:rsid w:val="00FF1DF4"/>
    <w:rsid w:val="00FF1EF2"/>
    <w:rsid w:val="00FF241C"/>
    <w:rsid w:val="00FF242B"/>
    <w:rsid w:val="00FF292E"/>
    <w:rsid w:val="00FF2A4C"/>
    <w:rsid w:val="00FF2AEF"/>
    <w:rsid w:val="00FF2B42"/>
    <w:rsid w:val="00FF2B87"/>
    <w:rsid w:val="00FF336A"/>
    <w:rsid w:val="00FF37B5"/>
    <w:rsid w:val="00FF3814"/>
    <w:rsid w:val="00FF39EC"/>
    <w:rsid w:val="00FF3B5D"/>
    <w:rsid w:val="00FF3CA8"/>
    <w:rsid w:val="00FF3D26"/>
    <w:rsid w:val="00FF3EC4"/>
    <w:rsid w:val="00FF45F8"/>
    <w:rsid w:val="00FF472E"/>
    <w:rsid w:val="00FF4E57"/>
    <w:rsid w:val="00FF4F98"/>
    <w:rsid w:val="00FF51E2"/>
    <w:rsid w:val="00FF52C8"/>
    <w:rsid w:val="00FF537F"/>
    <w:rsid w:val="00FF539C"/>
    <w:rsid w:val="00FF58D7"/>
    <w:rsid w:val="00FF5922"/>
    <w:rsid w:val="00FF5AA1"/>
    <w:rsid w:val="00FF5B41"/>
    <w:rsid w:val="00FF5E3F"/>
    <w:rsid w:val="00FF5FED"/>
    <w:rsid w:val="00FF610F"/>
    <w:rsid w:val="00FF626E"/>
    <w:rsid w:val="00FF6369"/>
    <w:rsid w:val="00FF63CF"/>
    <w:rsid w:val="00FF686D"/>
    <w:rsid w:val="00FF68B2"/>
    <w:rsid w:val="00FF6A4E"/>
    <w:rsid w:val="00FF6B4D"/>
    <w:rsid w:val="00FF7213"/>
    <w:rsid w:val="00FF7773"/>
    <w:rsid w:val="00FF78DA"/>
    <w:rsid w:val="00FF7E3F"/>
    <w:rsid w:val="00FF7F28"/>
    <w:rsid w:val="00FF7FE4"/>
    <w:rsid w:val="245394BE"/>
    <w:rsid w:val="4FFA72D7"/>
    <w:rsid w:val="52883FC3"/>
    <w:rsid w:val="6A94DD8E"/>
    <w:rsid w:val="725A27A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4E22F1"/>
  <w15:chartTrackingRefBased/>
  <w15:docId w15:val="{5787F888-3BBA-4B9E-A0A4-28F79D0CF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F4B47"/>
    <w:pPr>
      <w:jc w:val="both"/>
    </w:pPr>
    <w:rPr>
      <w:color w:val="002060"/>
    </w:rPr>
  </w:style>
  <w:style w:type="paragraph" w:styleId="Heading1">
    <w:name w:val="heading 1"/>
    <w:aliases w:val="PB Heading 1"/>
    <w:basedOn w:val="Normal"/>
    <w:next w:val="PBParagraphNumber"/>
    <w:link w:val="Heading1Char"/>
    <w:uiPriority w:val="1"/>
    <w:qFormat/>
    <w:rsid w:val="00E7383C"/>
    <w:pPr>
      <w:keepNext/>
      <w:keepLines/>
      <w:numPr>
        <w:numId w:val="9"/>
      </w:numPr>
      <w:spacing w:before="240" w:after="120"/>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Number"/>
    <w:link w:val="Heading2Char"/>
    <w:uiPriority w:val="2"/>
    <w:qFormat/>
    <w:rsid w:val="0044320F"/>
    <w:pPr>
      <w:numPr>
        <w:ilvl w:val="1"/>
      </w:numPr>
      <w:outlineLvl w:val="1"/>
    </w:pPr>
    <w:rPr>
      <w:color w:val="024987" w:themeColor="accent3"/>
      <w:sz w:val="24"/>
      <w:szCs w:val="24"/>
    </w:rPr>
  </w:style>
  <w:style w:type="paragraph" w:styleId="Heading3">
    <w:name w:val="heading 3"/>
    <w:aliases w:val="PB Heading 3"/>
    <w:basedOn w:val="Heading2"/>
    <w:next w:val="PBParagraphNumber"/>
    <w:link w:val="Heading3Char"/>
    <w:uiPriority w:val="3"/>
    <w:qFormat/>
    <w:rsid w:val="0044320F"/>
    <w:pPr>
      <w:numPr>
        <w:ilvl w:val="2"/>
      </w:numPr>
      <w:outlineLvl w:val="2"/>
    </w:pPr>
    <w:rPr>
      <w:color w:val="0069B4" w:themeColor="accent2"/>
      <w:sz w:val="22"/>
      <w:szCs w:val="22"/>
    </w:rPr>
  </w:style>
  <w:style w:type="paragraph" w:styleId="Heading4">
    <w:name w:val="heading 4"/>
    <w:aliases w:val="PB Heading 4"/>
    <w:basedOn w:val="Heading3"/>
    <w:next w:val="PBParagraphNumber"/>
    <w:link w:val="Heading4Char"/>
    <w:uiPriority w:val="4"/>
    <w:qFormat/>
    <w:rsid w:val="0044320F"/>
    <w:pPr>
      <w:numPr>
        <w:ilvl w:val="3"/>
      </w:numPr>
      <w:outlineLvl w:val="3"/>
    </w:pPr>
    <w:rPr>
      <w:bCs w:val="0"/>
      <w:i/>
      <w:iCs/>
      <w:color w:val="0094D2" w:themeColor="accent1"/>
    </w:rPr>
  </w:style>
  <w:style w:type="paragraph" w:styleId="Heading5">
    <w:name w:val="heading 5"/>
    <w:basedOn w:val="Normal"/>
    <w:next w:val="Normal"/>
    <w:link w:val="Heading5Char"/>
    <w:uiPriority w:val="9"/>
    <w:unhideWhenUsed/>
    <w:rsid w:val="00721CA5"/>
    <w:pPr>
      <w:keepNext/>
      <w:keepLines/>
      <w:spacing w:before="40" w:after="0"/>
      <w:outlineLvl w:val="4"/>
    </w:pPr>
    <w:rPr>
      <w:rFonts w:asciiTheme="majorHAnsi" w:eastAsiaTheme="majorEastAsia" w:hAnsiTheme="majorHAnsi" w:cstheme="majorBidi"/>
      <w:color w:val="006E9D" w:themeColor="accent1" w:themeShade="BF"/>
    </w:rPr>
  </w:style>
  <w:style w:type="paragraph" w:styleId="Heading6">
    <w:name w:val="heading 6"/>
    <w:basedOn w:val="Normal"/>
    <w:next w:val="Normal"/>
    <w:link w:val="Heading6Char"/>
    <w:uiPriority w:val="9"/>
    <w:unhideWhenUsed/>
    <w:qFormat/>
    <w:rsid w:val="0044320F"/>
    <w:pPr>
      <w:keepNext/>
      <w:keepLines/>
      <w:spacing w:before="40" w:after="0"/>
      <w:outlineLvl w:val="5"/>
    </w:pPr>
    <w:rPr>
      <w:rFonts w:asciiTheme="majorHAnsi" w:eastAsiaTheme="majorEastAsia" w:hAnsiTheme="majorHAnsi" w:cstheme="majorBidi"/>
      <w:color w:val="00496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BParagraphNumber">
    <w:name w:val="PB Paragraph Number"/>
    <w:basedOn w:val="ListParagraph"/>
    <w:link w:val="PBParagraphNumberChar"/>
    <w:qFormat/>
    <w:rsid w:val="003667D6"/>
    <w:pPr>
      <w:numPr>
        <w:numId w:val="8"/>
      </w:numPr>
      <w:spacing w:after="120"/>
      <w:contextualSpacing w:val="0"/>
    </w:pPr>
  </w:style>
  <w:style w:type="paragraph" w:styleId="ListParagraph">
    <w:name w:val="List Paragraph"/>
    <w:aliases w:val="PB Numbered List"/>
    <w:basedOn w:val="Normal"/>
    <w:link w:val="ListParagraphChar"/>
    <w:uiPriority w:val="34"/>
    <w:qFormat/>
    <w:rsid w:val="008E6580"/>
    <w:pPr>
      <w:numPr>
        <w:numId w:val="2"/>
      </w:numPr>
      <w:contextualSpacing/>
    </w:pPr>
  </w:style>
  <w:style w:type="character" w:customStyle="1" w:styleId="ListParagraphChar">
    <w:name w:val="List Paragraph Char"/>
    <w:aliases w:val="PB Numbered List Char"/>
    <w:basedOn w:val="DefaultParagraphFont"/>
    <w:link w:val="ListParagraph"/>
    <w:uiPriority w:val="34"/>
    <w:rsid w:val="008E6580"/>
    <w:rPr>
      <w:color w:val="002060"/>
    </w:rPr>
  </w:style>
  <w:style w:type="character" w:customStyle="1" w:styleId="PBParagraphNumberChar">
    <w:name w:val="PB Paragraph Number Char"/>
    <w:basedOn w:val="ListParagraphChar"/>
    <w:link w:val="PBParagraphNumber"/>
    <w:rsid w:val="005A09D5"/>
    <w:rPr>
      <w:color w:val="002060"/>
      <w:lang w:val="fr-FR"/>
    </w:rPr>
  </w:style>
  <w:style w:type="character" w:customStyle="1" w:styleId="Heading1Char">
    <w:name w:val="Heading 1 Char"/>
    <w:aliases w:val="PB Heading 1 Char"/>
    <w:basedOn w:val="DefaultParagraphFont"/>
    <w:link w:val="Heading1"/>
    <w:uiPriority w:val="1"/>
    <w:rsid w:val="0044320F"/>
    <w:rPr>
      <w:rFonts w:asciiTheme="majorHAnsi" w:eastAsiaTheme="majorEastAsia" w:hAnsiTheme="majorHAnsi" w:cstheme="majorBidi"/>
      <w:bCs/>
      <w:color w:val="03295A" w:themeColor="accent4"/>
      <w:sz w:val="28"/>
      <w:szCs w:val="28"/>
    </w:rPr>
  </w:style>
  <w:style w:type="character" w:customStyle="1" w:styleId="Heading2Char">
    <w:name w:val="Heading 2 Char"/>
    <w:aliases w:val="PB Heading 2 Char"/>
    <w:basedOn w:val="DefaultParagraphFont"/>
    <w:link w:val="Heading2"/>
    <w:uiPriority w:val="2"/>
    <w:rsid w:val="0044320F"/>
    <w:rPr>
      <w:rFonts w:asciiTheme="majorHAnsi" w:eastAsiaTheme="majorEastAsia" w:hAnsiTheme="majorHAnsi" w:cstheme="majorBidi"/>
      <w:bCs/>
      <w:color w:val="024987" w:themeColor="accent3"/>
      <w:sz w:val="24"/>
      <w:szCs w:val="24"/>
    </w:rPr>
  </w:style>
  <w:style w:type="character" w:customStyle="1" w:styleId="Heading3Char">
    <w:name w:val="Heading 3 Char"/>
    <w:aliases w:val="PB Heading 3 Char"/>
    <w:basedOn w:val="DefaultParagraphFont"/>
    <w:link w:val="Heading3"/>
    <w:uiPriority w:val="3"/>
    <w:rsid w:val="0044320F"/>
    <w:rPr>
      <w:rFonts w:asciiTheme="majorHAnsi" w:eastAsiaTheme="majorEastAsia" w:hAnsiTheme="majorHAnsi" w:cstheme="majorBidi"/>
      <w:bCs/>
      <w:color w:val="0069B4" w:themeColor="accent2"/>
    </w:rPr>
  </w:style>
  <w:style w:type="character" w:customStyle="1" w:styleId="Heading4Char">
    <w:name w:val="Heading 4 Char"/>
    <w:aliases w:val="PB Heading 4 Char"/>
    <w:basedOn w:val="DefaultParagraphFont"/>
    <w:link w:val="Heading4"/>
    <w:uiPriority w:val="4"/>
    <w:rsid w:val="0044320F"/>
    <w:rPr>
      <w:rFonts w:asciiTheme="majorHAnsi" w:eastAsiaTheme="majorEastAsia" w:hAnsiTheme="majorHAnsi" w:cstheme="majorBidi"/>
      <w:i/>
      <w:iCs/>
      <w:color w:val="0094D2" w:themeColor="accent1"/>
    </w:rPr>
  </w:style>
  <w:style w:type="character" w:customStyle="1" w:styleId="Heading5Char">
    <w:name w:val="Heading 5 Char"/>
    <w:basedOn w:val="DefaultParagraphFont"/>
    <w:link w:val="Heading5"/>
    <w:uiPriority w:val="9"/>
    <w:rsid w:val="00721CA5"/>
    <w:rPr>
      <w:rFonts w:asciiTheme="majorHAnsi" w:eastAsiaTheme="majorEastAsia" w:hAnsiTheme="majorHAnsi" w:cstheme="majorBidi"/>
      <w:color w:val="006E9D" w:themeColor="accent1" w:themeShade="BF"/>
      <w:lang w:val="fr-FR"/>
    </w:rPr>
  </w:style>
  <w:style w:type="character" w:customStyle="1" w:styleId="Heading6Char">
    <w:name w:val="Heading 6 Char"/>
    <w:basedOn w:val="DefaultParagraphFont"/>
    <w:link w:val="Heading6"/>
    <w:uiPriority w:val="9"/>
    <w:rsid w:val="0044320F"/>
    <w:rPr>
      <w:rFonts w:asciiTheme="majorHAnsi" w:eastAsiaTheme="majorEastAsia" w:hAnsiTheme="majorHAnsi" w:cstheme="majorBidi"/>
      <w:color w:val="004968" w:themeColor="accent1" w:themeShade="7F"/>
      <w:lang w:val="fr-FR"/>
    </w:rPr>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0724E1"/>
    <w:pPr>
      <w:spacing w:after="240" w:line="240" w:lineRule="auto"/>
      <w:contextualSpacing/>
      <w:jc w:val="center"/>
      <w:outlineLvl w:val="0"/>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0724E1"/>
    <w:rPr>
      <w:rFonts w:asciiTheme="majorHAnsi" w:eastAsiaTheme="majorEastAsia" w:hAnsiTheme="majorHAnsi" w:cstheme="majorBidi"/>
      <w:b/>
      <w:color w:val="03295A" w:themeColor="accent4"/>
      <w:spacing w:val="10"/>
      <w:kern w:val="28"/>
      <w:sz w:val="32"/>
      <w:szCs w:val="56"/>
      <w:lang w:val="fr-FR"/>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fr-FR"/>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fr-FR"/>
    </w:rPr>
  </w:style>
  <w:style w:type="character" w:styleId="Hyperlink">
    <w:name w:val="Hyperlink"/>
    <w:basedOn w:val="DefaultParagraphFont"/>
    <w:uiPriority w:val="99"/>
    <w:unhideWhenUsed/>
    <w:rsid w:val="00B2174F"/>
    <w:rPr>
      <w:color w:val="024987" w:themeColor="hyperlink"/>
      <w:u w:val="single"/>
    </w:rPr>
  </w:style>
  <w:style w:type="paragraph" w:customStyle="1" w:styleId="PBBulletList">
    <w:name w:val="PB Bullet List"/>
    <w:basedOn w:val="ListParagraph"/>
    <w:link w:val="PBBulletListChar"/>
    <w:uiPriority w:val="6"/>
    <w:qFormat/>
    <w:rsid w:val="003667D6"/>
    <w:pPr>
      <w:numPr>
        <w:numId w:val="1"/>
      </w:numPr>
    </w:pPr>
  </w:style>
  <w:style w:type="character" w:customStyle="1" w:styleId="PBBulletListChar">
    <w:name w:val="PB Bullet List Char"/>
    <w:basedOn w:val="ListParagraphChar"/>
    <w:link w:val="PBBulletList"/>
    <w:uiPriority w:val="6"/>
    <w:rsid w:val="008E6580"/>
    <w:rPr>
      <w:color w:val="002060"/>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fr-FR"/>
    </w:rPr>
  </w:style>
  <w:style w:type="paragraph" w:styleId="FootnoteText">
    <w:name w:val="footnote text"/>
    <w:aliases w:val="Char,Footnote Text Char Char Char,Footnote Text Char Char,Footnote Text Char Char Char Char Char Char Char Char Char,Footnote Text Char Char Char Char Char Char Char Char Char Char Char C,Note de bas de page Car,Footnote Text Char C"/>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aliases w:val="Char Char,Footnote Text Char Char Char Char,Footnote Text Char Char Char1,Footnote Text Char Char Char Char Char Char Char Char Char Char,Footnote Text Char Char Char Char Char Char Char Char Char Char Char C Char"/>
    <w:basedOn w:val="DefaultParagraphFont"/>
    <w:link w:val="FootnoteText"/>
    <w:uiPriority w:val="99"/>
    <w:rsid w:val="000B17BF"/>
    <w:rPr>
      <w:sz w:val="18"/>
      <w:szCs w:val="20"/>
      <w:lang w:val="fr-FR"/>
    </w:rPr>
  </w:style>
  <w:style w:type="character" w:styleId="FootnoteReference">
    <w:name w:val="footnote reference"/>
    <w:aliases w:val="Footnote Refernece,Car Char Car Char Car Char Char Char Char Char Char Char Char,Footnote Refernece Char Char1,Car Char Car Char Car Char Char Char Char Char Char Char Char Char,Footnote Refernece Char Char Char Char Char Char"/>
    <w:basedOn w:val="DefaultParagraphFont"/>
    <w:uiPriority w:val="99"/>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rPr>
  </w:style>
  <w:style w:type="paragraph" w:styleId="TOC1">
    <w:name w:val="toc 1"/>
    <w:basedOn w:val="Normal"/>
    <w:next w:val="Normal"/>
    <w:autoRedefine/>
    <w:uiPriority w:val="39"/>
    <w:unhideWhenUsed/>
    <w:rsid w:val="006E22ED"/>
    <w:pPr>
      <w:tabs>
        <w:tab w:val="left" w:pos="567"/>
        <w:tab w:val="right" w:leader="dot" w:pos="9628"/>
      </w:tabs>
      <w:spacing w:after="120"/>
      <w:jc w:val="left"/>
    </w:pPr>
    <w:rPr>
      <w:noProof/>
    </w:rPr>
  </w:style>
  <w:style w:type="paragraph" w:styleId="TOC2">
    <w:name w:val="toc 2"/>
    <w:basedOn w:val="Normal"/>
    <w:next w:val="Normal"/>
    <w:autoRedefine/>
    <w:uiPriority w:val="39"/>
    <w:unhideWhenUsed/>
    <w:rsid w:val="00D93D4C"/>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1F377D"/>
    <w:pPr>
      <w:tabs>
        <w:tab w:val="left" w:pos="2552"/>
        <w:tab w:val="right" w:leader="dot" w:pos="9628"/>
      </w:tabs>
      <w:spacing w:after="120"/>
      <w:ind w:left="2552" w:hanging="1418"/>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fr-FR"/>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fr-FR"/>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fr-FR"/>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fr-FR"/>
    </w:rPr>
  </w:style>
  <w:style w:type="paragraph" w:customStyle="1" w:styleId="PBParagraph">
    <w:name w:val="PB Paragraph"/>
    <w:basedOn w:val="PBParagraphNumber"/>
    <w:link w:val="PBParagraphChar"/>
    <w:qFormat/>
    <w:rsid w:val="000C0562"/>
    <w:pPr>
      <w:numPr>
        <w:numId w:val="0"/>
      </w:numPr>
      <w:spacing w:after="0"/>
    </w:pPr>
  </w:style>
  <w:style w:type="character" w:customStyle="1" w:styleId="PBParagraphChar">
    <w:name w:val="PB Paragraph Char"/>
    <w:basedOn w:val="PBParagraphNumberChar"/>
    <w:link w:val="PBParagraph"/>
    <w:rsid w:val="000C0562"/>
    <w:rPr>
      <w:color w:val="002060"/>
      <w:lang w:val="fr-FR"/>
    </w:rPr>
  </w:style>
  <w:style w:type="table" w:styleId="GridTable4-Accent3">
    <w:name w:val="Grid Table 4 Accent 3"/>
    <w:basedOn w:val="TableNormal"/>
    <w:uiPriority w:val="49"/>
    <w:rsid w:val="008F0B2F"/>
    <w:pPr>
      <w:spacing w:after="0" w:line="240" w:lineRule="auto"/>
    </w:pPr>
    <w:tblPr>
      <w:tblStyleRowBandSize w:val="1"/>
      <w:tblStyleColBandSize w:val="1"/>
      <w:tblBorders>
        <w:top w:val="single" w:sz="4" w:space="0" w:color="2296FB" w:themeColor="accent3" w:themeTint="99"/>
        <w:left w:val="single" w:sz="4" w:space="0" w:color="2296FB" w:themeColor="accent3" w:themeTint="99"/>
        <w:bottom w:val="single" w:sz="4" w:space="0" w:color="2296FB" w:themeColor="accent3" w:themeTint="99"/>
        <w:right w:val="single" w:sz="4" w:space="0" w:color="2296FB" w:themeColor="accent3" w:themeTint="99"/>
        <w:insideH w:val="single" w:sz="4" w:space="0" w:color="2296FB" w:themeColor="accent3" w:themeTint="99"/>
        <w:insideV w:val="single" w:sz="4" w:space="0" w:color="2296FB" w:themeColor="accent3" w:themeTint="99"/>
      </w:tblBorders>
    </w:tblPr>
    <w:tblStylePr w:type="firstRow">
      <w:rPr>
        <w:b/>
        <w:bCs/>
        <w:color w:val="FFFFFF" w:themeColor="background1"/>
      </w:rPr>
      <w:tblPr/>
      <w:tcPr>
        <w:tcBorders>
          <w:top w:val="single" w:sz="4" w:space="0" w:color="024987" w:themeColor="accent3"/>
          <w:left w:val="single" w:sz="4" w:space="0" w:color="024987" w:themeColor="accent3"/>
          <w:bottom w:val="single" w:sz="4" w:space="0" w:color="024987" w:themeColor="accent3"/>
          <w:right w:val="single" w:sz="4" w:space="0" w:color="024987" w:themeColor="accent3"/>
          <w:insideH w:val="nil"/>
          <w:insideV w:val="nil"/>
        </w:tcBorders>
        <w:shd w:val="clear" w:color="auto" w:fill="024987" w:themeFill="accent3"/>
      </w:tcPr>
    </w:tblStylePr>
    <w:tblStylePr w:type="lastRow">
      <w:rPr>
        <w:b/>
        <w:bCs/>
      </w:rPr>
      <w:tblPr/>
      <w:tcPr>
        <w:tcBorders>
          <w:top w:val="double" w:sz="4" w:space="0" w:color="024987" w:themeColor="accent3"/>
        </w:tcBorders>
      </w:tcPr>
    </w:tblStylePr>
    <w:tblStylePr w:type="firstCol">
      <w:rPr>
        <w:b/>
        <w:bCs/>
      </w:rPr>
    </w:tblStylePr>
    <w:tblStylePr w:type="lastCol">
      <w:rPr>
        <w:b/>
        <w:bCs/>
      </w:rPr>
    </w:tblStylePr>
    <w:tblStylePr w:type="band1Vert">
      <w:tblPr/>
      <w:tcPr>
        <w:shd w:val="clear" w:color="auto" w:fill="B5DCFE" w:themeFill="accent3" w:themeFillTint="33"/>
      </w:tcPr>
    </w:tblStylePr>
    <w:tblStylePr w:type="band1Horz">
      <w:tblPr/>
      <w:tcPr>
        <w:shd w:val="clear" w:color="auto" w:fill="B5DCFE" w:themeFill="accent3" w:themeFillTint="33"/>
      </w:tcPr>
    </w:tblStylePr>
  </w:style>
  <w:style w:type="table" w:styleId="GridTable4-Accent4">
    <w:name w:val="Grid Table 4 Accent 4"/>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ED8131"/>
      </w:rPr>
    </w:tblStylePr>
    <w:tblStylePr w:type="lastRow">
      <w:rPr>
        <w:b/>
        <w:bCs/>
      </w:rPr>
      <w:tblPr/>
      <w:tcPr>
        <w:tcBorders>
          <w:top w:val="double" w:sz="4" w:space="0" w:color="03295A" w:themeColor="accent4"/>
        </w:tcBorders>
      </w:tcPr>
    </w:tblStylePr>
    <w:tblStylePr w:type="firstCol">
      <w:rPr>
        <w:b w:val="0"/>
        <w:bCs/>
      </w:rPr>
    </w:tblStylePr>
    <w:tblStylePr w:type="lastCol">
      <w:rPr>
        <w:b/>
        <w:bCs/>
      </w:rPr>
    </w:tblStylePr>
    <w:tblStylePr w:type="band1Vert">
      <w:tblPr/>
      <w:tcPr>
        <w:shd w:val="clear" w:color="auto" w:fill="AED0FC" w:themeFill="accent4" w:themeFillTint="33"/>
      </w:tcPr>
    </w:tblStylePr>
    <w:tblStylePr w:type="band1Horz">
      <w:pPr>
        <w:jc w:val="left"/>
      </w:pPr>
      <w:tblPr/>
      <w:tcPr>
        <w:shd w:val="clear" w:color="auto" w:fill="FBE4D5"/>
      </w:tcPr>
    </w:tblStylePr>
    <w:tblStylePr w:type="band2Horz">
      <w:tblPr/>
      <w:tcPr>
        <w:shd w:val="clear" w:color="auto" w:fill="FDF0E7"/>
      </w:tcPr>
    </w:tblStylePr>
  </w:style>
  <w:style w:type="table" w:styleId="GridTable4-Accent2">
    <w:name w:val="Grid Table 4 Accent 2"/>
    <w:basedOn w:val="TableNormal"/>
    <w:uiPriority w:val="49"/>
    <w:rsid w:val="008F0B2F"/>
    <w:pPr>
      <w:spacing w:after="0" w:line="240" w:lineRule="auto"/>
    </w:pPr>
    <w:tblPr>
      <w:tblStyleRowBandSize w:val="1"/>
      <w:tblStyleColBandSize w:val="1"/>
      <w:tblBorders>
        <w:top w:val="single" w:sz="4" w:space="0" w:color="39ABFF" w:themeColor="accent2" w:themeTint="99"/>
        <w:left w:val="single" w:sz="4" w:space="0" w:color="39ABFF" w:themeColor="accent2" w:themeTint="99"/>
        <w:bottom w:val="single" w:sz="4" w:space="0" w:color="39ABFF" w:themeColor="accent2" w:themeTint="99"/>
        <w:right w:val="single" w:sz="4" w:space="0" w:color="39ABFF" w:themeColor="accent2" w:themeTint="99"/>
        <w:insideH w:val="single" w:sz="4" w:space="0" w:color="39ABFF" w:themeColor="accent2" w:themeTint="99"/>
        <w:insideV w:val="single" w:sz="4" w:space="0" w:color="39ABFF" w:themeColor="accent2" w:themeTint="99"/>
      </w:tblBorders>
    </w:tblPr>
    <w:tblStylePr w:type="firstRow">
      <w:rPr>
        <w:b/>
        <w:bCs/>
        <w:color w:val="FFFFFF" w:themeColor="background1"/>
      </w:rPr>
      <w:tblPr/>
      <w:tcPr>
        <w:tcBorders>
          <w:top w:val="single" w:sz="4" w:space="0" w:color="0069B4" w:themeColor="accent2"/>
          <w:left w:val="single" w:sz="4" w:space="0" w:color="0069B4" w:themeColor="accent2"/>
          <w:bottom w:val="single" w:sz="4" w:space="0" w:color="0069B4" w:themeColor="accent2"/>
          <w:right w:val="single" w:sz="4" w:space="0" w:color="0069B4" w:themeColor="accent2"/>
          <w:insideH w:val="nil"/>
          <w:insideV w:val="nil"/>
        </w:tcBorders>
        <w:shd w:val="clear" w:color="auto" w:fill="0069B4" w:themeFill="accent2"/>
      </w:tcPr>
    </w:tblStylePr>
    <w:tblStylePr w:type="lastRow">
      <w:rPr>
        <w:b/>
        <w:bCs/>
      </w:rPr>
      <w:tblPr/>
      <w:tcPr>
        <w:tcBorders>
          <w:top w:val="double" w:sz="4" w:space="0" w:color="0069B4" w:themeColor="accent2"/>
        </w:tcBorders>
      </w:tcPr>
    </w:tblStylePr>
    <w:tblStylePr w:type="firstCol">
      <w:rPr>
        <w:b/>
        <w:bCs/>
      </w:rPr>
    </w:tblStylePr>
    <w:tblStylePr w:type="lastCol">
      <w:rPr>
        <w:b/>
        <w:bCs/>
      </w:rPr>
    </w:tblStylePr>
    <w:tblStylePr w:type="band1Vert">
      <w:tblPr/>
      <w:tcPr>
        <w:shd w:val="clear" w:color="auto" w:fill="BDE3FF" w:themeFill="accent2" w:themeFillTint="33"/>
      </w:tcPr>
    </w:tblStylePr>
    <w:tblStylePr w:type="band1Horz">
      <w:tblPr/>
      <w:tcPr>
        <w:shd w:val="clear" w:color="auto" w:fill="BDE3FF" w:themeFill="accent2" w:themeFillTint="33"/>
      </w:tcPr>
    </w:tblStylePr>
  </w:style>
  <w:style w:type="table" w:styleId="GridTable4-Accent1">
    <w:name w:val="Grid Table 4 Accent 1"/>
    <w:basedOn w:val="TableNormal"/>
    <w:uiPriority w:val="49"/>
    <w:rsid w:val="008F0B2F"/>
    <w:pPr>
      <w:spacing w:after="0" w:line="240" w:lineRule="auto"/>
    </w:pPr>
    <w:tblPr>
      <w:tblStyleRowBandSize w:val="1"/>
      <w:tblStyleColBandSize w:val="1"/>
      <w:tblBorders>
        <w:top w:val="single" w:sz="4" w:space="0" w:color="4BC9FF" w:themeColor="accent1" w:themeTint="99"/>
        <w:left w:val="single" w:sz="4" w:space="0" w:color="4BC9FF" w:themeColor="accent1" w:themeTint="99"/>
        <w:bottom w:val="single" w:sz="4" w:space="0" w:color="4BC9FF" w:themeColor="accent1" w:themeTint="99"/>
        <w:right w:val="single" w:sz="4" w:space="0" w:color="4BC9FF" w:themeColor="accent1" w:themeTint="99"/>
        <w:insideH w:val="single" w:sz="4" w:space="0" w:color="4BC9FF" w:themeColor="accent1" w:themeTint="99"/>
        <w:insideV w:val="single" w:sz="4" w:space="0" w:color="4BC9FF" w:themeColor="accent1" w:themeTint="99"/>
      </w:tblBorders>
    </w:tblPr>
    <w:tblStylePr w:type="firstRow">
      <w:rPr>
        <w:b/>
        <w:bCs/>
        <w:color w:val="FFFFFF" w:themeColor="background1"/>
      </w:rPr>
      <w:tblPr/>
      <w:tcPr>
        <w:tcBorders>
          <w:top w:val="single" w:sz="4" w:space="0" w:color="0094D2" w:themeColor="accent1"/>
          <w:left w:val="single" w:sz="4" w:space="0" w:color="0094D2" w:themeColor="accent1"/>
          <w:bottom w:val="single" w:sz="4" w:space="0" w:color="0094D2" w:themeColor="accent1"/>
          <w:right w:val="single" w:sz="4" w:space="0" w:color="0094D2" w:themeColor="accent1"/>
          <w:insideH w:val="nil"/>
          <w:insideV w:val="nil"/>
        </w:tcBorders>
        <w:shd w:val="clear" w:color="auto" w:fill="0094D2" w:themeFill="accent1"/>
      </w:tcPr>
    </w:tblStylePr>
    <w:tblStylePr w:type="lastRow">
      <w:rPr>
        <w:b/>
        <w:bCs/>
      </w:rPr>
      <w:tblPr/>
      <w:tcPr>
        <w:tcBorders>
          <w:top w:val="double" w:sz="4" w:space="0" w:color="0094D2" w:themeColor="accent1"/>
        </w:tcBorders>
      </w:tcPr>
    </w:tblStylePr>
    <w:tblStylePr w:type="firstCol">
      <w:rPr>
        <w:b/>
        <w:bCs/>
      </w:rPr>
    </w:tblStylePr>
    <w:tblStylePr w:type="lastCol">
      <w:rPr>
        <w:b/>
        <w:bCs/>
      </w:rPr>
    </w:tblStylePr>
    <w:tblStylePr w:type="band1Vert">
      <w:tblPr/>
      <w:tcPr>
        <w:shd w:val="clear" w:color="auto" w:fill="C3EDFF" w:themeFill="accent1" w:themeFillTint="33"/>
      </w:tcPr>
    </w:tblStylePr>
    <w:tblStylePr w:type="band1Horz">
      <w:tblPr/>
      <w:tcPr>
        <w:shd w:val="clear" w:color="auto" w:fill="C3EDFF" w:themeFill="accent1" w:themeFillTint="33"/>
      </w:tcPr>
    </w:tblStylePr>
  </w:style>
  <w:style w:type="table" w:styleId="GridTable5Dark-Accent4">
    <w:name w:val="Grid Table 5 Dark Accent 4"/>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D0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295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295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295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295A" w:themeFill="accent4"/>
      </w:tcPr>
    </w:tblStylePr>
    <w:tblStylePr w:type="band1Vert">
      <w:tblPr/>
      <w:tcPr>
        <w:shd w:val="clear" w:color="auto" w:fill="5DA1F9" w:themeFill="accent4" w:themeFillTint="66"/>
      </w:tcPr>
    </w:tblStylePr>
    <w:tblStylePr w:type="band1Horz">
      <w:tblPr/>
      <w:tcPr>
        <w:shd w:val="clear" w:color="auto" w:fill="5DA1F9" w:themeFill="accent4" w:themeFillTint="66"/>
      </w:tcPr>
    </w:tblStylePr>
  </w:style>
  <w:style w:type="table" w:styleId="GridTable5Dark-Accent3">
    <w:name w:val="Grid Table 5 Dark Accent 3"/>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DCF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98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98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98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987" w:themeFill="accent3"/>
      </w:tcPr>
    </w:tblStylePr>
    <w:tblStylePr w:type="band1Vert">
      <w:tblPr/>
      <w:tcPr>
        <w:shd w:val="clear" w:color="auto" w:fill="6BB9FC" w:themeFill="accent3" w:themeFillTint="66"/>
      </w:tcPr>
    </w:tblStylePr>
    <w:tblStylePr w:type="band1Horz">
      <w:tblPr/>
      <w:tcPr>
        <w:shd w:val="clear" w:color="auto" w:fill="6BB9FC" w:themeFill="accent3" w:themeFillTint="66"/>
      </w:tcPr>
    </w:tblStylePr>
  </w:style>
  <w:style w:type="table" w:styleId="GridTable5Dark-Accent2">
    <w:name w:val="Grid Table 5 Dark Accent 2"/>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3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B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B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B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B4" w:themeFill="accent2"/>
      </w:tcPr>
    </w:tblStylePr>
    <w:tblStylePr w:type="band1Vert">
      <w:tblPr/>
      <w:tcPr>
        <w:shd w:val="clear" w:color="auto" w:fill="7BC7FF" w:themeFill="accent2" w:themeFillTint="66"/>
      </w:tcPr>
    </w:tblStylePr>
    <w:tblStylePr w:type="band1Horz">
      <w:tblPr/>
      <w:tcPr>
        <w:shd w:val="clear" w:color="auto" w:fill="7BC7FF" w:themeFill="accent2" w:themeFillTint="66"/>
      </w:tcPr>
    </w:tblStylePr>
  </w:style>
  <w:style w:type="table" w:styleId="GridTable5Dark-Accent1">
    <w:name w:val="Grid Table 5 Dark Accent 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4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4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4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4D2" w:themeFill="accent1"/>
      </w:tcPr>
    </w:tblStylePr>
    <w:tblStylePr w:type="band1Vert">
      <w:tblPr/>
      <w:tcPr>
        <w:shd w:val="clear" w:color="auto" w:fill="87DBFF" w:themeFill="accent1" w:themeFillTint="66"/>
      </w:tcPr>
    </w:tblStylePr>
    <w:tblStylePr w:type="band1Horz">
      <w:tblPr/>
      <w:tcPr>
        <w:shd w:val="clear" w:color="auto" w:fill="87DBFF" w:themeFill="accent1" w:themeFillTint="66"/>
      </w:tcPr>
    </w:tblStylePr>
  </w:style>
  <w:style w:type="character" w:customStyle="1" w:styleId="Mentionnonrsolue1">
    <w:name w:val="Mention non résolue1"/>
    <w:basedOn w:val="DefaultParagraphFont"/>
    <w:uiPriority w:val="99"/>
    <w:semiHidden/>
    <w:unhideWhenUsed/>
    <w:rsid w:val="00214A0D"/>
    <w:rPr>
      <w:color w:val="605E5C"/>
      <w:shd w:val="clear" w:color="auto" w:fill="E1DFDD"/>
    </w:rPr>
  </w:style>
  <w:style w:type="table" w:customStyle="1" w:styleId="Style1">
    <w:name w:val="Style1"/>
    <w:basedOn w:val="TableNormal"/>
    <w:uiPriority w:val="99"/>
    <w:rsid w:val="009378C5"/>
    <w:pPr>
      <w:spacing w:after="0" w:line="240" w:lineRule="auto"/>
    </w:pPr>
    <w:tblPr>
      <w:tblStyleRowBandSize w:val="1"/>
      <w:tblCellMar>
        <w:top w:w="57" w:type="dxa"/>
        <w:bottom w:w="57" w:type="dxa"/>
      </w:tblCellMar>
    </w:tblPr>
    <w:tcPr>
      <w:vAlign w:val="center"/>
    </w:tcPr>
    <w:tblStylePr w:type="firstRow">
      <w:pPr>
        <w:jc w:val="center"/>
      </w:pPr>
      <w:rPr>
        <w:b/>
        <w:color w:val="FFFFFF" w:themeColor="background1"/>
      </w:rPr>
      <w:tblPr/>
      <w:tcPr>
        <w:shd w:val="clear" w:color="auto" w:fill="0069B4" w:themeFill="accent2"/>
      </w:tcPr>
    </w:tblStylePr>
    <w:tblStylePr w:type="band1Horz">
      <w:rPr>
        <w:color w:val="auto"/>
      </w:rPr>
      <w:tblPr/>
      <w:tcPr>
        <w:shd w:val="clear" w:color="auto" w:fill="BCD9FC"/>
      </w:tcPr>
    </w:tblStylePr>
    <w:tblStylePr w:type="band2Horz">
      <w:rPr>
        <w:color w:val="auto"/>
      </w:rPr>
      <w:tblPr/>
      <w:tcPr>
        <w:shd w:val="clear" w:color="auto" w:fill="D5E7FD" w:themeFill="accent4" w:themeFillTint="1A"/>
      </w:tcPr>
    </w:tblStylePr>
  </w:style>
  <w:style w:type="table" w:customStyle="1" w:styleId="Style2">
    <w:name w:val="Style2"/>
    <w:basedOn w:val="TableNormal"/>
    <w:uiPriority w:val="99"/>
    <w:rsid w:val="00481201"/>
    <w:pPr>
      <w:spacing w:after="0" w:line="240" w:lineRule="auto"/>
    </w:pPr>
    <w:tblPr>
      <w:tblStyleRowBandSize w:val="1"/>
    </w:tblPr>
    <w:tblStylePr w:type="firstRow">
      <w:pPr>
        <w:jc w:val="center"/>
      </w:pPr>
      <w:rPr>
        <w:b/>
      </w:rPr>
      <w:tblPr/>
      <w:tcPr>
        <w:shd w:val="clear" w:color="auto" w:fill="024987" w:themeFill="accent3"/>
        <w:vAlign w:val="center"/>
      </w:tcPr>
    </w:tblStylePr>
    <w:tblStylePr w:type="band1Horz">
      <w:tblPr/>
      <w:tcPr>
        <w:shd w:val="clear" w:color="auto" w:fill="D5E7FD" w:themeFill="accent4" w:themeFillTint="1A"/>
      </w:tcPr>
    </w:tblStylePr>
    <w:tblStylePr w:type="band2Horz">
      <w:tblPr/>
      <w:tcPr>
        <w:shd w:val="clear" w:color="auto" w:fill="BCD9FC"/>
      </w:tcPr>
    </w:tblStylePr>
  </w:style>
  <w:style w:type="table" w:customStyle="1" w:styleId="Style3">
    <w:name w:val="Style3"/>
    <w:basedOn w:val="TableNormal"/>
    <w:uiPriority w:val="99"/>
    <w:rsid w:val="007763FA"/>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C00000"/>
      </w:rPr>
      <w:tblPr/>
      <w:tcPr>
        <w:shd w:val="clear" w:color="auto" w:fill="D5E7FD" w:themeFill="accent4" w:themeFillTint="1A"/>
      </w:tcPr>
    </w:tblStylePr>
    <w:tblStylePr w:type="band1Horz">
      <w:tblPr/>
      <w:tcPr>
        <w:shd w:val="clear" w:color="auto" w:fill="FFE1E1"/>
      </w:tcPr>
    </w:tblStylePr>
    <w:tblStylePr w:type="band2Horz">
      <w:tblPr/>
      <w:tcPr>
        <w:shd w:val="clear" w:color="auto" w:fill="FFF3F3"/>
      </w:tcPr>
    </w:tblStylePr>
  </w:style>
  <w:style w:type="table" w:customStyle="1" w:styleId="Style4">
    <w:name w:val="Style4"/>
    <w:basedOn w:val="TableNormal"/>
    <w:uiPriority w:val="99"/>
    <w:rsid w:val="00D2573B"/>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FFC000"/>
      </w:rPr>
      <w:tblPr/>
      <w:tcPr>
        <w:shd w:val="clear" w:color="auto" w:fill="D5E7FD" w:themeFill="accent4" w:themeFillTint="1A"/>
        <w:vAlign w:val="center"/>
      </w:tcPr>
    </w:tblStylePr>
    <w:tblStylePr w:type="band1Horz">
      <w:tblPr/>
      <w:tcPr>
        <w:shd w:val="clear" w:color="auto" w:fill="FBE4D5"/>
      </w:tcPr>
    </w:tblStylePr>
    <w:tblStylePr w:type="band2Horz">
      <w:tblPr/>
      <w:tcPr>
        <w:shd w:val="clear" w:color="auto" w:fill="FDF0E7"/>
      </w:tcPr>
    </w:tblStylePr>
  </w:style>
  <w:style w:type="paragraph" w:customStyle="1" w:styleId="PBFSHeading">
    <w:name w:val="PB FS Heading"/>
    <w:basedOn w:val="PBParagraph"/>
    <w:link w:val="PBFSHeadingChar"/>
    <w:qFormat/>
    <w:rsid w:val="00C33695"/>
    <w:pPr>
      <w:shd w:val="clear" w:color="auto" w:fill="D5E7FD" w:themeFill="accent4" w:themeFillTint="1A"/>
      <w:spacing w:after="60"/>
      <w:jc w:val="center"/>
    </w:pPr>
    <w:rPr>
      <w:rFonts w:asciiTheme="majorHAnsi" w:hAnsiTheme="majorHAnsi"/>
      <w:bCs/>
      <w:sz w:val="32"/>
      <w:szCs w:val="32"/>
    </w:rPr>
  </w:style>
  <w:style w:type="character" w:customStyle="1" w:styleId="PBFSHeadingChar">
    <w:name w:val="PB FS Heading Char"/>
    <w:basedOn w:val="PBParagraphChar"/>
    <w:link w:val="PBFSHeading"/>
    <w:rsid w:val="00C33695"/>
    <w:rPr>
      <w:rFonts w:asciiTheme="majorHAnsi" w:hAnsiTheme="majorHAnsi"/>
      <w:bCs/>
      <w:color w:val="002060"/>
      <w:sz w:val="32"/>
      <w:szCs w:val="32"/>
      <w:shd w:val="clear" w:color="auto" w:fill="D5E7FD" w:themeFill="accent4" w:themeFillTint="1A"/>
      <w:lang w:val="fr-FR"/>
    </w:rPr>
  </w:style>
  <w:style w:type="paragraph" w:customStyle="1" w:styleId="PBFSTitle">
    <w:name w:val="PB FS Title"/>
    <w:basedOn w:val="Heading1"/>
    <w:link w:val="PBFSTitleChar"/>
    <w:qFormat/>
    <w:rsid w:val="00C33695"/>
    <w:pPr>
      <w:numPr>
        <w:numId w:val="0"/>
      </w:numPr>
      <w:shd w:val="clear" w:color="auto" w:fill="D5E7FD" w:themeFill="accent4" w:themeFillTint="1A"/>
      <w:spacing w:before="0" w:after="60"/>
      <w:jc w:val="center"/>
      <w:outlineLvl w:val="2"/>
    </w:pPr>
    <w:rPr>
      <w:color w:val="002060"/>
      <w:sz w:val="32"/>
    </w:rPr>
  </w:style>
  <w:style w:type="character" w:customStyle="1" w:styleId="PBFSTitleChar">
    <w:name w:val="PB FS Title Char"/>
    <w:basedOn w:val="Heading1Char"/>
    <w:link w:val="PBFSTitle"/>
    <w:rsid w:val="00C33695"/>
    <w:rPr>
      <w:rFonts w:asciiTheme="majorHAnsi" w:eastAsiaTheme="majorEastAsia" w:hAnsiTheme="majorHAnsi" w:cstheme="majorBidi"/>
      <w:bCs/>
      <w:color w:val="002060"/>
      <w:sz w:val="32"/>
      <w:szCs w:val="28"/>
      <w:shd w:val="clear" w:color="auto" w:fill="D5E7FD" w:themeFill="accent4" w:themeFillTint="1A"/>
      <w:lang w:val="fr-FR"/>
    </w:rPr>
  </w:style>
  <w:style w:type="table" w:styleId="GridTable4-Accent5">
    <w:name w:val="Grid Table 4 Accent 5"/>
    <w:basedOn w:val="TableNormal"/>
    <w:uiPriority w:val="49"/>
    <w:rsid w:val="00EE27A3"/>
    <w:pPr>
      <w:spacing w:after="0" w:line="240" w:lineRule="auto"/>
    </w:pPr>
    <w:tblPr>
      <w:tblStyleRowBandSize w:val="1"/>
      <w:tblStyleColBandSize w:val="1"/>
      <w:tblBorders>
        <w:top w:val="single" w:sz="4" w:space="0" w:color="92B28A" w:themeColor="accent5" w:themeTint="99"/>
        <w:left w:val="single" w:sz="4" w:space="0" w:color="92B28A" w:themeColor="accent5" w:themeTint="99"/>
        <w:bottom w:val="single" w:sz="4" w:space="0" w:color="92B28A" w:themeColor="accent5" w:themeTint="99"/>
        <w:right w:val="single" w:sz="4" w:space="0" w:color="92B28A" w:themeColor="accent5" w:themeTint="99"/>
        <w:insideH w:val="single" w:sz="4" w:space="0" w:color="92B28A" w:themeColor="accent5" w:themeTint="99"/>
        <w:insideV w:val="single" w:sz="4" w:space="0" w:color="92B28A" w:themeColor="accent5" w:themeTint="99"/>
      </w:tblBorders>
    </w:tblPr>
    <w:tblStylePr w:type="firstRow">
      <w:rPr>
        <w:b/>
        <w:bCs/>
        <w:color w:val="FFFFFF" w:themeColor="background1"/>
      </w:rPr>
      <w:tblPr/>
      <w:tcPr>
        <w:tcBorders>
          <w:top w:val="single" w:sz="4" w:space="0" w:color="53714B" w:themeColor="accent5"/>
          <w:left w:val="single" w:sz="4" w:space="0" w:color="53714B" w:themeColor="accent5"/>
          <w:bottom w:val="single" w:sz="4" w:space="0" w:color="53714B" w:themeColor="accent5"/>
          <w:right w:val="single" w:sz="4" w:space="0" w:color="53714B" w:themeColor="accent5"/>
          <w:insideH w:val="nil"/>
          <w:insideV w:val="nil"/>
        </w:tcBorders>
        <w:shd w:val="clear" w:color="auto" w:fill="53714B" w:themeFill="accent5"/>
      </w:tcPr>
    </w:tblStylePr>
    <w:tblStylePr w:type="lastRow">
      <w:rPr>
        <w:b/>
        <w:bCs/>
      </w:rPr>
      <w:tblPr/>
      <w:tcPr>
        <w:tcBorders>
          <w:top w:val="double" w:sz="4" w:space="0" w:color="53714B" w:themeColor="accent5"/>
        </w:tcBorders>
      </w:tcPr>
    </w:tblStylePr>
    <w:tblStylePr w:type="firstCol">
      <w:rPr>
        <w:b/>
        <w:bCs/>
      </w:rPr>
    </w:tblStylePr>
    <w:tblStylePr w:type="lastCol">
      <w:rPr>
        <w:b/>
        <w:bCs/>
      </w:rPr>
    </w:tblStylePr>
    <w:tblStylePr w:type="band1Vert">
      <w:tblPr/>
      <w:tcPr>
        <w:shd w:val="clear" w:color="auto" w:fill="DAE5D8" w:themeFill="accent5" w:themeFillTint="33"/>
      </w:tcPr>
    </w:tblStylePr>
    <w:tblStylePr w:type="band1Horz">
      <w:tblPr/>
      <w:tcPr>
        <w:shd w:val="clear" w:color="auto" w:fill="DAE5D8" w:themeFill="accent5" w:themeFillTint="33"/>
      </w:tcPr>
    </w:tblStylePr>
  </w:style>
  <w:style w:type="table" w:styleId="GridTable4-Accent6">
    <w:name w:val="Grid Table 4 Accent 6"/>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C00000"/>
      </w:rPr>
    </w:tblStylePr>
    <w:tblStylePr w:type="lastRow">
      <w:rPr>
        <w:b/>
        <w:bCs/>
      </w:rPr>
      <w:tblPr/>
      <w:tcPr>
        <w:tcBorders>
          <w:top w:val="double" w:sz="4" w:space="0" w:color="A2B93B" w:themeColor="accent6"/>
        </w:tcBorders>
      </w:tcPr>
    </w:tblStylePr>
    <w:tblStylePr w:type="firstCol">
      <w:rPr>
        <w:b w:val="0"/>
        <w:bCs/>
      </w:rPr>
    </w:tblStylePr>
    <w:tblStylePr w:type="lastCol">
      <w:rPr>
        <w:b/>
        <w:bCs/>
      </w:rPr>
    </w:tblStylePr>
    <w:tblStylePr w:type="band1Vert">
      <w:tblPr/>
      <w:tcPr>
        <w:shd w:val="clear" w:color="auto" w:fill="EDF2D6" w:themeFill="accent6" w:themeFillTint="33"/>
      </w:tcPr>
    </w:tblStylePr>
    <w:tblStylePr w:type="band1Horz">
      <w:tblPr/>
      <w:tcPr>
        <w:shd w:val="clear" w:color="auto" w:fill="FFE1E1"/>
      </w:tcPr>
    </w:tblStylePr>
    <w:tblStylePr w:type="band2Horz">
      <w:tblPr/>
      <w:tcPr>
        <w:shd w:val="clear" w:color="auto" w:fill="FFF3F3"/>
      </w:tcPr>
    </w:tblStylePr>
  </w:style>
  <w:style w:type="paragraph" w:customStyle="1" w:styleId="PBFSline">
    <w:name w:val="PB FS line"/>
    <w:basedOn w:val="PBParagraph"/>
    <w:link w:val="PBFSlineChar"/>
    <w:qFormat/>
    <w:rsid w:val="00FE7CC1"/>
    <w:pPr>
      <w:spacing w:before="60" w:after="60" w:line="240" w:lineRule="auto"/>
    </w:pPr>
    <w:rPr>
      <w:sz w:val="20"/>
    </w:rPr>
  </w:style>
  <w:style w:type="character" w:customStyle="1" w:styleId="PBFSlineChar">
    <w:name w:val="PB FS line Char"/>
    <w:basedOn w:val="PBParagraphChar"/>
    <w:link w:val="PBFSline"/>
    <w:rsid w:val="00FE7CC1"/>
    <w:rPr>
      <w:color w:val="002060"/>
      <w:sz w:val="20"/>
      <w:lang w:val="fr-FR"/>
    </w:rPr>
  </w:style>
  <w:style w:type="paragraph" w:customStyle="1" w:styleId="PBFSNumber">
    <w:name w:val="PB FS Number"/>
    <w:basedOn w:val="PBParagraph"/>
    <w:link w:val="PBFSNumberChar"/>
    <w:qFormat/>
    <w:rsid w:val="00FE7CC1"/>
    <w:pPr>
      <w:numPr>
        <w:numId w:val="3"/>
      </w:numPr>
      <w:tabs>
        <w:tab w:val="num" w:pos="360"/>
      </w:tabs>
      <w:spacing w:before="60" w:after="60" w:line="240" w:lineRule="auto"/>
      <w:ind w:left="0" w:firstLine="0"/>
      <w:jc w:val="left"/>
    </w:pPr>
    <w:rPr>
      <w:bCs/>
      <w:sz w:val="20"/>
    </w:rPr>
  </w:style>
  <w:style w:type="character" w:customStyle="1" w:styleId="PBFSNumberChar">
    <w:name w:val="PB FS Number Char"/>
    <w:basedOn w:val="PBParagraphChar"/>
    <w:link w:val="PBFSNumber"/>
    <w:rsid w:val="00FE7CC1"/>
    <w:rPr>
      <w:bCs/>
      <w:color w:val="002060"/>
      <w:sz w:val="20"/>
      <w:lang w:val="fr-FR"/>
    </w:rPr>
  </w:style>
  <w:style w:type="paragraph" w:customStyle="1" w:styleId="PBFSseealso">
    <w:name w:val="PB FS see also"/>
    <w:basedOn w:val="PBFSline"/>
    <w:link w:val="PBFSseealsoChar"/>
    <w:qFormat/>
    <w:rsid w:val="00F24137"/>
    <w:pPr>
      <w:jc w:val="right"/>
    </w:pPr>
  </w:style>
  <w:style w:type="character" w:customStyle="1" w:styleId="PBFSseealsoChar">
    <w:name w:val="PB FS see also Char"/>
    <w:basedOn w:val="PBFSlineChar"/>
    <w:link w:val="PBFSseealso"/>
    <w:rsid w:val="00F24137"/>
    <w:rPr>
      <w:color w:val="002060"/>
      <w:sz w:val="20"/>
      <w:lang w:val="fr-FR"/>
    </w:rPr>
  </w:style>
  <w:style w:type="paragraph" w:styleId="EndnoteText">
    <w:name w:val="endnote text"/>
    <w:basedOn w:val="Normal"/>
    <w:link w:val="EndnoteTextChar"/>
    <w:uiPriority w:val="99"/>
    <w:unhideWhenUsed/>
    <w:rsid w:val="000D78A1"/>
    <w:pPr>
      <w:spacing w:after="0" w:line="240" w:lineRule="auto"/>
    </w:pPr>
    <w:rPr>
      <w:sz w:val="20"/>
      <w:szCs w:val="20"/>
    </w:rPr>
  </w:style>
  <w:style w:type="character" w:customStyle="1" w:styleId="EndnoteTextChar">
    <w:name w:val="Endnote Text Char"/>
    <w:basedOn w:val="DefaultParagraphFont"/>
    <w:link w:val="EndnoteText"/>
    <w:uiPriority w:val="99"/>
    <w:rsid w:val="000D78A1"/>
    <w:rPr>
      <w:sz w:val="20"/>
      <w:szCs w:val="20"/>
      <w:lang w:val="fr-FR"/>
    </w:rPr>
  </w:style>
  <w:style w:type="character" w:styleId="EndnoteReference">
    <w:name w:val="endnote reference"/>
    <w:basedOn w:val="DefaultParagraphFont"/>
    <w:uiPriority w:val="99"/>
    <w:semiHidden/>
    <w:unhideWhenUsed/>
    <w:rsid w:val="000D78A1"/>
    <w:rPr>
      <w:vertAlign w:val="superscript"/>
    </w:rPr>
  </w:style>
  <w:style w:type="paragraph" w:customStyle="1" w:styleId="PBFSAddinfo">
    <w:name w:val="PB FS Add info"/>
    <w:basedOn w:val="PBFSHeading"/>
    <w:link w:val="PBFSAddinfoChar"/>
    <w:qFormat/>
    <w:rsid w:val="00FF537F"/>
    <w:pPr>
      <w:shd w:val="clear" w:color="auto" w:fill="auto"/>
      <w:jc w:val="left"/>
    </w:pPr>
  </w:style>
  <w:style w:type="character" w:customStyle="1" w:styleId="PBFSAddinfoChar">
    <w:name w:val="PB FS Add info Char"/>
    <w:basedOn w:val="PBFSHeadingChar"/>
    <w:link w:val="PBFSAddinfo"/>
    <w:rsid w:val="002A66ED"/>
    <w:rPr>
      <w:rFonts w:asciiTheme="majorHAnsi" w:hAnsiTheme="majorHAnsi"/>
      <w:b w:val="0"/>
      <w:bCs/>
      <w:color w:val="0070C0"/>
      <w:sz w:val="32"/>
      <w:szCs w:val="32"/>
      <w:shd w:val="clear" w:color="auto" w:fill="D5E7FD" w:themeFill="accent4" w:themeFillTint="1A"/>
      <w:lang w:val="fr-FR"/>
    </w:rPr>
  </w:style>
  <w:style w:type="paragraph" w:customStyle="1" w:styleId="PBFSindentline">
    <w:name w:val="PB FS indent line"/>
    <w:basedOn w:val="PBFSline"/>
    <w:link w:val="PBFSindentlineChar"/>
    <w:qFormat/>
    <w:rsid w:val="006E7EE2"/>
    <w:pPr>
      <w:numPr>
        <w:numId w:val="4"/>
      </w:numPr>
      <w:tabs>
        <w:tab w:val="num" w:pos="284"/>
        <w:tab w:val="num" w:pos="360"/>
      </w:tabs>
    </w:pPr>
  </w:style>
  <w:style w:type="character" w:customStyle="1" w:styleId="PBFSindentlineChar">
    <w:name w:val="PB FS indent line Char"/>
    <w:basedOn w:val="PBFSlineChar"/>
    <w:link w:val="PBFSindentline"/>
    <w:rsid w:val="00C23C7E"/>
    <w:rPr>
      <w:color w:val="002060"/>
      <w:sz w:val="20"/>
      <w:lang w:val="fr-FR"/>
    </w:rPr>
  </w:style>
  <w:style w:type="paragraph" w:customStyle="1" w:styleId="PBendnote">
    <w:name w:val="PB endnote"/>
    <w:basedOn w:val="EndnoteText"/>
    <w:link w:val="PBendnoteChar"/>
    <w:qFormat/>
    <w:rsid w:val="00FD2DD6"/>
    <w:pPr>
      <w:ind w:left="284" w:hanging="284"/>
    </w:pPr>
  </w:style>
  <w:style w:type="character" w:customStyle="1" w:styleId="PBendnoteChar">
    <w:name w:val="PB endnote Char"/>
    <w:basedOn w:val="EndnoteTextChar"/>
    <w:link w:val="PBendnote"/>
    <w:rsid w:val="00FD2DD6"/>
    <w:rPr>
      <w:color w:val="002060"/>
      <w:sz w:val="20"/>
      <w:szCs w:val="20"/>
      <w:lang w:val="fr-FR"/>
    </w:rPr>
  </w:style>
  <w:style w:type="paragraph" w:customStyle="1" w:styleId="FStable0">
    <w:name w:val="FS table"/>
    <w:basedOn w:val="Normal"/>
    <w:link w:val="FStableChar"/>
    <w:qFormat/>
    <w:rsid w:val="00DA7853"/>
    <w:pPr>
      <w:spacing w:after="0" w:line="240" w:lineRule="auto"/>
    </w:pPr>
    <w:rPr>
      <w:rFonts w:eastAsia="Batang" w:cstheme="minorHAnsi"/>
      <w:sz w:val="20"/>
      <w:szCs w:val="19"/>
    </w:rPr>
  </w:style>
  <w:style w:type="character" w:customStyle="1" w:styleId="FStableChar">
    <w:name w:val="FS table Char"/>
    <w:basedOn w:val="DefaultParagraphFont"/>
    <w:link w:val="FStable0"/>
    <w:rsid w:val="00DA7853"/>
    <w:rPr>
      <w:rFonts w:eastAsia="Batang" w:cstheme="minorHAnsi"/>
      <w:color w:val="002060"/>
      <w:sz w:val="20"/>
      <w:szCs w:val="19"/>
      <w:lang w:val="fr-FR"/>
    </w:rPr>
  </w:style>
  <w:style w:type="paragraph" w:customStyle="1" w:styleId="FStable-">
    <w:name w:val="FS table -"/>
    <w:basedOn w:val="FStable0"/>
    <w:link w:val="FStable-Char"/>
    <w:qFormat/>
    <w:rsid w:val="00575CF0"/>
    <w:pPr>
      <w:numPr>
        <w:numId w:val="5"/>
      </w:numPr>
    </w:pPr>
    <w:rPr>
      <w:rFonts w:ascii="Calibri" w:hAnsi="Calibri"/>
    </w:rPr>
  </w:style>
  <w:style w:type="character" w:customStyle="1" w:styleId="FStable-Char">
    <w:name w:val="FS table - Char"/>
    <w:basedOn w:val="FStableChar"/>
    <w:link w:val="FStable-"/>
    <w:rsid w:val="00575CF0"/>
    <w:rPr>
      <w:rFonts w:ascii="Calibri" w:eastAsia="Batang" w:hAnsi="Calibri" w:cstheme="minorHAnsi"/>
      <w:color w:val="002060"/>
      <w:sz w:val="20"/>
      <w:szCs w:val="19"/>
      <w:lang w:val="fr-FR"/>
    </w:rPr>
  </w:style>
  <w:style w:type="paragraph" w:customStyle="1" w:styleId="FStable">
    <w:name w:val="FS table *"/>
    <w:basedOn w:val="FStable-"/>
    <w:qFormat/>
    <w:rsid w:val="00575CF0"/>
    <w:pPr>
      <w:numPr>
        <w:ilvl w:val="1"/>
      </w:numPr>
      <w:ind w:left="603" w:hanging="283"/>
    </w:pPr>
  </w:style>
  <w:style w:type="character" w:customStyle="1" w:styleId="UnresolvedMention1">
    <w:name w:val="Unresolved Mention1"/>
    <w:basedOn w:val="DefaultParagraphFont"/>
    <w:uiPriority w:val="99"/>
    <w:unhideWhenUsed/>
    <w:rsid w:val="00575CF0"/>
    <w:rPr>
      <w:color w:val="605E5C"/>
      <w:shd w:val="clear" w:color="auto" w:fill="E1DFDD"/>
    </w:rPr>
  </w:style>
  <w:style w:type="paragraph" w:styleId="Revision">
    <w:name w:val="Revision"/>
    <w:hidden/>
    <w:uiPriority w:val="99"/>
    <w:semiHidden/>
    <w:rsid w:val="001E0521"/>
    <w:pPr>
      <w:spacing w:after="0" w:line="240" w:lineRule="auto"/>
    </w:pPr>
  </w:style>
  <w:style w:type="paragraph" w:customStyle="1" w:styleId="PBfootnote">
    <w:name w:val="PB footnote"/>
    <w:basedOn w:val="PBendnote"/>
    <w:link w:val="PBfootnoteChar"/>
    <w:qFormat/>
    <w:rsid w:val="00BE03E5"/>
    <w:pPr>
      <w:spacing w:after="60"/>
    </w:pPr>
    <w:rPr>
      <w:sz w:val="18"/>
      <w:szCs w:val="18"/>
    </w:rPr>
  </w:style>
  <w:style w:type="character" w:customStyle="1" w:styleId="PBfootnoteChar">
    <w:name w:val="PB footnote Char"/>
    <w:basedOn w:val="PBendnoteChar"/>
    <w:link w:val="PBfootnote"/>
    <w:rsid w:val="00BE03E5"/>
    <w:rPr>
      <w:color w:val="002060"/>
      <w:sz w:val="18"/>
      <w:szCs w:val="18"/>
      <w:lang w:val="fr-FR"/>
    </w:rPr>
  </w:style>
  <w:style w:type="character" w:customStyle="1" w:styleId="Style1Char">
    <w:name w:val="Style1 Char"/>
    <w:basedOn w:val="DefaultParagraphFont"/>
    <w:rsid w:val="00F5552E"/>
    <w:rPr>
      <w:color w:val="53714B" w:themeColor="accent5"/>
    </w:rPr>
  </w:style>
  <w:style w:type="paragraph" w:customStyle="1" w:styleId="Style5">
    <w:name w:val="Style5"/>
    <w:basedOn w:val="Title"/>
    <w:link w:val="Style5Char"/>
    <w:qFormat/>
    <w:rsid w:val="001563A9"/>
  </w:style>
  <w:style w:type="character" w:customStyle="1" w:styleId="Style5Char">
    <w:name w:val="Style5 Char"/>
    <w:basedOn w:val="TitleChar"/>
    <w:link w:val="Style5"/>
    <w:rsid w:val="007536C0"/>
    <w:rPr>
      <w:rFonts w:asciiTheme="majorHAnsi" w:eastAsiaTheme="majorEastAsia" w:hAnsiTheme="majorHAnsi" w:cstheme="majorBidi"/>
      <w:b/>
      <w:color w:val="03295A" w:themeColor="accent4"/>
      <w:spacing w:val="10"/>
      <w:kern w:val="28"/>
      <w:sz w:val="32"/>
      <w:szCs w:val="56"/>
      <w:lang w:val="fr-FR"/>
    </w:rPr>
  </w:style>
  <w:style w:type="character" w:styleId="FollowedHyperlink">
    <w:name w:val="FollowedHyperlink"/>
    <w:basedOn w:val="DefaultParagraphFont"/>
    <w:uiPriority w:val="99"/>
    <w:semiHidden/>
    <w:unhideWhenUsed/>
    <w:rsid w:val="00D62BE3"/>
    <w:rPr>
      <w:color w:val="53714B" w:themeColor="followedHyperlink"/>
      <w:u w:val="single"/>
    </w:rPr>
  </w:style>
  <w:style w:type="paragraph" w:customStyle="1" w:styleId="PBheadingi">
    <w:name w:val="PB heading i"/>
    <w:basedOn w:val="PBParagraphNumber"/>
    <w:link w:val="PBheadingiChar"/>
    <w:qFormat/>
    <w:rsid w:val="00100892"/>
    <w:pPr>
      <w:numPr>
        <w:numId w:val="7"/>
      </w:numPr>
      <w:tabs>
        <w:tab w:val="num" w:pos="360"/>
      </w:tabs>
    </w:pPr>
    <w:rPr>
      <w:i/>
      <w:iCs/>
      <w:color w:val="37C6FF"/>
    </w:rPr>
  </w:style>
  <w:style w:type="character" w:customStyle="1" w:styleId="PBheadingiChar">
    <w:name w:val="PB heading i Char"/>
    <w:basedOn w:val="PBParagraphNumberChar"/>
    <w:link w:val="PBheadingi"/>
    <w:rsid w:val="00100892"/>
    <w:rPr>
      <w:i/>
      <w:iCs/>
      <w:color w:val="37C6FF"/>
      <w:lang w:val="fr-FR"/>
    </w:rPr>
  </w:style>
  <w:style w:type="paragraph" w:customStyle="1" w:styleId="PBFootnote0">
    <w:name w:val="PBFootnote"/>
    <w:basedOn w:val="FootnoteText"/>
    <w:link w:val="PBFootnoteChar0"/>
    <w:qFormat/>
    <w:rsid w:val="003667D6"/>
    <w:rPr>
      <w:rFonts w:ascii="Calibri" w:eastAsia="SimSun" w:hAnsi="Calibri" w:cs="Times New Roman"/>
      <w:szCs w:val="15"/>
    </w:rPr>
  </w:style>
  <w:style w:type="character" w:customStyle="1" w:styleId="PBFootnoteChar0">
    <w:name w:val="PBFootnote Char"/>
    <w:basedOn w:val="FootnoteTextChar"/>
    <w:link w:val="PBFootnote0"/>
    <w:rsid w:val="00F41046"/>
    <w:rPr>
      <w:rFonts w:ascii="Calibri" w:eastAsia="SimSun" w:hAnsi="Calibri" w:cs="Times New Roman"/>
      <w:color w:val="002060"/>
      <w:sz w:val="18"/>
      <w:szCs w:val="15"/>
      <w:lang w:val="fr-FR"/>
    </w:rPr>
  </w:style>
  <w:style w:type="character" w:customStyle="1" w:styleId="fontstyle01">
    <w:name w:val="fontstyle01"/>
    <w:basedOn w:val="DefaultParagraphFont"/>
    <w:rsid w:val="00034CE1"/>
    <w:rPr>
      <w:rFonts w:ascii="FreeSerif" w:hAnsi="FreeSerif" w:hint="default"/>
      <w:b w:val="0"/>
      <w:bCs w:val="0"/>
      <w:i w:val="0"/>
      <w:iCs w:val="0"/>
      <w:color w:val="000000"/>
      <w:sz w:val="20"/>
      <w:szCs w:val="20"/>
    </w:rPr>
  </w:style>
  <w:style w:type="character" w:customStyle="1" w:styleId="fontstyle21">
    <w:name w:val="fontstyle21"/>
    <w:basedOn w:val="DefaultParagraphFont"/>
    <w:rsid w:val="00034CE1"/>
    <w:rPr>
      <w:rFonts w:ascii="FreeSerifItalic" w:hAnsi="FreeSerifItalic" w:hint="default"/>
      <w:b w:val="0"/>
      <w:bCs w:val="0"/>
      <w:i/>
      <w:iCs/>
      <w:color w:val="000000"/>
      <w:sz w:val="20"/>
      <w:szCs w:val="20"/>
    </w:rPr>
  </w:style>
  <w:style w:type="paragraph" w:customStyle="1" w:styleId="PBPara2">
    <w:name w:val="PB Para 2"/>
    <w:basedOn w:val="PBParagraphNumber"/>
    <w:link w:val="PBPara2Char"/>
    <w:qFormat/>
    <w:rsid w:val="008C4CAE"/>
    <w:pPr>
      <w:numPr>
        <w:numId w:val="0"/>
      </w:numPr>
      <w:ind w:left="993" w:hanging="426"/>
    </w:pPr>
  </w:style>
  <w:style w:type="character" w:customStyle="1" w:styleId="PBPara2Char">
    <w:name w:val="PB Para 2 Char"/>
    <w:basedOn w:val="PBParagraphNumberChar"/>
    <w:link w:val="PBPara2"/>
    <w:rsid w:val="008C4CAE"/>
    <w:rPr>
      <w:color w:val="002060"/>
      <w:lang w:val="fr-FR"/>
    </w:rPr>
  </w:style>
  <w:style w:type="paragraph" w:customStyle="1" w:styleId="PBPara3">
    <w:name w:val="PB Para3"/>
    <w:basedOn w:val="PBPara2"/>
    <w:link w:val="PBPara3Char"/>
    <w:qFormat/>
    <w:rsid w:val="008C4CAE"/>
    <w:pPr>
      <w:ind w:left="1560"/>
    </w:pPr>
  </w:style>
  <w:style w:type="character" w:customStyle="1" w:styleId="PBPara3Char">
    <w:name w:val="PB Para3 Char"/>
    <w:basedOn w:val="PBPara2Char"/>
    <w:link w:val="PBPara3"/>
    <w:rsid w:val="008C4CAE"/>
    <w:rPr>
      <w:color w:val="002060"/>
      <w:lang w:val="fr-FR"/>
    </w:rPr>
  </w:style>
  <w:style w:type="character" w:styleId="UnresolvedMention">
    <w:name w:val="Unresolved Mention"/>
    <w:basedOn w:val="DefaultParagraphFont"/>
    <w:uiPriority w:val="99"/>
    <w:semiHidden/>
    <w:unhideWhenUsed/>
    <w:rsid w:val="00541B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837844">
      <w:bodyDiv w:val="1"/>
      <w:marLeft w:val="0"/>
      <w:marRight w:val="0"/>
      <w:marTop w:val="0"/>
      <w:marBottom w:val="0"/>
      <w:divBdr>
        <w:top w:val="none" w:sz="0" w:space="0" w:color="auto"/>
        <w:left w:val="none" w:sz="0" w:space="0" w:color="auto"/>
        <w:bottom w:val="none" w:sz="0" w:space="0" w:color="auto"/>
        <w:right w:val="none" w:sz="0" w:space="0" w:color="auto"/>
      </w:divBdr>
    </w:div>
    <w:div w:id="700017152">
      <w:bodyDiv w:val="1"/>
      <w:marLeft w:val="0"/>
      <w:marRight w:val="0"/>
      <w:marTop w:val="0"/>
      <w:marBottom w:val="0"/>
      <w:divBdr>
        <w:top w:val="none" w:sz="0" w:space="0" w:color="auto"/>
        <w:left w:val="none" w:sz="0" w:space="0" w:color="auto"/>
        <w:bottom w:val="none" w:sz="0" w:space="0" w:color="auto"/>
        <w:right w:val="none" w:sz="0" w:space="0" w:color="auto"/>
      </w:divBdr>
    </w:div>
    <w:div w:id="767310927">
      <w:bodyDiv w:val="1"/>
      <w:marLeft w:val="0"/>
      <w:marRight w:val="0"/>
      <w:marTop w:val="0"/>
      <w:marBottom w:val="0"/>
      <w:divBdr>
        <w:top w:val="none" w:sz="0" w:space="0" w:color="auto"/>
        <w:left w:val="none" w:sz="0" w:space="0" w:color="auto"/>
        <w:bottom w:val="none" w:sz="0" w:space="0" w:color="auto"/>
        <w:right w:val="none" w:sz="0" w:space="0" w:color="auto"/>
      </w:divBdr>
    </w:div>
    <w:div w:id="852451075">
      <w:bodyDiv w:val="1"/>
      <w:marLeft w:val="0"/>
      <w:marRight w:val="0"/>
      <w:marTop w:val="0"/>
      <w:marBottom w:val="0"/>
      <w:divBdr>
        <w:top w:val="none" w:sz="0" w:space="0" w:color="auto"/>
        <w:left w:val="none" w:sz="0" w:space="0" w:color="auto"/>
        <w:bottom w:val="none" w:sz="0" w:space="0" w:color="auto"/>
        <w:right w:val="none" w:sz="0" w:space="0" w:color="auto"/>
      </w:divBdr>
      <w:divsChild>
        <w:div w:id="476141816">
          <w:marLeft w:val="0"/>
          <w:marRight w:val="0"/>
          <w:marTop w:val="0"/>
          <w:marBottom w:val="0"/>
          <w:divBdr>
            <w:top w:val="single" w:sz="6" w:space="11" w:color="E5E5E5"/>
            <w:left w:val="none" w:sz="0" w:space="0" w:color="auto"/>
            <w:bottom w:val="none" w:sz="0" w:space="0" w:color="auto"/>
            <w:right w:val="none" w:sz="0" w:space="0" w:color="auto"/>
          </w:divBdr>
        </w:div>
      </w:divsChild>
    </w:div>
    <w:div w:id="956060917">
      <w:bodyDiv w:val="1"/>
      <w:marLeft w:val="0"/>
      <w:marRight w:val="0"/>
      <w:marTop w:val="0"/>
      <w:marBottom w:val="0"/>
      <w:divBdr>
        <w:top w:val="none" w:sz="0" w:space="0" w:color="auto"/>
        <w:left w:val="none" w:sz="0" w:space="0" w:color="auto"/>
        <w:bottom w:val="none" w:sz="0" w:space="0" w:color="auto"/>
        <w:right w:val="none" w:sz="0" w:space="0" w:color="auto"/>
      </w:divBdr>
    </w:div>
    <w:div w:id="116274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hcch.net/docs/84b07556-a777-4393-b4b3-0a034c098f91.pdf" TargetMode="External"/><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assets.hcch.net/docs/3525ac16-22ec-4588-a38f-2252283d8c0a.pdf" TargetMode="External"/><Relationship Id="rId17" Type="http://schemas.openxmlformats.org/officeDocument/2006/relationships/footer" Target="footer1.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hcch.net/docs/efc2597e-3bf5-4645-bc33-66189992901a.pdf" TargetMode="Externa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hcch.net/docs/799914e0-b2c2-49c6-a7a3-711f39c3461a.pdf" TargetMode="External"/><Relationship Id="rId22" Type="http://schemas.openxmlformats.org/officeDocument/2006/relationships/footer" Target="footer4.xml"/><Relationship Id="rId27" Type="http://schemas.openxmlformats.org/officeDocument/2006/relationships/footer" Target="foot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mailto:secretariat@hcch.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40B9FF1D7EAB9469FAABE6A5EC319E0" ma:contentTypeVersion="12" ma:contentTypeDescription="Create a new document." ma:contentTypeScope="" ma:versionID="659c2b2c47408c4c353fe40f3a396c57">
  <xsd:schema xmlns:xsd="http://www.w3.org/2001/XMLSchema" xmlns:xs="http://www.w3.org/2001/XMLSchema" xmlns:p="http://schemas.microsoft.com/office/2006/metadata/properties" xmlns:ns2="bd0217c9-950a-4e41-bf50-cb4941fbe92a" xmlns:ns3="6652c5c8-06da-49d8-9279-6cb6c545cc53" targetNamespace="http://schemas.microsoft.com/office/2006/metadata/properties" ma:root="true" ma:fieldsID="431c88c3becc667860a1ec6ac7047c82" ns2:_="" ns3:_="">
    <xsd:import namespace="bd0217c9-950a-4e41-bf50-cb4941fbe92a"/>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0217c9-950a-4e41-bf50-cb4941fbe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6652c5c8-06da-49d8-9279-6cb6c545cc53">
      <UserInfo>
        <DisplayName>Capucine Page</DisplayName>
        <AccountId>52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17593E-6023-4C6B-831F-82EA210D1FA0}">
  <ds:schemaRefs>
    <ds:schemaRef ds:uri="http://schemas.openxmlformats.org/officeDocument/2006/bibliography"/>
  </ds:schemaRefs>
</ds:datastoreItem>
</file>

<file path=customXml/itemProps2.xml><?xml version="1.0" encoding="utf-8"?>
<ds:datastoreItem xmlns:ds="http://schemas.openxmlformats.org/officeDocument/2006/customXml" ds:itemID="{2E97028B-7656-43B2-A1B9-D64709470F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0217c9-950a-4e41-bf50-cb4941fbe92a"/>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948EE6-E2F1-48D5-9805-EB0F2D3EA0D8}">
  <ds:schemaRefs>
    <ds:schemaRef ds:uri="bd0217c9-950a-4e41-bf50-cb4941fbe92a"/>
    <ds:schemaRef ds:uri="http://purl.org/dc/elements/1.1/"/>
    <ds:schemaRef ds:uri="http://schemas.microsoft.com/office/2006/metadata/properties"/>
    <ds:schemaRef ds:uri="6652c5c8-06da-49d8-9279-6cb6c545cc5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5BC4860B-A306-4B5F-B6A2-B2C759F697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9341</Words>
  <Characters>49695</Characters>
  <Application>Microsoft Office Word</Application>
  <DocSecurity>0</DocSecurity>
  <Lines>993</Lines>
  <Paragraphs>614</Paragraphs>
  <ScaleCrop>false</ScaleCrop>
  <Company/>
  <LinksUpToDate>false</LinksUpToDate>
  <CharactersWithSpaces>58422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 DÉCISIONS</dc:title>
  <dc:subject/>
  <dc:creator>Nicole Sims</dc:creator>
  <cp:keywords/>
  <dc:description/>
  <cp:lastModifiedBy>Stuart Hawkins</cp:lastModifiedBy>
  <cp:revision>2</cp:revision>
  <cp:lastPrinted>2021-02-19T08:29:00Z</cp:lastPrinted>
  <dcterms:created xsi:type="dcterms:W3CDTF">2022-06-14T08:21:00Z</dcterms:created>
  <dcterms:modified xsi:type="dcterms:W3CDTF">2022-06-14T08:21:00Z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0x010100C40B9FF1D7EAB9469FAABE6A5EC319E0</vt:lpwstr>
  </property>
</Properties>
</file>