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454972C1"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Título</w:t>
            </w:r>
          </w:p>
        </w:tc>
        <w:tc>
          <w:tcPr>
            <w:tcW w:w="3334" w:type="pct"/>
            <w:vAlign w:val="center"/>
          </w:tcPr>
          <w:sdt>
            <w:sdtPr>
              <w:rPr>
                <w:b/>
                <w:bCs/>
                <w:color w:val="002060"/>
                <w:sz w:val="24"/>
                <w:szCs w:val="24"/>
              </w:rPr>
              <w:alias w:val="Título"/>
              <w:tag w:val="Title"/>
              <w:id w:val="1006022484"/>
              <w:lock w:val="sdtLocked"/>
              <w:placeholder>
                <w:docPart w:val="575C39BF8B41429DBFC92594C3E9DACF"/>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63EE2EEA" w:rsidR="00EA3F4A" w:rsidRPr="00512AC1" w:rsidRDefault="00E47C94" w:rsidP="00D927EC">
                <w:pPr>
                  <w:jc w:val="left"/>
                  <w:rPr>
                    <w:b/>
                    <w:bCs/>
                    <w:color w:val="002060"/>
                    <w:sz w:val="24"/>
                    <w:szCs w:val="24"/>
                  </w:rPr>
                </w:pPr>
                <w:r>
                  <w:rPr>
                    <w:b/>
                    <w:bCs/>
                    <w:color w:val="002060"/>
                    <w:sz w:val="24"/>
                    <w:szCs w:val="24"/>
                  </w:rPr>
                  <w:t>Proyecto del Conjunto de Herramientas para Prevenir y Combatir las Prácticas Ilícitas en la Adopción Internacional</w:t>
                </w:r>
                <w:r>
                  <w:rPr>
                    <w:b/>
                    <w:bCs/>
                    <w:color w:val="002060"/>
                    <w:sz w:val="24"/>
                    <w:szCs w:val="24"/>
                  </w:rPr>
                  <w:br/>
                  <w:t>PARTE II – FICHAS INFORMATIVAS SOBRE PRÁCTICAS IL</w:t>
                </w:r>
                <w:r w:rsidR="00A95D87">
                  <w:rPr>
                    <w:b/>
                    <w:bCs/>
                    <w:color w:val="002060"/>
                    <w:sz w:val="24"/>
                    <w:szCs w:val="24"/>
                  </w:rPr>
                  <w:t>Í</w:t>
                </w:r>
                <w:r>
                  <w:rPr>
                    <w:b/>
                    <w:bCs/>
                    <w:color w:val="002060"/>
                    <w:sz w:val="24"/>
                    <w:szCs w:val="24"/>
                  </w:rPr>
                  <w:t>CITAS</w:t>
                </w:r>
              </w:p>
            </w:sdtContent>
          </w:sdt>
        </w:tc>
      </w:tr>
      <w:tr w:rsidR="006E1A35" w:rsidRPr="003B40BE"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009017C4">
              <w:rPr>
                <w:rFonts w:asciiTheme="majorHAnsi" w:hAnsiTheme="majorHAnsi"/>
                <w:color w:val="024987" w:themeColor="accent3"/>
              </w:rPr>
              <w:t>Documento</w:t>
            </w:r>
          </w:p>
        </w:tc>
        <w:tc>
          <w:tcPr>
            <w:tcW w:w="3334" w:type="pct"/>
            <w:vAlign w:val="center"/>
          </w:tcPr>
          <w:p w14:paraId="6ABC79C6" w14:textId="3575193C" w:rsidR="00FA399A" w:rsidRPr="003B40BE" w:rsidRDefault="00FA399A" w:rsidP="0023033E">
            <w:pPr>
              <w:jc w:val="left"/>
              <w:rPr>
                <w:lang w:val="es-ES"/>
              </w:rPr>
            </w:pPr>
            <w:r>
              <w:rPr>
                <w:b/>
                <w:bCs/>
                <w:color w:val="002060"/>
                <w:sz w:val="24"/>
                <w:szCs w:val="24"/>
              </w:rPr>
              <w:t xml:space="preserve">Doc. </w:t>
            </w:r>
            <w:proofErr w:type="spellStart"/>
            <w:r>
              <w:rPr>
                <w:b/>
                <w:bCs/>
                <w:color w:val="002060"/>
                <w:sz w:val="24"/>
                <w:szCs w:val="24"/>
              </w:rPr>
              <w:t>Prel</w:t>
            </w:r>
            <w:proofErr w:type="spellEnd"/>
            <w:r>
              <w:rPr>
                <w:b/>
                <w:bCs/>
                <w:color w:val="002060"/>
                <w:sz w:val="24"/>
                <w:szCs w:val="24"/>
              </w:rPr>
              <w:t xml:space="preserve">. N.º 6B REV de enero de </w:t>
            </w:r>
            <w:r w:rsidR="003B40BE">
              <w:rPr>
                <w:b/>
                <w:bCs/>
                <w:color w:val="002060"/>
                <w:sz w:val="24"/>
                <w:szCs w:val="24"/>
              </w:rPr>
              <w:t>2022</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Autor</w:t>
            </w:r>
          </w:p>
        </w:tc>
        <w:sdt>
          <w:sdtPr>
            <w:alias w:val="Autor"/>
            <w:tag w:val="Author"/>
            <w:id w:val="-1616898326"/>
            <w:lock w:val="sdtLocked"/>
            <w:placeholder>
              <w:docPart w:val="826A98932F9C455B85FA2C9EA1AC962E"/>
            </w:placeholder>
          </w:sdtPr>
          <w:sdtEndPr/>
          <w:sdtContent>
            <w:tc>
              <w:tcPr>
                <w:tcW w:w="3334" w:type="pct"/>
                <w:vAlign w:val="center"/>
              </w:tcPr>
              <w:p w14:paraId="6E4FA144" w14:textId="3AF8E38D" w:rsidR="00252B28" w:rsidRPr="00CE6D57" w:rsidRDefault="00E20F03" w:rsidP="001C0FFD">
                <w:pPr>
                  <w:jc w:val="left"/>
                  <w:rPr>
                    <w:color w:val="808080" w:themeColor="background1" w:themeShade="80"/>
                  </w:rPr>
                </w:pPr>
                <w:r w:rsidRPr="009017C4">
                  <w:rPr>
                    <w:color w:val="002060"/>
                  </w:rPr>
                  <w:t>Grupo de Trabajo para Prevenir y Combatir las Prácticas Ilícitas en la Adopción Internacional (Grupo de Trabajo), con el apoyo de la Oficina Permanente (OP) de la HCCH</w:t>
                </w:r>
              </w:p>
            </w:tc>
          </w:sdtContent>
        </w:sdt>
      </w:tr>
      <w:tr w:rsidR="00252B28" w14:paraId="3A3B1E2F" w14:textId="77777777" w:rsidTr="0039513C">
        <w:trPr>
          <w:trHeight w:val="291"/>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Punto de la Agenda</w:t>
            </w:r>
          </w:p>
        </w:tc>
        <w:tc>
          <w:tcPr>
            <w:tcW w:w="3334" w:type="pct"/>
            <w:vAlign w:val="center"/>
          </w:tcPr>
          <w:p w14:paraId="4F7442FF" w14:textId="3E442536" w:rsidR="00252B28" w:rsidRDefault="00471847" w:rsidP="0023033E">
            <w:pPr>
              <w:jc w:val="left"/>
            </w:pPr>
            <w:r>
              <w:rPr>
                <w:color w:val="002060"/>
              </w:rPr>
              <w:t>Punto</w:t>
            </w:r>
            <w:r w:rsidR="00F01BB7">
              <w:rPr>
                <w:color w:val="002060"/>
              </w:rPr>
              <w:t>s</w:t>
            </w:r>
            <w:r>
              <w:t xml:space="preserve"> </w:t>
            </w:r>
            <w:sdt>
              <w:sdtPr>
                <w:rPr>
                  <w:color w:val="002060"/>
                </w:rPr>
                <w:alias w:val="Punto de la Agenda"/>
                <w:tag w:val="Agenda Item"/>
                <w:id w:val="308446905"/>
                <w:lock w:val="sdtLocked"/>
                <w:placeholder>
                  <w:docPart w:val="0448743E4D1A443586DDF29B5D3B3D73"/>
                </w:placeholder>
                <w:comboBox>
                  <w:listItem w:value="Choose an item."/>
                  <w:listItem w:displayText="Por determinarse"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F01BB7">
                  <w:rPr>
                    <w:color w:val="002060"/>
                  </w:rPr>
                  <w:t>4</w:t>
                </w:r>
              </w:sdtContent>
            </w:sdt>
            <w:r w:rsidR="00F01BB7">
              <w:rPr>
                <w:color w:val="002060"/>
              </w:rPr>
              <w:t xml:space="preserve"> y 5</w:t>
            </w:r>
          </w:p>
        </w:tc>
      </w:tr>
      <w:tr w:rsidR="00252B28" w14:paraId="5778254F" w14:textId="77777777" w:rsidTr="0039513C">
        <w:trPr>
          <w:trHeight w:val="427"/>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Mandato(s)</w:t>
            </w:r>
          </w:p>
        </w:tc>
        <w:sdt>
          <w:sdtPr>
            <w:alias w:val="Mandato"/>
            <w:tag w:val="Mandate"/>
            <w:id w:val="1054816947"/>
            <w:lock w:val="sdtLocked"/>
            <w:placeholder>
              <w:docPart w:val="D3A19882CE274C06BD778A7382F40170"/>
            </w:placeholder>
          </w:sdtPr>
          <w:sdtEndPr/>
          <w:sdtContent>
            <w:tc>
              <w:tcPr>
                <w:tcW w:w="3334" w:type="pct"/>
                <w:vAlign w:val="center"/>
              </w:tcPr>
              <w:p w14:paraId="2248A1E9" w14:textId="07ABCF87" w:rsidR="00252B28" w:rsidRPr="00534BB2" w:rsidRDefault="00AB7BD2" w:rsidP="00AB7BD2">
                <w:pPr>
                  <w:rPr>
                    <w:i/>
                    <w:iCs/>
                    <w:color w:val="808080"/>
                  </w:rPr>
                </w:pPr>
                <w:proofErr w:type="spellStart"/>
                <w:r w:rsidRPr="009017C4">
                  <w:rPr>
                    <w:color w:val="002060"/>
                  </w:rPr>
                  <w:t>CyR</w:t>
                </w:r>
                <w:proofErr w:type="spellEnd"/>
                <w:r w:rsidRPr="009017C4">
                  <w:rPr>
                    <w:color w:val="002060"/>
                  </w:rPr>
                  <w:t xml:space="preserve"> </w:t>
                </w:r>
                <w:r w:rsidR="003D01CD" w:rsidRPr="009017C4">
                  <w:rPr>
                    <w:color w:val="002060"/>
                  </w:rPr>
                  <w:t>N.º</w:t>
                </w:r>
                <w:r w:rsidRPr="009017C4">
                  <w:rPr>
                    <w:color w:val="002060"/>
                  </w:rPr>
                  <w:t xml:space="preserve"> 24 del CAGP de 2017</w:t>
                </w:r>
              </w:p>
            </w:tc>
          </w:sdtContent>
        </w:sdt>
      </w:tr>
      <w:tr w:rsidR="00252B28" w14:paraId="6FCD96C7" w14:textId="77777777" w:rsidTr="008C1094">
        <w:trPr>
          <w:trHeight w:val="831"/>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Objetivos</w:t>
            </w:r>
          </w:p>
        </w:tc>
        <w:tc>
          <w:tcPr>
            <w:tcW w:w="3334" w:type="pct"/>
            <w:vAlign w:val="center"/>
          </w:tcPr>
          <w:sdt>
            <w:sdtPr>
              <w:rPr>
                <w:color w:val="002060"/>
              </w:rPr>
              <w:alias w:val="Objetivos"/>
              <w:tag w:val="Objective"/>
              <w:id w:val="-1173257947"/>
              <w:placeholder>
                <w:docPart w:val="03EC18F0830047AEBC7946AB8964D3C5"/>
              </w:placeholder>
            </w:sdtPr>
            <w:sdtEndPr/>
            <w:sdtContent>
              <w:p w14:paraId="1BB0FC59" w14:textId="2FF0923B" w:rsidR="00252B28" w:rsidRPr="00EF01E3" w:rsidRDefault="008C1094" w:rsidP="0023033E">
                <w:pPr>
                  <w:jc w:val="left"/>
                  <w:rPr>
                    <w:color w:val="002060"/>
                  </w:rPr>
                </w:pPr>
                <w:r w:rsidRPr="001C0FFD">
                  <w:rPr>
                    <w:color w:val="002060"/>
                  </w:rPr>
                  <w:t>Discutir cuestiones pendientes importantes del Proyecto del Conjunto de Herramientas en la reunión de la Comisión Especial, con miras a obtener el respaldo general de la Comisión Especial</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Medida que debe adoptarse</w:t>
            </w:r>
          </w:p>
        </w:tc>
        <w:tc>
          <w:tcPr>
            <w:tcW w:w="3334" w:type="pct"/>
            <w:vAlign w:val="center"/>
          </w:tcPr>
          <w:p w14:paraId="4A06F8D6" w14:textId="55074B2D" w:rsidR="002932EE" w:rsidRPr="0020717A" w:rsidRDefault="002932EE" w:rsidP="0076187C">
            <w:pPr>
              <w:tabs>
                <w:tab w:val="left" w:pos="2325"/>
              </w:tabs>
              <w:jc w:val="left"/>
              <w:rPr>
                <w:color w:val="002060"/>
              </w:rPr>
            </w:pPr>
            <w:r w:rsidRPr="009017C4">
              <w:rPr>
                <w:color w:val="002060"/>
              </w:rPr>
              <w:t>Decisión</w:t>
            </w:r>
            <w:r>
              <w:rPr>
                <w:color w:val="002060"/>
              </w:rPr>
              <w:tab/>
            </w:r>
            <w:sdt>
              <w:sdtPr>
                <w:rPr>
                  <w:color w:val="002060"/>
                </w:rPr>
                <w:alias w:val="Medida"/>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Pr>
                <w:color w:val="002060"/>
              </w:rPr>
              <w:t xml:space="preserve"> </w:t>
            </w:r>
          </w:p>
          <w:p w14:paraId="7802B7C6" w14:textId="13DBEE45" w:rsidR="00252B28" w:rsidRPr="0020717A" w:rsidRDefault="00E72135" w:rsidP="0076187C">
            <w:pPr>
              <w:tabs>
                <w:tab w:val="left" w:pos="2325"/>
              </w:tabs>
              <w:jc w:val="left"/>
              <w:rPr>
                <w:color w:val="002060"/>
              </w:rPr>
            </w:pPr>
            <w:r w:rsidRPr="009017C4">
              <w:rPr>
                <w:color w:val="002060"/>
              </w:rPr>
              <w:t>Aprobación</w:t>
            </w:r>
            <w:r>
              <w:rPr>
                <w:color w:val="002060"/>
              </w:rPr>
              <w:tab/>
            </w:r>
            <w:sdt>
              <w:sdtPr>
                <w:rPr>
                  <w:color w:val="002060"/>
                </w:rPr>
                <w:alias w:val="Aprobación"/>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3BB716BB" w:rsidR="00E72135" w:rsidRDefault="00E72135" w:rsidP="0076187C">
            <w:pPr>
              <w:tabs>
                <w:tab w:val="left" w:pos="2325"/>
              </w:tabs>
              <w:jc w:val="left"/>
              <w:rPr>
                <w:color w:val="002060"/>
              </w:rPr>
            </w:pPr>
            <w:r w:rsidRPr="009017C4">
              <w:rPr>
                <w:color w:val="002060"/>
              </w:rPr>
              <w:t>Discusión</w:t>
            </w:r>
            <w:r>
              <w:rPr>
                <w:color w:val="002060"/>
              </w:rPr>
              <w:tab/>
            </w:r>
            <w:sdt>
              <w:sdtPr>
                <w:rPr>
                  <w:color w:val="002060"/>
                </w:rPr>
                <w:alias w:val="Decisión"/>
                <w:tag w:val="For Decision"/>
                <w:id w:val="-278571938"/>
                <w:lock w:val="sdtLocked"/>
                <w15:appearance w15:val="hidden"/>
                <w14:checkbox>
                  <w14:checked w14:val="1"/>
                  <w14:checkedState w14:val="2612" w14:font="MS Gothic"/>
                  <w14:uncheckedState w14:val="2610" w14:font="MS Gothic"/>
                </w14:checkbox>
              </w:sdtPr>
              <w:sdtEndPr/>
              <w:sdtContent>
                <w:r w:rsidR="00A2085F">
                  <w:rPr>
                    <w:rFonts w:ascii="MS Gothic" w:eastAsia="MS Gothic" w:hAnsi="MS Gothic" w:hint="eastAsia"/>
                    <w:color w:val="002060"/>
                  </w:rPr>
                  <w:t>☒</w:t>
                </w:r>
              </w:sdtContent>
            </w:sdt>
          </w:p>
          <w:p w14:paraId="1CC59A09" w14:textId="01E808EF" w:rsidR="00492885" w:rsidRPr="0020717A" w:rsidRDefault="00492885" w:rsidP="0076187C">
            <w:pPr>
              <w:tabs>
                <w:tab w:val="left" w:pos="2325"/>
              </w:tabs>
              <w:jc w:val="left"/>
              <w:rPr>
                <w:color w:val="002060"/>
              </w:rPr>
            </w:pPr>
            <w:r w:rsidRPr="009017C4">
              <w:rPr>
                <w:color w:val="002060"/>
              </w:rPr>
              <w:t>Acción/finalización</w:t>
            </w:r>
            <w:r>
              <w:rPr>
                <w:color w:val="002060"/>
              </w:rPr>
              <w:t xml:space="preserve"> </w:t>
            </w:r>
            <w:r>
              <w:rPr>
                <w:color w:val="002060"/>
              </w:rPr>
              <w:tab/>
            </w:r>
            <w:sdt>
              <w:sdtPr>
                <w:rPr>
                  <w:color w:val="002060"/>
                </w:rPr>
                <w:alias w:val="Decisión"/>
                <w:tag w:val="For Decision"/>
                <w:id w:val="-2093070171"/>
                <w15:appearance w15:val="hidden"/>
                <w14:checkbox>
                  <w14:checked w14:val="0"/>
                  <w14:checkedState w14:val="2612" w14:font="MS Gothic"/>
                  <w14:uncheckedState w14:val="2610" w14:font="MS Gothic"/>
                </w14:checkbox>
              </w:sdtPr>
              <w:sdtEndPr/>
              <w:sdtContent>
                <w:r w:rsidR="00A2085F">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9017C4">
              <w:rPr>
                <w:color w:val="002060"/>
              </w:rPr>
              <w:t>Información</w:t>
            </w:r>
            <w:r>
              <w:rPr>
                <w:color w:val="002060"/>
              </w:rPr>
              <w:tab/>
            </w:r>
            <w:sdt>
              <w:sdtPr>
                <w:rPr>
                  <w:color w:val="002060"/>
                </w:rPr>
                <w:alias w:val="Información"/>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1E3E98">
        <w:trPr>
          <w:trHeight w:val="505"/>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Anexos</w:t>
            </w:r>
          </w:p>
        </w:tc>
        <w:tc>
          <w:tcPr>
            <w:tcW w:w="3334" w:type="pct"/>
            <w:vAlign w:val="center"/>
          </w:tcPr>
          <w:sdt>
            <w:sdtPr>
              <w:alias w:val="Anexos"/>
              <w:tag w:val="Annexes"/>
              <w:id w:val="-13693394"/>
              <w:lock w:val="sdtLocked"/>
              <w:placeholder>
                <w:docPart w:val="56C9503CEEA5442ABAEA14E14D0DA202"/>
              </w:placeholder>
            </w:sdtPr>
            <w:sdtEndPr/>
            <w:sdtContent>
              <w:p w14:paraId="6AE35FB3" w14:textId="0A3DE951" w:rsidR="00252B28" w:rsidRDefault="004E62AF" w:rsidP="004E62AF">
                <w:r w:rsidRPr="009017C4">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009017C4">
              <w:rPr>
                <w:rFonts w:asciiTheme="majorHAnsi" w:hAnsiTheme="majorHAnsi"/>
                <w:color w:val="024987" w:themeColor="accent3"/>
              </w:rPr>
              <w:t>Documentos conexos</w:t>
            </w:r>
          </w:p>
        </w:tc>
        <w:sdt>
          <w:sdtPr>
            <w:alias w:val="Docs conexos"/>
            <w:tag w:val="Related Docs"/>
            <w:id w:val="-260452447"/>
            <w:lock w:val="sdtLocked"/>
            <w:placeholder>
              <w:docPart w:val="F0A763B63180441D96283AD689A00616"/>
            </w:placeholder>
          </w:sdtPr>
          <w:sdtEndPr/>
          <w:sdtContent>
            <w:sdt>
              <w:sdtPr>
                <w:alias w:val="Docs conexos"/>
                <w:tag w:val="Related Docs"/>
                <w:id w:val="803280197"/>
                <w:placeholder>
                  <w:docPart w:val="EFACB121AA90411CB020B21C114FB1D0"/>
                </w:placeholder>
              </w:sdtPr>
              <w:sdtEndPr/>
              <w:sdtContent>
                <w:tc>
                  <w:tcPr>
                    <w:tcW w:w="3334" w:type="pct"/>
                    <w:vAlign w:val="center"/>
                  </w:tcPr>
                  <w:p w14:paraId="176C1DD1" w14:textId="77777777" w:rsidR="001E3E98" w:rsidRPr="009017C4" w:rsidRDefault="001E3E98" w:rsidP="001E3E98">
                    <w:pPr>
                      <w:jc w:val="left"/>
                    </w:pPr>
                    <w:r w:rsidRPr="009017C4">
                      <w:rPr>
                        <w:color w:val="002060"/>
                      </w:rPr>
                      <w:t>Informe del Grupo de Trabajo (</w:t>
                    </w:r>
                    <w:hyperlink r:id="rId11" w:history="1">
                      <w:r w:rsidRPr="009017C4">
                        <w:rPr>
                          <w:rStyle w:val="Hyperlink"/>
                        </w:rPr>
                        <w:t>reuniones de septiembre y noviembre de 2021</w:t>
                      </w:r>
                    </w:hyperlink>
                    <w:r w:rsidRPr="009017C4">
                      <w:rPr>
                        <w:color w:val="002060"/>
                      </w:rPr>
                      <w:t>)</w:t>
                    </w:r>
                  </w:p>
                  <w:p w14:paraId="280320E4" w14:textId="475709B3" w:rsidR="0020717A" w:rsidRPr="009017C4" w:rsidRDefault="0020717A" w:rsidP="0020717A">
                    <w:pPr>
                      <w:jc w:val="left"/>
                      <w:rPr>
                        <w:color w:val="002060"/>
                      </w:rPr>
                    </w:pPr>
                    <w:r w:rsidRPr="009017C4">
                      <w:rPr>
                        <w:color w:val="002060"/>
                      </w:rPr>
                      <w:t>Informe del Grupo de Trabajo (</w:t>
                    </w:r>
                    <w:hyperlink r:id="rId12" w:history="1">
                      <w:r w:rsidRPr="009017C4">
                        <w:rPr>
                          <w:rStyle w:val="Hyperlink"/>
                        </w:rPr>
                        <w:t>reunión del 8–10 de julio</w:t>
                      </w:r>
                      <w:r w:rsidR="006C51E0" w:rsidRPr="009017C4">
                        <w:rPr>
                          <w:rStyle w:val="Hyperlink"/>
                        </w:rPr>
                        <w:t xml:space="preserve"> de</w:t>
                      </w:r>
                      <w:r w:rsidRPr="009017C4">
                        <w:rPr>
                          <w:rStyle w:val="Hyperlink"/>
                        </w:rPr>
                        <w:t xml:space="preserve"> 2020</w:t>
                      </w:r>
                    </w:hyperlink>
                    <w:r w:rsidRPr="009017C4">
                      <w:rPr>
                        <w:color w:val="002060"/>
                      </w:rPr>
                      <w:t>)</w:t>
                    </w:r>
                  </w:p>
                  <w:p w14:paraId="1B11801B" w14:textId="7EE16CE5" w:rsidR="0020717A" w:rsidRPr="009017C4" w:rsidRDefault="0020717A" w:rsidP="0020717A">
                    <w:pPr>
                      <w:jc w:val="left"/>
                    </w:pPr>
                    <w:r w:rsidRPr="009017C4">
                      <w:rPr>
                        <w:color w:val="002060"/>
                      </w:rPr>
                      <w:t>Conclusiones y Recomendaciones del Grupo de Trabajo (</w:t>
                    </w:r>
                    <w:hyperlink r:id="rId13" w:history="1">
                      <w:r w:rsidRPr="009017C4">
                        <w:rPr>
                          <w:rStyle w:val="Hyperlink"/>
                        </w:rPr>
                        <w:t xml:space="preserve">reunión del 21-23 de mayo </w:t>
                      </w:r>
                      <w:r w:rsidR="006C51E0" w:rsidRPr="009017C4">
                        <w:rPr>
                          <w:rStyle w:val="Hyperlink"/>
                        </w:rPr>
                        <w:t xml:space="preserve">de </w:t>
                      </w:r>
                      <w:r w:rsidRPr="009017C4">
                        <w:rPr>
                          <w:rStyle w:val="Hyperlink"/>
                        </w:rPr>
                        <w:t>2019</w:t>
                      </w:r>
                    </w:hyperlink>
                    <w:r w:rsidRPr="009017C4">
                      <w:rPr>
                        <w:color w:val="002060"/>
                      </w:rPr>
                      <w:t>)</w:t>
                    </w:r>
                    <w:r w:rsidRPr="009017C4">
                      <w:t xml:space="preserve"> </w:t>
                    </w:r>
                  </w:p>
                  <w:p w14:paraId="0415A91A" w14:textId="51A78156" w:rsidR="00252B28" w:rsidRDefault="0020717A" w:rsidP="0020717A">
                    <w:pPr>
                      <w:jc w:val="left"/>
                    </w:pPr>
                    <w:r w:rsidRPr="009017C4">
                      <w:rPr>
                        <w:color w:val="002060"/>
                      </w:rPr>
                      <w:t>Conclusiones y Recomendaciones del Grupo de Trabajo (</w:t>
                    </w:r>
                    <w:sdt>
                      <w:sdtPr>
                        <w:alias w:val="Docs conexos"/>
                        <w:tag w:val="Related Docs"/>
                        <w:id w:val="905573478"/>
                        <w:placeholder>
                          <w:docPart w:val="4F0EC18700894032BB14A5352436BA1A"/>
                        </w:placeholder>
                      </w:sdtPr>
                      <w:sdtEndPr/>
                      <w:sdtContent>
                        <w:hyperlink r:id="rId14" w:history="1">
                          <w:r w:rsidRPr="009017C4">
                            <w:rPr>
                              <w:rStyle w:val="Hyperlink"/>
                            </w:rPr>
                            <w:t xml:space="preserve">reunión del 13–15 de octubre </w:t>
                          </w:r>
                          <w:r w:rsidR="006C51E0" w:rsidRPr="009017C4">
                            <w:rPr>
                              <w:rStyle w:val="Hyperlink"/>
                            </w:rPr>
                            <w:t xml:space="preserve">de </w:t>
                          </w:r>
                          <w:r w:rsidRPr="009017C4">
                            <w:rPr>
                              <w:rStyle w:val="Hyperlink"/>
                            </w:rPr>
                            <w:t>2016</w:t>
                          </w:r>
                        </w:hyperlink>
                      </w:sdtContent>
                    </w:sdt>
                    <w:r w:rsidRPr="009017C4">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footnotePr>
            <w:numFmt w:val="upperLetter"/>
            <w:numRestart w:val="eachSect"/>
          </w:footnotePr>
          <w:endnotePr>
            <w:numFmt w:val="decimal"/>
            <w:numRestart w:val="eachSect"/>
          </w:endnotePr>
          <w:pgSz w:w="11906" w:h="16838"/>
          <w:pgMar w:top="2835" w:right="851" w:bottom="851" w:left="851" w:header="709" w:footer="709" w:gutter="0"/>
          <w:cols w:space="708"/>
          <w:docGrid w:linePitch="360"/>
        </w:sectPr>
      </w:pPr>
    </w:p>
    <w:bookmarkStart w:id="0" w:name="_Toc44606104" w:displacedByCustomXml="next"/>
    <w:bookmarkStart w:id="1" w:name="_Toc44605845"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6F6925C8" w:rsidR="00E864E3" w:rsidRPr="009017C4" w:rsidRDefault="00E864E3">
          <w:pPr>
            <w:pStyle w:val="TOCHeading"/>
            <w:rPr>
              <w:color w:val="002060"/>
            </w:rPr>
          </w:pPr>
          <w:r w:rsidRPr="009017C4">
            <w:rPr>
              <w:color w:val="002060"/>
            </w:rPr>
            <w:t>Tabla de contenidos</w:t>
          </w:r>
        </w:p>
        <w:p w14:paraId="52A384D0" w14:textId="0E9805A8" w:rsidR="00D927EC" w:rsidRPr="00D927EC" w:rsidRDefault="00E864E3">
          <w:pPr>
            <w:pStyle w:val="TOC1"/>
            <w:rPr>
              <w:rFonts w:eastAsiaTheme="minorEastAsia"/>
              <w:color w:val="002060"/>
              <w:lang w:val="nl-NL" w:eastAsia="nl-NL"/>
            </w:rPr>
          </w:pPr>
          <w:r w:rsidRPr="009017C4">
            <w:rPr>
              <w:color w:val="002060"/>
            </w:rPr>
            <w:fldChar w:fldCharType="begin"/>
          </w:r>
          <w:r w:rsidRPr="009017C4">
            <w:rPr>
              <w:color w:val="002060"/>
            </w:rPr>
            <w:instrText xml:space="preserve"> TOC \o "1-3" \h \z \u </w:instrText>
          </w:r>
          <w:r w:rsidRPr="009017C4">
            <w:rPr>
              <w:color w:val="002060"/>
            </w:rPr>
            <w:fldChar w:fldCharType="separate"/>
          </w:r>
          <w:hyperlink w:anchor="_Toc101362991" w:history="1">
            <w:r w:rsidR="00D927EC" w:rsidRPr="00D927EC">
              <w:rPr>
                <w:rStyle w:val="Hyperlink"/>
                <w:color w:val="002060"/>
              </w:rPr>
              <w:t>PARTE II: FICHAS INFORMATIVAS SOBRE PRÁCTICAS ILÍCITAS</w:t>
            </w:r>
            <w:r w:rsidR="00D927EC" w:rsidRPr="00D927EC">
              <w:rPr>
                <w:webHidden/>
                <w:color w:val="002060"/>
              </w:rPr>
              <w:tab/>
            </w:r>
            <w:r w:rsidR="00D927EC" w:rsidRPr="00D927EC">
              <w:rPr>
                <w:webHidden/>
                <w:color w:val="002060"/>
              </w:rPr>
              <w:fldChar w:fldCharType="begin"/>
            </w:r>
            <w:r w:rsidR="00D927EC" w:rsidRPr="00D927EC">
              <w:rPr>
                <w:webHidden/>
                <w:color w:val="002060"/>
              </w:rPr>
              <w:instrText xml:space="preserve"> PAGEREF _Toc101362991 \h </w:instrText>
            </w:r>
            <w:r w:rsidR="00D927EC" w:rsidRPr="00D927EC">
              <w:rPr>
                <w:webHidden/>
                <w:color w:val="002060"/>
              </w:rPr>
            </w:r>
            <w:r w:rsidR="00D927EC" w:rsidRPr="00D927EC">
              <w:rPr>
                <w:webHidden/>
                <w:color w:val="002060"/>
              </w:rPr>
              <w:fldChar w:fldCharType="separate"/>
            </w:r>
            <w:r w:rsidR="00205137">
              <w:rPr>
                <w:webHidden/>
                <w:color w:val="002060"/>
              </w:rPr>
              <w:t>2</w:t>
            </w:r>
            <w:r w:rsidR="00D927EC" w:rsidRPr="00D927EC">
              <w:rPr>
                <w:webHidden/>
                <w:color w:val="002060"/>
              </w:rPr>
              <w:fldChar w:fldCharType="end"/>
            </w:r>
          </w:hyperlink>
        </w:p>
        <w:p w14:paraId="662B0FA7" w14:textId="42A35B29" w:rsidR="00D927EC" w:rsidRPr="00D927EC" w:rsidRDefault="00053BA8" w:rsidP="00D927EC">
          <w:pPr>
            <w:pStyle w:val="TOC3"/>
            <w:rPr>
              <w:rFonts w:eastAsiaTheme="minorEastAsia"/>
              <w:lang w:val="nl-NL" w:eastAsia="nl-NL"/>
            </w:rPr>
          </w:pPr>
          <w:hyperlink w:anchor="_Toc101362992" w:history="1">
            <w:r w:rsidR="00D927EC" w:rsidRPr="00D927EC">
              <w:rPr>
                <w:rStyle w:val="Hyperlink"/>
                <w:color w:val="002060"/>
              </w:rPr>
              <w:t>FICHA INFORMATIVA 1: Sustracción, venta y tráfico de niños</w:t>
            </w:r>
            <w:r w:rsidR="00D927EC" w:rsidRPr="00D927EC">
              <w:rPr>
                <w:webHidden/>
              </w:rPr>
              <w:tab/>
            </w:r>
            <w:r w:rsidR="00D927EC" w:rsidRPr="00D927EC">
              <w:rPr>
                <w:webHidden/>
              </w:rPr>
              <w:fldChar w:fldCharType="begin"/>
            </w:r>
            <w:r w:rsidR="00D927EC" w:rsidRPr="00D927EC">
              <w:rPr>
                <w:webHidden/>
              </w:rPr>
              <w:instrText xml:space="preserve"> PAGEREF _Toc101362992 \h </w:instrText>
            </w:r>
            <w:r w:rsidR="00D927EC" w:rsidRPr="00D927EC">
              <w:rPr>
                <w:webHidden/>
              </w:rPr>
            </w:r>
            <w:r w:rsidR="00D927EC" w:rsidRPr="00D927EC">
              <w:rPr>
                <w:webHidden/>
              </w:rPr>
              <w:fldChar w:fldCharType="separate"/>
            </w:r>
            <w:r w:rsidR="00205137">
              <w:rPr>
                <w:webHidden/>
              </w:rPr>
              <w:t>4</w:t>
            </w:r>
            <w:r w:rsidR="00D927EC" w:rsidRPr="00D927EC">
              <w:rPr>
                <w:webHidden/>
              </w:rPr>
              <w:fldChar w:fldCharType="end"/>
            </w:r>
          </w:hyperlink>
        </w:p>
        <w:p w14:paraId="1D046FAF" w14:textId="166DDD5D" w:rsidR="00D927EC" w:rsidRPr="00D927EC" w:rsidRDefault="00053BA8" w:rsidP="00D927EC">
          <w:pPr>
            <w:pStyle w:val="TOC3"/>
            <w:rPr>
              <w:rFonts w:eastAsiaTheme="minorEastAsia"/>
              <w:lang w:val="nl-NL" w:eastAsia="nl-NL"/>
            </w:rPr>
          </w:pPr>
          <w:hyperlink w:anchor="_Toc101362993" w:history="1">
            <w:r w:rsidR="00D927EC" w:rsidRPr="00D927EC">
              <w:rPr>
                <w:rStyle w:val="Hyperlink"/>
                <w:color w:val="002060"/>
              </w:rPr>
              <w:t>FICHA INFORMATIVA 2: Eludir la aplicación del Convenio</w:t>
            </w:r>
            <w:r w:rsidR="00D927EC" w:rsidRPr="00D927EC">
              <w:rPr>
                <w:webHidden/>
              </w:rPr>
              <w:tab/>
            </w:r>
            <w:r w:rsidR="00D927EC" w:rsidRPr="00D927EC">
              <w:rPr>
                <w:webHidden/>
              </w:rPr>
              <w:fldChar w:fldCharType="begin"/>
            </w:r>
            <w:r w:rsidR="00D927EC" w:rsidRPr="00D927EC">
              <w:rPr>
                <w:webHidden/>
              </w:rPr>
              <w:instrText xml:space="preserve"> PAGEREF _Toc101362993 \h </w:instrText>
            </w:r>
            <w:r w:rsidR="00D927EC" w:rsidRPr="00D927EC">
              <w:rPr>
                <w:webHidden/>
              </w:rPr>
            </w:r>
            <w:r w:rsidR="00D927EC" w:rsidRPr="00D927EC">
              <w:rPr>
                <w:webHidden/>
              </w:rPr>
              <w:fldChar w:fldCharType="separate"/>
            </w:r>
            <w:r w:rsidR="00205137">
              <w:rPr>
                <w:webHidden/>
              </w:rPr>
              <w:t>8</w:t>
            </w:r>
            <w:r w:rsidR="00D927EC" w:rsidRPr="00D927EC">
              <w:rPr>
                <w:webHidden/>
              </w:rPr>
              <w:fldChar w:fldCharType="end"/>
            </w:r>
          </w:hyperlink>
        </w:p>
        <w:p w14:paraId="4E3D4345" w14:textId="0783686C" w:rsidR="00D927EC" w:rsidRPr="00D927EC" w:rsidRDefault="00053BA8" w:rsidP="00D927EC">
          <w:pPr>
            <w:pStyle w:val="TOC3"/>
            <w:rPr>
              <w:rFonts w:eastAsiaTheme="minorEastAsia"/>
              <w:lang w:val="nl-NL" w:eastAsia="nl-NL"/>
            </w:rPr>
          </w:pPr>
          <w:hyperlink w:anchor="_Toc101362994" w:history="1">
            <w:r w:rsidR="00D927EC" w:rsidRPr="00D927EC">
              <w:rPr>
                <w:rStyle w:val="Hyperlink"/>
                <w:color w:val="002060"/>
              </w:rPr>
              <w:t>FICHA INFORMATIVA 3: Beneficios materiales indebidos</w:t>
            </w:r>
            <w:r w:rsidR="00D927EC" w:rsidRPr="00D927EC">
              <w:rPr>
                <w:webHidden/>
              </w:rPr>
              <w:tab/>
            </w:r>
            <w:r w:rsidR="00D927EC" w:rsidRPr="00D927EC">
              <w:rPr>
                <w:webHidden/>
              </w:rPr>
              <w:fldChar w:fldCharType="begin"/>
            </w:r>
            <w:r w:rsidR="00D927EC" w:rsidRPr="00D927EC">
              <w:rPr>
                <w:webHidden/>
              </w:rPr>
              <w:instrText xml:space="preserve"> PAGEREF _Toc101362994 \h </w:instrText>
            </w:r>
            <w:r w:rsidR="00D927EC" w:rsidRPr="00D927EC">
              <w:rPr>
                <w:webHidden/>
              </w:rPr>
            </w:r>
            <w:r w:rsidR="00D927EC" w:rsidRPr="00D927EC">
              <w:rPr>
                <w:webHidden/>
              </w:rPr>
              <w:fldChar w:fldCharType="separate"/>
            </w:r>
            <w:r w:rsidR="00205137">
              <w:rPr>
                <w:webHidden/>
              </w:rPr>
              <w:t>13</w:t>
            </w:r>
            <w:r w:rsidR="00D927EC" w:rsidRPr="00D927EC">
              <w:rPr>
                <w:webHidden/>
              </w:rPr>
              <w:fldChar w:fldCharType="end"/>
            </w:r>
          </w:hyperlink>
        </w:p>
        <w:p w14:paraId="1F4A9ED6" w14:textId="42C77B87" w:rsidR="00D927EC" w:rsidRPr="00D927EC" w:rsidRDefault="00053BA8" w:rsidP="00D927EC">
          <w:pPr>
            <w:pStyle w:val="TOC3"/>
            <w:rPr>
              <w:rFonts w:eastAsiaTheme="minorEastAsia"/>
              <w:lang w:val="nl-NL" w:eastAsia="nl-NL"/>
            </w:rPr>
          </w:pPr>
          <w:hyperlink w:anchor="_Toc101362995" w:history="1">
            <w:r w:rsidR="00D927EC" w:rsidRPr="00D927EC">
              <w:rPr>
                <w:rStyle w:val="Hyperlink"/>
                <w:color w:val="002060"/>
              </w:rPr>
              <w:t>FICHA INFORMATIVA 4: Declaraciones falsas sobre la identidad</w:t>
            </w:r>
            <w:r w:rsidR="00D927EC" w:rsidRPr="00D927EC">
              <w:rPr>
                <w:webHidden/>
              </w:rPr>
              <w:tab/>
            </w:r>
            <w:r w:rsidR="00D927EC" w:rsidRPr="00D927EC">
              <w:rPr>
                <w:webHidden/>
              </w:rPr>
              <w:fldChar w:fldCharType="begin"/>
            </w:r>
            <w:r w:rsidR="00D927EC" w:rsidRPr="00D927EC">
              <w:rPr>
                <w:webHidden/>
              </w:rPr>
              <w:instrText xml:space="preserve"> PAGEREF _Toc101362995 \h </w:instrText>
            </w:r>
            <w:r w:rsidR="00D927EC" w:rsidRPr="00D927EC">
              <w:rPr>
                <w:webHidden/>
              </w:rPr>
            </w:r>
            <w:r w:rsidR="00D927EC" w:rsidRPr="00D927EC">
              <w:rPr>
                <w:webHidden/>
              </w:rPr>
              <w:fldChar w:fldCharType="separate"/>
            </w:r>
            <w:r w:rsidR="00205137">
              <w:rPr>
                <w:webHidden/>
              </w:rPr>
              <w:t>28</w:t>
            </w:r>
            <w:r w:rsidR="00D927EC" w:rsidRPr="00D927EC">
              <w:rPr>
                <w:webHidden/>
              </w:rPr>
              <w:fldChar w:fldCharType="end"/>
            </w:r>
          </w:hyperlink>
        </w:p>
        <w:p w14:paraId="0CBC3962" w14:textId="57BF109A" w:rsidR="00D927EC" w:rsidRPr="00D927EC" w:rsidRDefault="00053BA8" w:rsidP="00D927EC">
          <w:pPr>
            <w:pStyle w:val="TOC3"/>
            <w:rPr>
              <w:rFonts w:eastAsiaTheme="minorEastAsia"/>
              <w:lang w:val="nl-NL" w:eastAsia="nl-NL"/>
            </w:rPr>
          </w:pPr>
          <w:hyperlink w:anchor="_Toc101362996" w:history="1">
            <w:r w:rsidR="00D927EC" w:rsidRPr="00D927EC">
              <w:rPr>
                <w:rStyle w:val="Hyperlink"/>
                <w:color w:val="002060"/>
              </w:rPr>
              <w:t>FICHA INFORMATIVA 5: Falsificación de documentos</w:t>
            </w:r>
            <w:r w:rsidR="00D927EC" w:rsidRPr="00D927EC">
              <w:rPr>
                <w:webHidden/>
              </w:rPr>
              <w:tab/>
            </w:r>
            <w:r w:rsidR="00D927EC" w:rsidRPr="00D927EC">
              <w:rPr>
                <w:webHidden/>
              </w:rPr>
              <w:fldChar w:fldCharType="begin"/>
            </w:r>
            <w:r w:rsidR="00D927EC" w:rsidRPr="00D927EC">
              <w:rPr>
                <w:webHidden/>
              </w:rPr>
              <w:instrText xml:space="preserve"> PAGEREF _Toc101362996 \h </w:instrText>
            </w:r>
            <w:r w:rsidR="00D927EC" w:rsidRPr="00D927EC">
              <w:rPr>
                <w:webHidden/>
              </w:rPr>
            </w:r>
            <w:r w:rsidR="00D927EC" w:rsidRPr="00D927EC">
              <w:rPr>
                <w:webHidden/>
              </w:rPr>
              <w:fldChar w:fldCharType="separate"/>
            </w:r>
            <w:r w:rsidR="00205137">
              <w:rPr>
                <w:webHidden/>
              </w:rPr>
              <w:t>34</w:t>
            </w:r>
            <w:r w:rsidR="00D927EC" w:rsidRPr="00D927EC">
              <w:rPr>
                <w:webHidden/>
              </w:rPr>
              <w:fldChar w:fldCharType="end"/>
            </w:r>
          </w:hyperlink>
        </w:p>
        <w:p w14:paraId="2BF21C93" w14:textId="311F8F59" w:rsidR="00D927EC" w:rsidRPr="00D927EC" w:rsidRDefault="00053BA8" w:rsidP="00D927EC">
          <w:pPr>
            <w:pStyle w:val="TOC3"/>
            <w:rPr>
              <w:rFonts w:eastAsiaTheme="minorEastAsia"/>
              <w:lang w:val="nl-NL" w:eastAsia="nl-NL"/>
            </w:rPr>
          </w:pPr>
          <w:hyperlink w:anchor="_Toc101362997" w:history="1">
            <w:r w:rsidR="00D927EC" w:rsidRPr="00D927EC">
              <w:rPr>
                <w:rStyle w:val="Hyperlink"/>
                <w:color w:val="002060"/>
              </w:rPr>
              <w:t>FICHA INFORMATIVA 6: No dar la debida consideración a la subsidiariedad</w:t>
            </w:r>
            <w:r w:rsidR="00D927EC" w:rsidRPr="00D927EC">
              <w:rPr>
                <w:webHidden/>
              </w:rPr>
              <w:tab/>
            </w:r>
            <w:r w:rsidR="00D927EC" w:rsidRPr="00D927EC">
              <w:rPr>
                <w:webHidden/>
              </w:rPr>
              <w:fldChar w:fldCharType="begin"/>
            </w:r>
            <w:r w:rsidR="00D927EC" w:rsidRPr="00D927EC">
              <w:rPr>
                <w:webHidden/>
              </w:rPr>
              <w:instrText xml:space="preserve"> PAGEREF _Toc101362997 \h </w:instrText>
            </w:r>
            <w:r w:rsidR="00D927EC" w:rsidRPr="00D927EC">
              <w:rPr>
                <w:webHidden/>
              </w:rPr>
            </w:r>
            <w:r w:rsidR="00D927EC" w:rsidRPr="00D927EC">
              <w:rPr>
                <w:webHidden/>
              </w:rPr>
              <w:fldChar w:fldCharType="separate"/>
            </w:r>
            <w:r w:rsidR="00205137">
              <w:rPr>
                <w:webHidden/>
              </w:rPr>
              <w:t>38</w:t>
            </w:r>
            <w:r w:rsidR="00D927EC" w:rsidRPr="00D927EC">
              <w:rPr>
                <w:webHidden/>
              </w:rPr>
              <w:fldChar w:fldCharType="end"/>
            </w:r>
          </w:hyperlink>
        </w:p>
        <w:p w14:paraId="023F012F" w14:textId="629608BF" w:rsidR="00D927EC" w:rsidRPr="00D927EC" w:rsidRDefault="00053BA8" w:rsidP="00D927EC">
          <w:pPr>
            <w:pStyle w:val="TOC3"/>
            <w:rPr>
              <w:rFonts w:eastAsiaTheme="minorEastAsia"/>
              <w:lang w:val="nl-NL" w:eastAsia="nl-NL"/>
            </w:rPr>
          </w:pPr>
          <w:hyperlink w:anchor="_Toc101362998" w:history="1">
            <w:r w:rsidR="00D927EC" w:rsidRPr="00D927EC">
              <w:rPr>
                <w:rStyle w:val="Hyperlink"/>
                <w:color w:val="002060"/>
              </w:rPr>
              <w:t>FICHA INFORMATIVA 7: Adoptabilidad: La falta de consentimiento o consentimiento deficiente</w:t>
            </w:r>
            <w:r w:rsidR="00D927EC" w:rsidRPr="00D927EC">
              <w:rPr>
                <w:webHidden/>
              </w:rPr>
              <w:tab/>
            </w:r>
            <w:r w:rsidR="00D927EC" w:rsidRPr="00D927EC">
              <w:rPr>
                <w:webHidden/>
              </w:rPr>
              <w:fldChar w:fldCharType="begin"/>
            </w:r>
            <w:r w:rsidR="00D927EC" w:rsidRPr="00D927EC">
              <w:rPr>
                <w:webHidden/>
              </w:rPr>
              <w:instrText xml:space="preserve"> PAGEREF _Toc101362998 \h </w:instrText>
            </w:r>
            <w:r w:rsidR="00D927EC" w:rsidRPr="00D927EC">
              <w:rPr>
                <w:webHidden/>
              </w:rPr>
            </w:r>
            <w:r w:rsidR="00D927EC" w:rsidRPr="00D927EC">
              <w:rPr>
                <w:webHidden/>
              </w:rPr>
              <w:fldChar w:fldCharType="separate"/>
            </w:r>
            <w:r w:rsidR="00205137">
              <w:rPr>
                <w:webHidden/>
              </w:rPr>
              <w:t>44</w:t>
            </w:r>
            <w:r w:rsidR="00D927EC" w:rsidRPr="00D927EC">
              <w:rPr>
                <w:webHidden/>
              </w:rPr>
              <w:fldChar w:fldCharType="end"/>
            </w:r>
          </w:hyperlink>
        </w:p>
        <w:p w14:paraId="461D0A04" w14:textId="467A2C9A" w:rsidR="00D927EC" w:rsidRPr="00D927EC" w:rsidRDefault="00053BA8" w:rsidP="00D927EC">
          <w:pPr>
            <w:pStyle w:val="TOC3"/>
            <w:rPr>
              <w:rFonts w:eastAsiaTheme="minorEastAsia"/>
              <w:lang w:val="nl-NL" w:eastAsia="nl-NL"/>
            </w:rPr>
          </w:pPr>
          <w:hyperlink w:anchor="_Toc101362999" w:history="1">
            <w:r w:rsidR="00D927EC" w:rsidRPr="00D927EC">
              <w:rPr>
                <w:rStyle w:val="Hyperlink"/>
                <w:color w:val="002060"/>
              </w:rPr>
              <w:t>FICHA INFORMATIVA 8: Declaraciones falsas sobre la adoptabilidad de niños de padres desconocidos</w:t>
            </w:r>
            <w:r w:rsidR="00D927EC" w:rsidRPr="00D927EC">
              <w:rPr>
                <w:webHidden/>
              </w:rPr>
              <w:tab/>
            </w:r>
            <w:r w:rsidR="00D927EC" w:rsidRPr="00D927EC">
              <w:rPr>
                <w:webHidden/>
              </w:rPr>
              <w:fldChar w:fldCharType="begin"/>
            </w:r>
            <w:r w:rsidR="00D927EC" w:rsidRPr="00D927EC">
              <w:rPr>
                <w:webHidden/>
              </w:rPr>
              <w:instrText xml:space="preserve"> PAGEREF _Toc101362999 \h </w:instrText>
            </w:r>
            <w:r w:rsidR="00D927EC" w:rsidRPr="00D927EC">
              <w:rPr>
                <w:webHidden/>
              </w:rPr>
            </w:r>
            <w:r w:rsidR="00D927EC" w:rsidRPr="00D927EC">
              <w:rPr>
                <w:webHidden/>
              </w:rPr>
              <w:fldChar w:fldCharType="separate"/>
            </w:r>
            <w:r w:rsidR="00205137">
              <w:rPr>
                <w:webHidden/>
              </w:rPr>
              <w:t>51</w:t>
            </w:r>
            <w:r w:rsidR="00D927EC" w:rsidRPr="00D927EC">
              <w:rPr>
                <w:webHidden/>
              </w:rPr>
              <w:fldChar w:fldCharType="end"/>
            </w:r>
          </w:hyperlink>
        </w:p>
        <w:p w14:paraId="63162028" w14:textId="2952CFBE" w:rsidR="00D927EC" w:rsidRPr="00D927EC" w:rsidRDefault="00053BA8" w:rsidP="00D927EC">
          <w:pPr>
            <w:pStyle w:val="TOC3"/>
            <w:rPr>
              <w:rFonts w:eastAsiaTheme="minorEastAsia"/>
              <w:lang w:val="nl-NL" w:eastAsia="nl-NL"/>
            </w:rPr>
          </w:pPr>
          <w:hyperlink w:anchor="_Toc101363000" w:history="1">
            <w:r w:rsidR="00D927EC" w:rsidRPr="00D927EC">
              <w:rPr>
                <w:rStyle w:val="Hyperlink"/>
                <w:color w:val="002060"/>
              </w:rPr>
              <w:t>FICHA INFORMATIVA 9: Prácticas ilícitas relacionadas con los FPA</w:t>
            </w:r>
            <w:r w:rsidR="00D927EC" w:rsidRPr="00D927EC">
              <w:rPr>
                <w:webHidden/>
              </w:rPr>
              <w:tab/>
            </w:r>
            <w:r w:rsidR="00D927EC" w:rsidRPr="00D927EC">
              <w:rPr>
                <w:webHidden/>
              </w:rPr>
              <w:fldChar w:fldCharType="begin"/>
            </w:r>
            <w:r w:rsidR="00D927EC" w:rsidRPr="00D927EC">
              <w:rPr>
                <w:webHidden/>
              </w:rPr>
              <w:instrText xml:space="preserve"> PAGEREF _Toc101363000 \h </w:instrText>
            </w:r>
            <w:r w:rsidR="00D927EC" w:rsidRPr="00D927EC">
              <w:rPr>
                <w:webHidden/>
              </w:rPr>
            </w:r>
            <w:r w:rsidR="00D927EC" w:rsidRPr="00D927EC">
              <w:rPr>
                <w:webHidden/>
              </w:rPr>
              <w:fldChar w:fldCharType="separate"/>
            </w:r>
            <w:r w:rsidR="00205137">
              <w:rPr>
                <w:webHidden/>
              </w:rPr>
              <w:t>55</w:t>
            </w:r>
            <w:r w:rsidR="00D927EC" w:rsidRPr="00D927EC">
              <w:rPr>
                <w:webHidden/>
              </w:rPr>
              <w:fldChar w:fldCharType="end"/>
            </w:r>
          </w:hyperlink>
        </w:p>
        <w:p w14:paraId="62DC942B" w14:textId="21793DDB" w:rsidR="00D927EC" w:rsidRPr="00D927EC" w:rsidRDefault="00053BA8" w:rsidP="00D927EC">
          <w:pPr>
            <w:pStyle w:val="TOC3"/>
            <w:rPr>
              <w:rFonts w:eastAsiaTheme="minorEastAsia"/>
              <w:lang w:val="nl-NL" w:eastAsia="nl-NL"/>
            </w:rPr>
          </w:pPr>
          <w:hyperlink w:anchor="_Toc101363001" w:history="1">
            <w:r w:rsidR="00D927EC" w:rsidRPr="00D927EC">
              <w:rPr>
                <w:rStyle w:val="Hyperlink"/>
                <w:color w:val="002060"/>
              </w:rPr>
              <w:t>FICHA INFORMATIVA 10: Eludir la asignación</w:t>
            </w:r>
            <w:r w:rsidR="00D927EC" w:rsidRPr="00D927EC">
              <w:rPr>
                <w:webHidden/>
              </w:rPr>
              <w:tab/>
            </w:r>
            <w:r w:rsidR="00D927EC" w:rsidRPr="00D927EC">
              <w:rPr>
                <w:webHidden/>
              </w:rPr>
              <w:fldChar w:fldCharType="begin"/>
            </w:r>
            <w:r w:rsidR="00D927EC" w:rsidRPr="00D927EC">
              <w:rPr>
                <w:webHidden/>
              </w:rPr>
              <w:instrText xml:space="preserve"> PAGEREF _Toc101363001 \h </w:instrText>
            </w:r>
            <w:r w:rsidR="00D927EC" w:rsidRPr="00D927EC">
              <w:rPr>
                <w:webHidden/>
              </w:rPr>
            </w:r>
            <w:r w:rsidR="00D927EC" w:rsidRPr="00D927EC">
              <w:rPr>
                <w:webHidden/>
              </w:rPr>
              <w:fldChar w:fldCharType="separate"/>
            </w:r>
            <w:r w:rsidR="00205137">
              <w:rPr>
                <w:webHidden/>
              </w:rPr>
              <w:t>59</w:t>
            </w:r>
            <w:r w:rsidR="00D927EC" w:rsidRPr="00D927EC">
              <w:rPr>
                <w:webHidden/>
              </w:rPr>
              <w:fldChar w:fldCharType="end"/>
            </w:r>
          </w:hyperlink>
        </w:p>
        <w:p w14:paraId="432D1634" w14:textId="0BEB05C9" w:rsidR="00D927EC" w:rsidRDefault="00053BA8" w:rsidP="00D927EC">
          <w:pPr>
            <w:pStyle w:val="TOC3"/>
            <w:rPr>
              <w:rFonts w:eastAsiaTheme="minorEastAsia"/>
              <w:lang w:val="nl-NL" w:eastAsia="nl-NL"/>
            </w:rPr>
          </w:pPr>
          <w:hyperlink w:anchor="_Toc101363002" w:history="1">
            <w:r w:rsidR="00D927EC" w:rsidRPr="00D927EC">
              <w:rPr>
                <w:rStyle w:val="Hyperlink"/>
                <w:color w:val="002060"/>
              </w:rPr>
              <w:t>FICHA INFORMATIVA 11: No conservar la información sobre los orígenes o denegar [ilícitamente] el acceso a la misma</w:t>
            </w:r>
            <w:r w:rsidR="00D927EC" w:rsidRPr="00D927EC">
              <w:rPr>
                <w:webHidden/>
              </w:rPr>
              <w:tab/>
            </w:r>
            <w:r w:rsidR="00D927EC" w:rsidRPr="00D927EC">
              <w:rPr>
                <w:webHidden/>
              </w:rPr>
              <w:fldChar w:fldCharType="begin"/>
            </w:r>
            <w:r w:rsidR="00D927EC" w:rsidRPr="00D927EC">
              <w:rPr>
                <w:webHidden/>
              </w:rPr>
              <w:instrText xml:space="preserve"> PAGEREF _Toc101363002 \h </w:instrText>
            </w:r>
            <w:r w:rsidR="00D927EC" w:rsidRPr="00D927EC">
              <w:rPr>
                <w:webHidden/>
              </w:rPr>
            </w:r>
            <w:r w:rsidR="00D927EC" w:rsidRPr="00D927EC">
              <w:rPr>
                <w:webHidden/>
              </w:rPr>
              <w:fldChar w:fldCharType="separate"/>
            </w:r>
            <w:r w:rsidR="00205137">
              <w:rPr>
                <w:webHidden/>
              </w:rPr>
              <w:t>64</w:t>
            </w:r>
            <w:r w:rsidR="00D927EC" w:rsidRPr="00D927EC">
              <w:rPr>
                <w:webHidden/>
              </w:rPr>
              <w:fldChar w:fldCharType="end"/>
            </w:r>
          </w:hyperlink>
        </w:p>
        <w:p w14:paraId="0AB19690" w14:textId="33B9A7E7" w:rsidR="00E864E3" w:rsidRDefault="00E864E3">
          <w:r w:rsidRPr="009017C4">
            <w:rPr>
              <w:b/>
              <w:color w:val="002060"/>
            </w:rPr>
            <w:fldChar w:fldCharType="end"/>
          </w:r>
        </w:p>
      </w:sdtContent>
    </w:sdt>
    <w:p w14:paraId="30F3ABD8" w14:textId="77777777" w:rsidR="00B9409D" w:rsidRDefault="00B9409D">
      <w:pPr>
        <w:jc w:val="left"/>
        <w:rPr>
          <w:rFonts w:asciiTheme="majorHAnsi" w:eastAsiaTheme="majorEastAsia" w:hAnsiTheme="majorHAnsi" w:cstheme="majorBidi"/>
          <w:b/>
          <w:color w:val="03295A" w:themeColor="accent4"/>
          <w:spacing w:val="10"/>
          <w:kern w:val="28"/>
          <w:sz w:val="32"/>
          <w:szCs w:val="56"/>
        </w:rPr>
      </w:pPr>
    </w:p>
    <w:p w14:paraId="28BE7A8F" w14:textId="77777777" w:rsidR="001F6763" w:rsidRDefault="001F6763" w:rsidP="00B428B7">
      <w:pPr>
        <w:pStyle w:val="Title"/>
        <w:sectPr w:rsidR="001F6763" w:rsidSect="009801BF">
          <w:headerReference w:type="default" r:id="rId21"/>
          <w:footerReference w:type="default" r:id="rId22"/>
          <w:footnotePr>
            <w:numFmt w:val="upperLetter"/>
            <w:numRestart w:val="eachSect"/>
          </w:footnotePr>
          <w:endnotePr>
            <w:numFmt w:val="decimal"/>
            <w:numRestart w:val="eachSect"/>
          </w:endnotePr>
          <w:pgSz w:w="11906" w:h="16838" w:code="9"/>
          <w:pgMar w:top="1134" w:right="1134" w:bottom="1134" w:left="1134" w:header="709" w:footer="709" w:gutter="0"/>
          <w:pgNumType w:start="1"/>
          <w:cols w:space="708"/>
          <w:titlePg/>
          <w:docGrid w:linePitch="360"/>
        </w:sectPr>
      </w:pPr>
    </w:p>
    <w:p w14:paraId="13BE2510" w14:textId="11BF3277" w:rsidR="00F217A2" w:rsidRDefault="008931EA" w:rsidP="008931EA">
      <w:pPr>
        <w:pStyle w:val="Heading1"/>
        <w:numPr>
          <w:ilvl w:val="0"/>
          <w:numId w:val="0"/>
        </w:numPr>
        <w:ind w:left="567"/>
      </w:pPr>
      <w:bookmarkStart w:id="2" w:name="_Toc60744120"/>
      <w:bookmarkStart w:id="3" w:name="_Toc61255137"/>
      <w:bookmarkStart w:id="4" w:name="_Toc61616459"/>
      <w:bookmarkStart w:id="5" w:name="_Toc62299506"/>
      <w:bookmarkStart w:id="6" w:name="_Toc62299570"/>
      <w:bookmarkStart w:id="7" w:name="_Toc64621492"/>
      <w:bookmarkStart w:id="8" w:name="_Toc101362991"/>
      <w:bookmarkEnd w:id="1"/>
      <w:bookmarkEnd w:id="0"/>
      <w:r>
        <w:lastRenderedPageBreak/>
        <w:t xml:space="preserve">PARTE II: </w:t>
      </w:r>
      <w:r w:rsidRPr="00274948">
        <w:t>FICHAS INFORMATIVAS</w:t>
      </w:r>
      <w:bookmarkEnd w:id="2"/>
      <w:bookmarkEnd w:id="3"/>
      <w:bookmarkEnd w:id="4"/>
      <w:r w:rsidRPr="00274948">
        <w:t xml:space="preserve"> SOBRE PRÁCTICAS ILÍCITAS</w:t>
      </w:r>
      <w:bookmarkEnd w:id="5"/>
      <w:bookmarkEnd w:id="6"/>
      <w:bookmarkEnd w:id="7"/>
      <w:bookmarkEnd w:id="8"/>
    </w:p>
    <w:p w14:paraId="23E6E070" w14:textId="615A8B43" w:rsidR="00C85802" w:rsidRPr="00274948" w:rsidRDefault="00C85802" w:rsidP="009A3EC3">
      <w:pPr>
        <w:pStyle w:val="PBParagraphNumber"/>
      </w:pPr>
      <w:r w:rsidRPr="00274948">
        <w:t>Las fichas informativas están diseñadas para ayudar en la identificación de prácticas ilícitas y proveer una presentación completa de las medidas que diversos actores pueden tomar para ayudar en la prevención de dichas prácticas. Las Fichas Informativas 1 a 5 presentan cuestiones generales. Las Fichas Informativas restantes (</w:t>
      </w:r>
      <w:proofErr w:type="spellStart"/>
      <w:proofErr w:type="gramStart"/>
      <w:r w:rsidRPr="00274948">
        <w:t>N.</w:t>
      </w:r>
      <w:r w:rsidR="00F852D2" w:rsidRPr="00274948">
        <w:rPr>
          <w:vertAlign w:val="superscript"/>
        </w:rPr>
        <w:t>os</w:t>
      </w:r>
      <w:proofErr w:type="spellEnd"/>
      <w:proofErr w:type="gramEnd"/>
      <w:r w:rsidRPr="00274948">
        <w:t xml:space="preserve"> 6-11) tratan aspectos específicos y han sido organizadas y, en lo posible, son presentadas siguiendo el orden de los pasos que comprende un procedimiento de adopción internacional “típico”. </w:t>
      </w:r>
    </w:p>
    <w:p w14:paraId="783CDC9C" w14:textId="08341528" w:rsidR="000E7F9B" w:rsidRPr="00274948" w:rsidRDefault="00BA5842" w:rsidP="00EB380C">
      <w:pPr>
        <w:pStyle w:val="PBParagraphNumber"/>
        <w:numPr>
          <w:ilvl w:val="0"/>
          <w:numId w:val="1"/>
        </w:numPr>
      </w:pPr>
      <w:r w:rsidRPr="00274948">
        <w:t xml:space="preserve">Cada Ficha Informativa ha sido diseñada como un documento autónomo. Por consiguiente, existe cierta repetición de contenidos entre las diferentes Fichas Informativas. Cuando la información sobre, por ejemplo, una práctica ilícita o un factor </w:t>
      </w:r>
      <w:r w:rsidR="003D01CD" w:rsidRPr="00274948">
        <w:t>propiciatorio aparece</w:t>
      </w:r>
      <w:r w:rsidRPr="00274948">
        <w:t xml:space="preserve"> en más de una Ficha Informativa, ello se indica con una "[R]" al final de la línea que se repite.</w:t>
      </w:r>
    </w:p>
    <w:p w14:paraId="39AAE892" w14:textId="2D913458" w:rsidR="00874658" w:rsidRPr="00274948" w:rsidRDefault="005B33E5" w:rsidP="00C85802">
      <w:pPr>
        <w:pStyle w:val="PBParagraphNumber"/>
      </w:pPr>
      <w:r w:rsidRPr="00274948">
        <w:t xml:space="preserve">Las Fichas Informativas describen </w:t>
      </w:r>
      <w:r w:rsidRPr="00274948">
        <w:rPr>
          <w:b/>
        </w:rPr>
        <w:t xml:space="preserve">prácticas ilícitas relacionadas a una cuestión especifica </w:t>
      </w:r>
      <w:r w:rsidRPr="00274948">
        <w:t xml:space="preserve">que puede ocurrir </w:t>
      </w:r>
      <w:r w:rsidR="00003E9A" w:rsidRPr="00274948">
        <w:t>con</w:t>
      </w:r>
      <w:r w:rsidRPr="00274948">
        <w:t xml:space="preserve"> relación a una adopción. Las Fichas Informativas presentan dos tablas:</w:t>
      </w:r>
    </w:p>
    <w:p w14:paraId="4B44EB62" w14:textId="52B5299E" w:rsidR="002634F7" w:rsidRPr="00274948" w:rsidRDefault="002634F7" w:rsidP="007F2622">
      <w:pPr>
        <w:pStyle w:val="PBBulletList"/>
      </w:pPr>
      <w:r w:rsidRPr="00274948">
        <w:t xml:space="preserve">Tabla 1 sobre </w:t>
      </w:r>
      <w:r w:rsidRPr="00274948">
        <w:rPr>
          <w:b/>
          <w:color w:val="C00000"/>
        </w:rPr>
        <w:t>prácticas ilícitas</w:t>
      </w:r>
      <w:r w:rsidRPr="00274948">
        <w:t xml:space="preserve">: presenta las diferentes formas que pueden tomar las prácticas ilícitas. </w:t>
      </w:r>
    </w:p>
    <w:p w14:paraId="1CAB9FDC" w14:textId="2D7388F7" w:rsidR="00C85802" w:rsidRPr="00274948" w:rsidRDefault="002634F7" w:rsidP="007F2622">
      <w:pPr>
        <w:pStyle w:val="PBBulletList"/>
      </w:pPr>
      <w:r w:rsidRPr="00274948">
        <w:t xml:space="preserve">Tabla 2 sobre </w:t>
      </w:r>
      <w:r w:rsidRPr="00274948">
        <w:rPr>
          <w:b/>
          <w:color w:val="ED8131"/>
        </w:rPr>
        <w:t>factores propiciatorios</w:t>
      </w:r>
      <w:r w:rsidRPr="00274948">
        <w:t>: describe los factores que pueden contribuir y/o facilitar el surgimiento de prácticas ilícitas. Entre los factores propiciatorios cabe citar debilidades sistémicas y prácticas profesionales no compatibles con las buenas prácticas establecidas.</w:t>
      </w:r>
    </w:p>
    <w:p w14:paraId="57424C28" w14:textId="2B440593" w:rsidR="00942D37" w:rsidRPr="00274948" w:rsidRDefault="00942D37" w:rsidP="00942D37">
      <w:pPr>
        <w:pStyle w:val="PBParagraphNumber"/>
      </w:pPr>
      <w:r w:rsidRPr="00274948">
        <w:t xml:space="preserve">Las tablas están divididas en </w:t>
      </w:r>
      <w:r w:rsidRPr="00274948">
        <w:rPr>
          <w:b/>
        </w:rPr>
        <w:t>niveles</w:t>
      </w:r>
      <w:r w:rsidRPr="00274948">
        <w:t xml:space="preserve"> (N. B.: no todos los niveles son pertinentes en todas las Fichas Informativas): </w:t>
      </w:r>
    </w:p>
    <w:p w14:paraId="4F7B4C25" w14:textId="7EECA69E" w:rsidR="00942D37" w:rsidRPr="00274948" w:rsidRDefault="00942D37" w:rsidP="00713678">
      <w:pPr>
        <w:pStyle w:val="PBBulletList"/>
      </w:pPr>
      <w:r w:rsidRPr="00274948">
        <w:t xml:space="preserve">Nivel de </w:t>
      </w:r>
      <w:r w:rsidRPr="00274948">
        <w:rPr>
          <w:b/>
        </w:rPr>
        <w:t>adopción</w:t>
      </w:r>
      <w:r w:rsidRPr="00274948">
        <w:t>: medidas y prácticas que se relacionan con la adopción específicamente.</w:t>
      </w:r>
    </w:p>
    <w:p w14:paraId="48251A28" w14:textId="2579CB97" w:rsidR="00942D37" w:rsidRPr="00274948" w:rsidRDefault="00942D37" w:rsidP="00713678">
      <w:pPr>
        <w:pStyle w:val="PBBulletList"/>
      </w:pPr>
      <w:r w:rsidRPr="00274948">
        <w:t xml:space="preserve">Nivel de </w:t>
      </w:r>
      <w:r w:rsidRPr="00274948">
        <w:rPr>
          <w:b/>
        </w:rPr>
        <w:t>protección de la infancia</w:t>
      </w:r>
      <w:r w:rsidRPr="00274948">
        <w:t>: medidas y prácticas relativas a la protección del niño.</w:t>
      </w:r>
    </w:p>
    <w:p w14:paraId="52694DE4" w14:textId="559DD559" w:rsidR="00942D37" w:rsidRPr="00274948" w:rsidRDefault="00942D37" w:rsidP="00713678">
      <w:pPr>
        <w:pStyle w:val="PBBulletList"/>
      </w:pPr>
      <w:r w:rsidRPr="00274948">
        <w:t xml:space="preserve">Nivel </w:t>
      </w:r>
      <w:r w:rsidRPr="00274948">
        <w:rPr>
          <w:b/>
        </w:rPr>
        <w:t>general</w:t>
      </w:r>
      <w:r w:rsidRPr="00274948">
        <w:t>: medidas y prácticas generales que van más allá de la protección del niño (p. ej., documentos que no son solo sobre protección de la infancia).</w:t>
      </w:r>
    </w:p>
    <w:p w14:paraId="2CDE0A1B" w14:textId="3A850202" w:rsidR="00942D37" w:rsidRPr="00274948" w:rsidRDefault="00942D37" w:rsidP="00713678">
      <w:pPr>
        <w:pStyle w:val="PBBulletList"/>
      </w:pPr>
      <w:r w:rsidRPr="00274948">
        <w:t xml:space="preserve">Nivel de </w:t>
      </w:r>
      <w:r w:rsidRPr="00274948">
        <w:rPr>
          <w:b/>
          <w:bCs/>
        </w:rPr>
        <w:t>sanción</w:t>
      </w:r>
      <w:r w:rsidRPr="00274948">
        <w:t>: elementos relativos a posibles investigaciones penales, como la imputación, la acción penal y las sanciones.</w:t>
      </w:r>
    </w:p>
    <w:p w14:paraId="0FA5A0FD" w14:textId="0492BA0A" w:rsidR="00942D37" w:rsidRPr="00274948" w:rsidRDefault="00942D37" w:rsidP="00942D37">
      <w:pPr>
        <w:pStyle w:val="PBParagraphNumber"/>
      </w:pPr>
      <w:r w:rsidRPr="00274948">
        <w:t xml:space="preserve">Cada tabla se divide en </w:t>
      </w:r>
      <w:r w:rsidRPr="00274948">
        <w:rPr>
          <w:b/>
        </w:rPr>
        <w:t>cuatro columnas</w:t>
      </w:r>
      <w:r w:rsidRPr="00274948">
        <w:t xml:space="preserve"> de la siguiente manera:</w:t>
      </w:r>
    </w:p>
    <w:p w14:paraId="409BE1A1" w14:textId="5A83935B" w:rsidR="0038741A" w:rsidRPr="00274948" w:rsidRDefault="0038741A" w:rsidP="00713678">
      <w:pPr>
        <w:pStyle w:val="PBBulletList"/>
      </w:pPr>
      <w:r w:rsidRPr="00274948">
        <w:t>La primera columna contiene el número de cada línea de la tabla.</w:t>
      </w:r>
    </w:p>
    <w:p w14:paraId="601DC999" w14:textId="58AD96A3" w:rsidR="00942D37" w:rsidRPr="00274948" w:rsidRDefault="00A73999" w:rsidP="00713678">
      <w:pPr>
        <w:pStyle w:val="PBBulletList"/>
      </w:pPr>
      <w:r w:rsidRPr="00274948">
        <w:t xml:space="preserve">La segunda columna describe las </w:t>
      </w:r>
      <w:r w:rsidRPr="00274948">
        <w:rPr>
          <w:b/>
          <w:color w:val="C00000"/>
        </w:rPr>
        <w:t>prácticas ilícitas</w:t>
      </w:r>
      <w:r w:rsidRPr="00274948">
        <w:rPr>
          <w:color w:val="C00000"/>
        </w:rPr>
        <w:t xml:space="preserve"> </w:t>
      </w:r>
      <w:r w:rsidRPr="00274948">
        <w:t xml:space="preserve">o los </w:t>
      </w:r>
      <w:r w:rsidRPr="00274948">
        <w:rPr>
          <w:b/>
          <w:color w:val="ED8131"/>
        </w:rPr>
        <w:t>factores propiciatorios</w:t>
      </w:r>
      <w:r w:rsidRPr="00274948">
        <w:t>.</w:t>
      </w:r>
    </w:p>
    <w:p w14:paraId="34B2C2C9" w14:textId="1517C902" w:rsidR="003D0D32" w:rsidRPr="00274948" w:rsidRDefault="00942D37" w:rsidP="003D0D32">
      <w:pPr>
        <w:pStyle w:val="PBBulletList"/>
      </w:pPr>
      <w:r w:rsidRPr="00274948">
        <w:t xml:space="preserve">La tercera columna describe las </w:t>
      </w:r>
      <w:r w:rsidRPr="00274948">
        <w:rPr>
          <w:b/>
          <w:color w:val="798A2C" w:themeColor="accent6" w:themeShade="BF"/>
        </w:rPr>
        <w:t>posibles acciones para prevenir</w:t>
      </w:r>
      <w:r w:rsidRPr="00274948">
        <w:rPr>
          <w:color w:val="798A2C" w:themeColor="accent6" w:themeShade="BF"/>
        </w:rPr>
        <w:t xml:space="preserve"> </w:t>
      </w:r>
      <w:r w:rsidRPr="00274948">
        <w:t xml:space="preserve">la práctica ilícita y/o el factor propiciatorio. Nótese que, aunque cada línea tiene su “propia” acción preventiva correspondiente, en muchos casos, para poder ayudar en la prevención de la practica ilícita y/o del factor propiciatorio, puede que </w:t>
      </w:r>
      <w:r w:rsidRPr="00274948">
        <w:rPr>
          <w:u w:val="single"/>
        </w:rPr>
        <w:t>también</w:t>
      </w:r>
      <w:r w:rsidRPr="00274948">
        <w:t xml:space="preserve"> otras acciones presentadas en la Ficha Informativa necesiten ser implementadas. </w:t>
      </w:r>
    </w:p>
    <w:p w14:paraId="62796523" w14:textId="4AD3B9E2" w:rsidR="0037079B" w:rsidRPr="00274948" w:rsidRDefault="001C05ED" w:rsidP="00DE4746">
      <w:pPr>
        <w:pStyle w:val="PBBulletList"/>
      </w:pPr>
      <w:r w:rsidRPr="00274948">
        <w:t>La última columna especifica el Estado en que la práctica o el factor puede surgir y que puede ser el principal responsable de la acción preventiva: el Estado de recepción (</w:t>
      </w:r>
      <w:r w:rsidRPr="00274948">
        <w:rPr>
          <w:b/>
          <w:color w:val="0069B4" w:themeColor="accent2"/>
        </w:rPr>
        <w:t>ER</w:t>
      </w:r>
      <w:r w:rsidRPr="00274948">
        <w:t>), el Estado de origen (</w:t>
      </w:r>
      <w:r w:rsidRPr="00274948">
        <w:rPr>
          <w:b/>
          <w:color w:val="4BC9FF" w:themeColor="accent1" w:themeTint="99"/>
        </w:rPr>
        <w:t>EO</w:t>
      </w:r>
      <w:r w:rsidRPr="00274948">
        <w:t>) o ambos.</w:t>
      </w:r>
    </w:p>
    <w:p w14:paraId="52AAE434" w14:textId="7A6A5136" w:rsidR="00D77D5B" w:rsidRPr="00274948" w:rsidRDefault="00184B7C" w:rsidP="006C00AC">
      <w:pPr>
        <w:pStyle w:val="PBParagraphNumber"/>
      </w:pPr>
      <w:r w:rsidRPr="00274948">
        <w:t xml:space="preserve">Las diferentes medidas y prácticas sugeridas en la tercera columna pueden servir de guía sobre cómo prevenir o mitigar la aparición de prácticas ilícitas </w:t>
      </w:r>
      <w:r w:rsidRPr="001C0FFD">
        <w:t>relacionadas o afrontar los</w:t>
      </w:r>
      <w:r w:rsidRPr="00274948">
        <w:t xml:space="preserve"> factores propiciatorios. Sin embargo, para prevenir las prácticas ilícitas, puede que no sea suficiente con solo seguir las orientaciones presentadas en las Fichas Informativas y puede que sean necesarias otras medidas adicionales o diferentes. Por tanto, para prevenir las prácticas ilícitas en la medida de lo posible, todos los actores deberán aplicar las medidas y prácticas que figuran en las Fichas Informativas, así como en todas las herramientas del Conjunto de Herramientas, y permanecer atentos a cualquier problema que pueda surgir en cada instancia del procedimiento.</w:t>
      </w:r>
    </w:p>
    <w:p w14:paraId="1AE0BE49" w14:textId="1426D4DC" w:rsidR="00014CC0" w:rsidRPr="00274948" w:rsidRDefault="0057400F" w:rsidP="006C00AC">
      <w:pPr>
        <w:pStyle w:val="PBParagraphNumber"/>
      </w:pPr>
      <w:r w:rsidRPr="00274948">
        <w:lastRenderedPageBreak/>
        <w:t>Para cierta información, se presentan explicaciones adicionales en notas al final de cada Ficha Informativa (</w:t>
      </w:r>
      <w:r w:rsidRPr="00274948">
        <w:rPr>
          <w:b/>
        </w:rPr>
        <w:t>notas al final</w:t>
      </w:r>
      <w:r w:rsidRPr="00274948">
        <w:t xml:space="preserve">) que profundizan las orientaciones para detectar, entender y/o prevenir una práctica ilícita o un factor propiciatorio especifico. Los números de las notas al final tienen colores para indicar si se refiere a una práctica ilícita </w:t>
      </w:r>
      <w:proofErr w:type="gramStart"/>
      <w:r w:rsidRPr="00274948">
        <w:t>(</w:t>
      </w:r>
      <w:r w:rsidRPr="00274948">
        <w:rPr>
          <w:sz w:val="12"/>
          <w:shd w:val="clear" w:color="auto" w:fill="C00000"/>
        </w:rPr>
        <w:t xml:space="preserve"> </w:t>
      </w:r>
      <w:r w:rsidR="006C51E0" w:rsidRPr="00274948">
        <w:rPr>
          <w:shd w:val="clear" w:color="auto" w:fill="C00000"/>
          <w:vertAlign w:val="superscript"/>
        </w:rPr>
        <w:t>1</w:t>
      </w:r>
      <w:proofErr w:type="gramEnd"/>
      <w:r w:rsidRPr="00274948">
        <w:t>), un factor propiciatorio</w:t>
      </w:r>
      <w:r w:rsidR="003D01CD" w:rsidRPr="00274948">
        <w:t xml:space="preserve"> </w:t>
      </w:r>
      <w:r w:rsidRPr="00274948">
        <w:t>(</w:t>
      </w:r>
      <w:r w:rsidR="006C51E0" w:rsidRPr="00274948">
        <w:rPr>
          <w:sz w:val="12"/>
          <w:szCs w:val="12"/>
          <w:shd w:val="clear" w:color="auto" w:fill="ED8131"/>
        </w:rPr>
        <w:t> </w:t>
      </w:r>
      <w:r w:rsidR="006C51E0" w:rsidRPr="00274948">
        <w:rPr>
          <w:shd w:val="clear" w:color="auto" w:fill="ED8131"/>
          <w:vertAlign w:val="superscript"/>
        </w:rPr>
        <w:t>1</w:t>
      </w:r>
      <w:r w:rsidR="006C51E0" w:rsidRPr="00274948">
        <w:rPr>
          <w:sz w:val="12"/>
          <w:szCs w:val="12"/>
          <w:shd w:val="clear" w:color="auto" w:fill="ED8131"/>
        </w:rPr>
        <w:t> </w:t>
      </w:r>
      <w:r w:rsidRPr="00274948">
        <w:t>) o una posible acción preventiva (</w:t>
      </w:r>
      <w:r w:rsidRPr="00274948">
        <w:rPr>
          <w:sz w:val="12"/>
          <w:shd w:val="clear" w:color="auto" w:fill="798A2C" w:themeFill="accent6" w:themeFillShade="BF"/>
        </w:rPr>
        <w:t xml:space="preserve"> </w:t>
      </w:r>
      <w:r w:rsidR="006C51E0" w:rsidRPr="00274948">
        <w:rPr>
          <w:shd w:val="clear" w:color="auto" w:fill="798A2C" w:themeFill="accent6" w:themeFillShade="BF"/>
          <w:vertAlign w:val="superscript"/>
        </w:rPr>
        <w:t xml:space="preserve">1 </w:t>
      </w:r>
      <w:r w:rsidRPr="00274948">
        <w:rPr>
          <w:shd w:val="clear" w:color="auto" w:fill="798A2C" w:themeFill="accent6" w:themeFillShade="BF"/>
          <w:vertAlign w:val="superscript"/>
        </w:rPr>
        <w:t xml:space="preserve"> </w:t>
      </w:r>
      <w:r w:rsidRPr="00274948">
        <w:t xml:space="preserve">). </w:t>
      </w:r>
    </w:p>
    <w:p w14:paraId="63FFFCDA" w14:textId="035CD194" w:rsidR="00014CC0" w:rsidRDefault="00014CC0" w:rsidP="00014CC0">
      <w:pPr>
        <w:pStyle w:val="PBParagraphNumber"/>
        <w:numPr>
          <w:ilvl w:val="0"/>
          <w:numId w:val="0"/>
        </w:numPr>
        <w:ind w:left="567" w:hanging="567"/>
        <w:sectPr w:rsidR="00014CC0" w:rsidSect="006F7CFE">
          <w:headerReference w:type="default" r:id="rId23"/>
          <w:footerReference w:type="default" r:id="rId24"/>
          <w:footnotePr>
            <w:numFmt w:val="upperLetter"/>
            <w:numRestart w:val="eachSect"/>
          </w:footnotePr>
          <w:endnotePr>
            <w:numFmt w:val="decimal"/>
            <w:numRestart w:val="eachSect"/>
          </w:endnotePr>
          <w:pgSz w:w="11906" w:h="16838" w:code="9"/>
          <w:pgMar w:top="1134" w:right="1134" w:bottom="1134" w:left="1134" w:header="709" w:footer="709" w:gutter="0"/>
          <w:cols w:space="708"/>
          <w:docGrid w:linePitch="360"/>
        </w:sectPr>
      </w:pPr>
    </w:p>
    <w:p w14:paraId="1FA17FE5" w14:textId="72E62A49" w:rsidR="00D950E8" w:rsidRDefault="00DE5827" w:rsidP="00A0401E">
      <w:pPr>
        <w:pStyle w:val="PBFSTitle"/>
      </w:pPr>
      <w:bookmarkStart w:id="9" w:name="_Toc101362992"/>
      <w:r w:rsidRPr="00274948">
        <w:lastRenderedPageBreak/>
        <w:t>FICHA INFORMATIVA 1</w:t>
      </w:r>
      <w:bookmarkStart w:id="10" w:name="_Toc60744122"/>
      <w:bookmarkStart w:id="11" w:name="_Toc60745684"/>
      <w:bookmarkStart w:id="12" w:name="_Toc61255138"/>
      <w:bookmarkStart w:id="13" w:name="_Toc61616460"/>
      <w:bookmarkStart w:id="14" w:name="_Toc62299507"/>
      <w:bookmarkStart w:id="15" w:name="_Toc62299571"/>
      <w:bookmarkStart w:id="16" w:name="_Toc64621493"/>
      <w:r w:rsidR="00EA0494">
        <w:t>:</w:t>
      </w:r>
      <w:r w:rsidR="00EA0494">
        <w:br/>
      </w:r>
      <w:r w:rsidR="00401391" w:rsidRPr="00274948">
        <w:t>Sustracción, venta y tráfico de niños</w:t>
      </w:r>
      <w:bookmarkEnd w:id="9"/>
      <w:bookmarkEnd w:id="10"/>
      <w:bookmarkEnd w:id="11"/>
      <w:bookmarkEnd w:id="12"/>
      <w:bookmarkEnd w:id="13"/>
      <w:bookmarkEnd w:id="14"/>
      <w:bookmarkEnd w:id="15"/>
      <w:bookmarkEnd w:id="16"/>
    </w:p>
    <w:p w14:paraId="3AF58B8E" w14:textId="77777777" w:rsidR="00EA14C1" w:rsidRPr="00274948" w:rsidRDefault="0064293D" w:rsidP="00323164">
      <w:pPr>
        <w:pStyle w:val="PBFSseealso"/>
        <w:spacing w:before="120" w:after="0"/>
        <w:ind w:left="3974"/>
      </w:pPr>
      <w:r w:rsidRPr="00274948">
        <w:t xml:space="preserve">Esta FI debe ser leída en conjunto con todas las FI, </w:t>
      </w:r>
    </w:p>
    <w:p w14:paraId="550948E1" w14:textId="0C639079" w:rsidR="00587962" w:rsidRDefault="00443C7D" w:rsidP="00323164">
      <w:pPr>
        <w:pStyle w:val="PBFSseealso"/>
        <w:spacing w:before="0"/>
        <w:ind w:left="3974"/>
      </w:pPr>
      <w:r w:rsidRPr="00274948">
        <w:t>en particular, la FI 3 “Beneficios económicos”</w:t>
      </w:r>
    </w:p>
    <w:p w14:paraId="381D1AE8" w14:textId="77777777" w:rsidR="00BA5E3C" w:rsidRDefault="00BA5E3C" w:rsidP="002001EB">
      <w:pPr>
        <w:pStyle w:val="PBParagraph"/>
      </w:pPr>
    </w:p>
    <w:tbl>
      <w:tblPr>
        <w:tblStyle w:val="GridTable4-Accent6"/>
        <w:tblW w:w="11057" w:type="dxa"/>
        <w:tblInd w:w="-314" w:type="dxa"/>
        <w:tblLook w:val="04A0" w:firstRow="1" w:lastRow="0" w:firstColumn="1" w:lastColumn="0" w:noHBand="0" w:noVBand="1"/>
      </w:tblPr>
      <w:tblGrid>
        <w:gridCol w:w="406"/>
        <w:gridCol w:w="4243"/>
        <w:gridCol w:w="5951"/>
        <w:gridCol w:w="457"/>
      </w:tblGrid>
      <w:tr w:rsidR="00C54EE9" w:rsidRPr="00274948" w14:paraId="50730BBB" w14:textId="755CAA09" w:rsidTr="00C5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AB28DDB" w14:textId="77777777" w:rsidR="006A0D4E" w:rsidRPr="0038768E" w:rsidRDefault="006A0D4E" w:rsidP="0038768E"/>
        </w:tc>
        <w:tc>
          <w:tcPr>
            <w:tcW w:w="4243" w:type="dxa"/>
          </w:tcPr>
          <w:p w14:paraId="5EF8E824" w14:textId="30C0CAAC" w:rsidR="006A0D4E" w:rsidRPr="00274948" w:rsidRDefault="005E3833" w:rsidP="0038768E">
            <w:pPr>
              <w:pStyle w:val="PBFSline"/>
              <w:jc w:val="center"/>
              <w:cnfStyle w:val="100000000000" w:firstRow="1" w:lastRow="0" w:firstColumn="0" w:lastColumn="0" w:oddVBand="0" w:evenVBand="0" w:oddHBand="0" w:evenHBand="0" w:firstRowFirstColumn="0" w:firstRowLastColumn="0" w:lastRowFirstColumn="0" w:lastRowLastColumn="0"/>
            </w:pPr>
            <w:r w:rsidRPr="00274948">
              <w:rPr>
                <w:color w:val="C00000"/>
              </w:rPr>
              <w:t xml:space="preserve">PRÁCTICAS </w:t>
            </w:r>
            <w:r w:rsidR="00442336" w:rsidRPr="00274948">
              <w:rPr>
                <w:color w:val="C00000"/>
              </w:rPr>
              <w:t>ILÍCITAS</w:t>
            </w:r>
          </w:p>
        </w:tc>
        <w:tc>
          <w:tcPr>
            <w:tcW w:w="5951" w:type="dxa"/>
          </w:tcPr>
          <w:p w14:paraId="17B9DD7F" w14:textId="413D08CC" w:rsidR="006A0D4E" w:rsidRPr="00274948" w:rsidRDefault="00A51670" w:rsidP="00C11FF4">
            <w:pPr>
              <w:pStyle w:val="PBFSline"/>
              <w:jc w:val="center"/>
              <w:cnfStyle w:val="100000000000" w:firstRow="1" w:lastRow="0" w:firstColumn="0" w:lastColumn="0" w:oddVBand="0" w:evenVBand="0" w:oddHBand="0" w:evenHBand="0" w:firstRowFirstColumn="0" w:firstRowLastColumn="0" w:lastRowFirstColumn="0" w:lastRowLastColumn="0"/>
            </w:pPr>
            <w:r w:rsidRPr="00274948">
              <w:rPr>
                <w:color w:val="798A2C" w:themeColor="accent6" w:themeShade="BF"/>
              </w:rPr>
              <w:t>POSIBLES ACCIONES PREVENTIVAS</w:t>
            </w:r>
          </w:p>
        </w:tc>
        <w:tc>
          <w:tcPr>
            <w:tcW w:w="457" w:type="dxa"/>
            <w:shd w:val="clear" w:color="auto" w:fill="auto"/>
          </w:tcPr>
          <w:p w14:paraId="5D3F3C0B" w14:textId="77777777" w:rsidR="00F75D3A" w:rsidRPr="00274948" w:rsidRDefault="00F75D3A" w:rsidP="00F75D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D301E9" w:rsidRPr="00274948" w14:paraId="2CE35A77" w14:textId="20B4E99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895E06B" w14:textId="77777777" w:rsidR="006A0D4E" w:rsidRPr="00274948" w:rsidRDefault="006A0D4E" w:rsidP="0038768E"/>
        </w:tc>
        <w:tc>
          <w:tcPr>
            <w:tcW w:w="4243" w:type="dxa"/>
            <w:shd w:val="clear" w:color="auto" w:fill="auto"/>
          </w:tcPr>
          <w:p w14:paraId="58CF60C1" w14:textId="6F2BFEA6" w:rsidR="006A0D4E" w:rsidRPr="00274948" w:rsidRDefault="008B31DC" w:rsidP="0038768E">
            <w:pPr>
              <w:pStyle w:val="PBFSline"/>
              <w:cnfStyle w:val="000000100000" w:firstRow="0" w:lastRow="0" w:firstColumn="0" w:lastColumn="0" w:oddVBand="0" w:evenVBand="0" w:oddHBand="1" w:evenHBand="0" w:firstRowFirstColumn="0" w:firstRowLastColumn="0" w:lastRowFirstColumn="0" w:lastRowLastColumn="0"/>
            </w:pPr>
            <w:r w:rsidRPr="00274948">
              <w:rPr>
                <w:b/>
              </w:rPr>
              <w:t xml:space="preserve">A nivel de la </w:t>
            </w:r>
            <w:r w:rsidR="00442336" w:rsidRPr="00274948">
              <w:rPr>
                <w:b/>
              </w:rPr>
              <w:t>ADOPCIÓN</w:t>
            </w:r>
          </w:p>
        </w:tc>
        <w:tc>
          <w:tcPr>
            <w:tcW w:w="5951" w:type="dxa"/>
            <w:shd w:val="clear" w:color="auto" w:fill="auto"/>
          </w:tcPr>
          <w:p w14:paraId="24E629EE" w14:textId="77777777" w:rsidR="006A0D4E" w:rsidRPr="00274948" w:rsidRDefault="006A0D4E" w:rsidP="0038768E">
            <w:pPr>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0191C406" w14:textId="77777777" w:rsidR="00F75D3A" w:rsidRPr="00274948" w:rsidRDefault="00F75D3A" w:rsidP="00F75D3A">
            <w:pPr>
              <w:jc w:val="left"/>
              <w:cnfStyle w:val="000000100000" w:firstRow="0" w:lastRow="0" w:firstColumn="0" w:lastColumn="0" w:oddVBand="0" w:evenVBand="0" w:oddHBand="1" w:evenHBand="0" w:firstRowFirstColumn="0" w:firstRowLastColumn="0" w:lastRowFirstColumn="0" w:lastRowLastColumn="0"/>
            </w:pPr>
          </w:p>
        </w:tc>
      </w:tr>
      <w:tr w:rsidR="00F44DA8" w:rsidRPr="00274948" w14:paraId="174BE696" w14:textId="5F44AE2D"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936D302" w14:textId="77777777" w:rsidR="00E4756B" w:rsidRPr="00274948" w:rsidRDefault="00E4756B" w:rsidP="00E32340">
            <w:pPr>
              <w:pStyle w:val="PBParagraph"/>
              <w:numPr>
                <w:ilvl w:val="0"/>
                <w:numId w:val="4"/>
              </w:numPr>
              <w:spacing w:before="60" w:after="60"/>
              <w:ind w:left="6" w:hanging="6"/>
              <w:jc w:val="left"/>
            </w:pPr>
            <w:bookmarkStart w:id="17" w:name="_Ref60750449"/>
          </w:p>
        </w:tc>
        <w:bookmarkEnd w:id="17"/>
        <w:tc>
          <w:tcPr>
            <w:tcW w:w="4243" w:type="dxa"/>
            <w:shd w:val="clear" w:color="auto" w:fill="FFE1E1"/>
          </w:tcPr>
          <w:p w14:paraId="7749EADC" w14:textId="38B40BEE" w:rsidR="00E4756B" w:rsidRPr="00274948" w:rsidRDefault="00E4756B" w:rsidP="00E4756B">
            <w:pPr>
              <w:pStyle w:val="PBFSline"/>
              <w:cnfStyle w:val="000000010000" w:firstRow="0" w:lastRow="0" w:firstColumn="0" w:lastColumn="0" w:oddVBand="0" w:evenVBand="0" w:oddHBand="0" w:evenHBand="1" w:firstRowFirstColumn="0" w:firstRowLastColumn="0" w:lastRowFirstColumn="0" w:lastRowLastColumn="0"/>
            </w:pPr>
            <w:r w:rsidRPr="00274948">
              <w:t xml:space="preserve">La </w:t>
            </w:r>
            <w:r w:rsidRPr="00274948">
              <w:rPr>
                <w:b/>
              </w:rPr>
              <w:t>sustracción</w:t>
            </w:r>
            <w:r w:rsidRPr="00274948">
              <w:t xml:space="preserve"> de niños a los fines de la adopción internacional. </w:t>
            </w:r>
          </w:p>
        </w:tc>
        <w:tc>
          <w:tcPr>
            <w:tcW w:w="5951" w:type="dxa"/>
            <w:vMerge w:val="restart"/>
            <w:shd w:val="clear" w:color="auto" w:fill="DEE9D3"/>
          </w:tcPr>
          <w:p w14:paraId="365276F9" w14:textId="269D2498" w:rsidR="00C0225C" w:rsidRPr="00274948" w:rsidRDefault="00E4756B" w:rsidP="00C0225C">
            <w:pPr>
              <w:pStyle w:val="PBFSline"/>
              <w:cnfStyle w:val="000000010000" w:firstRow="0" w:lastRow="0" w:firstColumn="0" w:lastColumn="0" w:oddVBand="0" w:evenVBand="0" w:oddHBand="0" w:evenHBand="1" w:firstRowFirstColumn="0" w:firstRowLastColumn="0" w:lastRowFirstColumn="0" w:lastRowLastColumn="0"/>
            </w:pPr>
            <w:r w:rsidRPr="00274948">
              <w:t xml:space="preserve">Establecer e implementar apropiadamente un </w:t>
            </w:r>
            <w:r w:rsidRPr="00274948">
              <w:rPr>
                <w:b/>
              </w:rPr>
              <w:t xml:space="preserve">marco legal </w:t>
            </w:r>
            <w:r w:rsidRPr="00274948">
              <w:t xml:space="preserve">exhaustivo que prohíba, prevenga, combata y persiga penalmente la sustracción, la venta y el tráfico de niños a los fines de la adopción internacional y las adopciones ilegales. </w:t>
            </w:r>
          </w:p>
          <w:p w14:paraId="01E2AC58" w14:textId="1109AA60" w:rsidR="00AD51B2" w:rsidRPr="001C0FFD" w:rsidRDefault="00AD51B2" w:rsidP="00C0225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74948">
              <w:rPr>
                <w:b/>
              </w:rPr>
              <w:t>Regular</w:t>
            </w:r>
            <w:r w:rsidRPr="00274948">
              <w:t xml:space="preserve"> detalladamente los </w:t>
            </w:r>
            <w:r w:rsidRPr="00274948">
              <w:rPr>
                <w:b/>
              </w:rPr>
              <w:t>aspectos económicos</w:t>
            </w:r>
            <w:r w:rsidRPr="00274948">
              <w:t xml:space="preserve"> de la adopción internacional para prevenir la sustracción, la venta y el tráfico de niños y las adopciones ilegales </w:t>
            </w:r>
            <w:r w:rsidRPr="001C0FFD">
              <w:rPr>
                <w:color w:val="00345A" w:themeColor="accent2" w:themeShade="80"/>
              </w:rPr>
              <w:t>que son, en muchos casos, impulsadas por beneficios económicos (véase FI 3 “Beneficios económicos”)</w:t>
            </w:r>
            <w:r w:rsidR="00205137">
              <w:rPr>
                <w:rFonts w:ascii="ZWAdobeF" w:hAnsi="ZWAdobeF" w:cs="ZWAdobeF"/>
                <w:color w:val="auto"/>
                <w:sz w:val="2"/>
                <w:szCs w:val="2"/>
              </w:rPr>
              <w:t>1F</w:t>
            </w:r>
            <w:r w:rsidRPr="001C0FFD">
              <w:rPr>
                <w:rStyle w:val="EndnoteReference"/>
                <w:color w:val="00345A" w:themeColor="accent2" w:themeShade="80"/>
              </w:rPr>
              <w:endnoteReference w:id="2"/>
            </w:r>
            <w:r w:rsidRPr="001C0FFD">
              <w:rPr>
                <w:color w:val="00345A" w:themeColor="accent2" w:themeShade="80"/>
              </w:rPr>
              <w:t xml:space="preserve">. </w:t>
            </w:r>
          </w:p>
          <w:p w14:paraId="1D45BC0C" w14:textId="058F37DD" w:rsidR="00C0225C" w:rsidRPr="00274948" w:rsidRDefault="00C0225C" w:rsidP="00C0225C">
            <w:pPr>
              <w:pStyle w:val="PBFSline"/>
              <w:cnfStyle w:val="000000010000" w:firstRow="0" w:lastRow="0" w:firstColumn="0" w:lastColumn="0" w:oddVBand="0" w:evenVBand="0" w:oddHBand="0" w:evenHBand="1" w:firstRowFirstColumn="0" w:firstRowLastColumn="0" w:lastRowFirstColumn="0" w:lastRowLastColumn="0"/>
              <w:rPr>
                <w:color w:val="FF00FF"/>
              </w:rPr>
            </w:pPr>
            <w:r w:rsidRPr="001C0FFD">
              <w:rPr>
                <w:b/>
                <w:bCs/>
                <w:color w:val="00345A" w:themeColor="accent2" w:themeShade="80"/>
              </w:rPr>
              <w:t>Suspender</w:t>
            </w:r>
            <w:r w:rsidRPr="001C0FFD">
              <w:rPr>
                <w:color w:val="00345A" w:themeColor="accent2" w:themeShade="80"/>
              </w:rPr>
              <w:t xml:space="preserve"> (temporalmente)</w:t>
            </w:r>
            <w:r w:rsidRPr="001C0FFD">
              <w:rPr>
                <w:b/>
                <w:bCs/>
                <w:color w:val="00345A" w:themeColor="accent2" w:themeShade="80"/>
              </w:rPr>
              <w:t xml:space="preserve"> los programas de adopción internacional</w:t>
            </w:r>
            <w:r w:rsidRPr="001C0FFD">
              <w:rPr>
                <w:color w:val="00345A" w:themeColor="accent2" w:themeShade="80"/>
              </w:rPr>
              <w:t xml:space="preserve"> con los Estados en los que se han descubierto casos que se sospechan de secuestro, venta y/o tráfico de niños.</w:t>
            </w:r>
          </w:p>
        </w:tc>
        <w:tc>
          <w:tcPr>
            <w:tcW w:w="457" w:type="dxa"/>
            <w:shd w:val="clear" w:color="auto" w:fill="auto"/>
          </w:tcPr>
          <w:p w14:paraId="2CCB32AA" w14:textId="77777777" w:rsidR="00F75D3A" w:rsidRPr="00274948"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0069B4" w:themeColor="accent2"/>
              </w:rPr>
              <w:t>ER</w:t>
            </w:r>
          </w:p>
          <w:p w14:paraId="22ECC7FC" w14:textId="0A637968" w:rsidR="00F75D3A" w:rsidRPr="00274948"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4BC9FF" w:themeColor="accent1" w:themeTint="99"/>
              </w:rPr>
              <w:t>EO</w:t>
            </w:r>
          </w:p>
        </w:tc>
      </w:tr>
      <w:tr w:rsidR="00F44DA8" w:rsidRPr="00274948" w14:paraId="4C5888FC" w14:textId="5CC0A9CB"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5FF7E7A" w14:textId="77777777" w:rsidR="00E4756B" w:rsidRPr="00274948" w:rsidRDefault="00E4756B" w:rsidP="00E32340">
            <w:pPr>
              <w:pStyle w:val="PBParagraph"/>
              <w:numPr>
                <w:ilvl w:val="0"/>
                <w:numId w:val="4"/>
              </w:numPr>
              <w:spacing w:before="60" w:after="60"/>
              <w:ind w:left="6" w:hanging="6"/>
              <w:jc w:val="left"/>
            </w:pPr>
          </w:p>
        </w:tc>
        <w:tc>
          <w:tcPr>
            <w:tcW w:w="4243" w:type="dxa"/>
          </w:tcPr>
          <w:p w14:paraId="65A3FAE4" w14:textId="3AD9DD4C" w:rsidR="00E4756B" w:rsidRPr="00274948" w:rsidRDefault="00E4756B" w:rsidP="00D301E9">
            <w:pPr>
              <w:pStyle w:val="PBFSline"/>
              <w:cnfStyle w:val="000000100000" w:firstRow="0" w:lastRow="0" w:firstColumn="0" w:lastColumn="0" w:oddVBand="0" w:evenVBand="0" w:oddHBand="1" w:evenHBand="0" w:firstRowFirstColumn="0" w:firstRowLastColumn="0" w:lastRowFirstColumn="0" w:lastRowLastColumn="0"/>
              <w:rPr>
                <w:b/>
                <w:bCs/>
              </w:rPr>
            </w:pPr>
            <w:r w:rsidRPr="00274948">
              <w:t xml:space="preserve">La </w:t>
            </w:r>
            <w:r w:rsidRPr="00274948">
              <w:rPr>
                <w:b/>
              </w:rPr>
              <w:t xml:space="preserve">venta </w:t>
            </w:r>
            <w:r w:rsidRPr="00274948">
              <w:t>de niños a los fines de la adopción internacional</w:t>
            </w:r>
            <w:r w:rsidR="00205137">
              <w:rPr>
                <w:rFonts w:ascii="ZWAdobeF" w:hAnsi="ZWAdobeF" w:cs="ZWAdobeF"/>
                <w:color w:val="auto"/>
                <w:sz w:val="2"/>
                <w:szCs w:val="2"/>
              </w:rPr>
              <w:t>2F</w:t>
            </w:r>
            <w:r w:rsidRPr="00274948">
              <w:rPr>
                <w:vertAlign w:val="superscript"/>
              </w:rPr>
              <w:endnoteReference w:id="3"/>
            </w:r>
            <w:r w:rsidRPr="00274948">
              <w:t xml:space="preserve">. </w:t>
            </w:r>
          </w:p>
        </w:tc>
        <w:tc>
          <w:tcPr>
            <w:tcW w:w="5951" w:type="dxa"/>
            <w:vMerge/>
            <w:shd w:val="clear" w:color="auto" w:fill="DEE9D3"/>
          </w:tcPr>
          <w:p w14:paraId="5A49629A" w14:textId="77777777" w:rsidR="00E4756B" w:rsidRPr="00274948" w:rsidRDefault="00E4756B" w:rsidP="00C03BCA">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08EC0761" w14:textId="77777777" w:rsidR="00F75D3A" w:rsidRPr="00274948" w:rsidRDefault="00F75D3A" w:rsidP="00F75D3A">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14:paraId="747EEE93" w14:textId="4A33C6F7"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0ED31AF8" w14:textId="77777777" w:rsidR="00E4756B" w:rsidRPr="00274948" w:rsidRDefault="00E4756B" w:rsidP="00E32340">
            <w:pPr>
              <w:pStyle w:val="PBParagraph"/>
              <w:numPr>
                <w:ilvl w:val="0"/>
                <w:numId w:val="4"/>
              </w:numPr>
              <w:spacing w:before="60" w:after="60"/>
              <w:ind w:left="6" w:hanging="6"/>
              <w:jc w:val="left"/>
            </w:pPr>
          </w:p>
        </w:tc>
        <w:tc>
          <w:tcPr>
            <w:tcW w:w="4243" w:type="dxa"/>
            <w:shd w:val="clear" w:color="auto" w:fill="FFE1E1"/>
          </w:tcPr>
          <w:p w14:paraId="53BE6333" w14:textId="3C2386EB" w:rsidR="00E4756B" w:rsidRPr="00AE05C9" w:rsidRDefault="00E4756B" w:rsidP="00D301E9">
            <w:pPr>
              <w:pStyle w:val="PBFSline"/>
              <w:cnfStyle w:val="000000010000" w:firstRow="0" w:lastRow="0" w:firstColumn="0" w:lastColumn="0" w:oddVBand="0" w:evenVBand="0" w:oddHBand="0" w:evenHBand="1" w:firstRowFirstColumn="0" w:firstRowLastColumn="0" w:lastRowFirstColumn="0" w:lastRowLastColumn="0"/>
              <w:rPr>
                <w:b/>
                <w:bCs/>
              </w:rPr>
            </w:pPr>
            <w:r w:rsidRPr="00274948">
              <w:t xml:space="preserve">El </w:t>
            </w:r>
            <w:r w:rsidRPr="00274948">
              <w:rPr>
                <w:b/>
              </w:rPr>
              <w:t>tráfico</w:t>
            </w:r>
            <w:r w:rsidRPr="00274948">
              <w:t xml:space="preserve"> de niños a los fines de la adopción internacional.</w:t>
            </w:r>
            <w:r>
              <w:t xml:space="preserve"> </w:t>
            </w:r>
          </w:p>
        </w:tc>
        <w:tc>
          <w:tcPr>
            <w:tcW w:w="5951" w:type="dxa"/>
            <w:vMerge/>
            <w:shd w:val="clear" w:color="auto" w:fill="DEE9D3"/>
          </w:tcPr>
          <w:p w14:paraId="2AFE2FDD" w14:textId="77777777" w:rsidR="00E4756B" w:rsidRPr="0038768E" w:rsidRDefault="00E4756B" w:rsidP="00C03BCA">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14295CB9" w14:textId="77777777" w:rsidR="00F75D3A" w:rsidRPr="0038768E" w:rsidRDefault="00F75D3A" w:rsidP="00F75D3A">
            <w:pPr>
              <w:pStyle w:val="PBFSline"/>
              <w:jc w:val="left"/>
              <w:cnfStyle w:val="000000010000" w:firstRow="0" w:lastRow="0" w:firstColumn="0" w:lastColumn="0" w:oddVBand="0" w:evenVBand="0" w:oddHBand="0" w:evenHBand="1" w:firstRowFirstColumn="0" w:firstRowLastColumn="0" w:lastRowFirstColumn="0" w:lastRowLastColumn="0"/>
            </w:pPr>
          </w:p>
        </w:tc>
      </w:tr>
    </w:tbl>
    <w:p w14:paraId="2CEC82E8" w14:textId="0866D37A" w:rsidR="00C5521C" w:rsidRDefault="00C5521C" w:rsidP="00C5521C">
      <w:pPr>
        <w:pStyle w:val="PBParagraph"/>
      </w:pPr>
    </w:p>
    <w:tbl>
      <w:tblPr>
        <w:tblStyle w:val="GridTable4-Accent4"/>
        <w:tblW w:w="11055" w:type="dxa"/>
        <w:tblLook w:val="04A0" w:firstRow="1" w:lastRow="0" w:firstColumn="1" w:lastColumn="0" w:noHBand="0" w:noVBand="1"/>
      </w:tblPr>
      <w:tblGrid>
        <w:gridCol w:w="413"/>
        <w:gridCol w:w="4250"/>
        <w:gridCol w:w="5935"/>
        <w:gridCol w:w="457"/>
      </w:tblGrid>
      <w:tr w:rsidR="008A08BA" w:rsidRPr="00274948" w14:paraId="2AE45ECA" w14:textId="4E5DEE9E" w:rsidTr="00C5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27AC3B" w14:textId="3FA4B625" w:rsidR="00C662F1" w:rsidRDefault="00C662F1" w:rsidP="007D2844">
            <w:pPr>
              <w:pStyle w:val="PBParagraph"/>
              <w:spacing w:before="60" w:after="60"/>
              <w:ind w:left="7"/>
              <w:jc w:val="center"/>
            </w:pPr>
          </w:p>
        </w:tc>
        <w:tc>
          <w:tcPr>
            <w:tcW w:w="4250" w:type="dxa"/>
          </w:tcPr>
          <w:p w14:paraId="25073BA9" w14:textId="77777777" w:rsidR="00C662F1" w:rsidRPr="00274948" w:rsidRDefault="00C662F1" w:rsidP="007D2844">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274948">
              <w:rPr>
                <w:color w:val="ED8131"/>
              </w:rPr>
              <w:t>FACTORES PROPICIATORIOS</w:t>
            </w:r>
          </w:p>
        </w:tc>
        <w:tc>
          <w:tcPr>
            <w:tcW w:w="5935" w:type="dxa"/>
          </w:tcPr>
          <w:p w14:paraId="0EF011B7" w14:textId="77777777" w:rsidR="00C662F1" w:rsidRPr="00274948" w:rsidRDefault="00C662F1" w:rsidP="007D2844">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274948">
              <w:rPr>
                <w:color w:val="798A2C" w:themeColor="accent6" w:themeShade="BF"/>
              </w:rPr>
              <w:t>POSIBLES ACCIONES PREVENTIVAS</w:t>
            </w:r>
          </w:p>
        </w:tc>
        <w:tc>
          <w:tcPr>
            <w:tcW w:w="457" w:type="dxa"/>
            <w:shd w:val="clear" w:color="auto" w:fill="auto"/>
          </w:tcPr>
          <w:p w14:paraId="15BF1313" w14:textId="77777777" w:rsidR="00A96D78" w:rsidRPr="00274948" w:rsidRDefault="00A96D78" w:rsidP="00A96D78">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DF531D" w:rsidRPr="00274948" w14:paraId="3747F67C" w14:textId="7388B1A9"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ADF2A49" w14:textId="77777777" w:rsidR="00CD78BB" w:rsidRPr="00274948" w:rsidRDefault="00CD78BB" w:rsidP="00097C65">
            <w:pPr>
              <w:pStyle w:val="PBFSline"/>
            </w:pPr>
          </w:p>
        </w:tc>
        <w:tc>
          <w:tcPr>
            <w:tcW w:w="4250" w:type="dxa"/>
            <w:shd w:val="clear" w:color="auto" w:fill="auto"/>
          </w:tcPr>
          <w:p w14:paraId="2E65F3A2" w14:textId="05D5222A" w:rsidR="00CD78BB" w:rsidRPr="00274948" w:rsidRDefault="00CD78BB"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274948">
              <w:rPr>
                <w:b/>
              </w:rPr>
              <w:t xml:space="preserve">A nivel de la </w:t>
            </w:r>
            <w:r w:rsidR="00442336" w:rsidRPr="00274948">
              <w:rPr>
                <w:b/>
              </w:rPr>
              <w:t>ADOPCIÓN</w:t>
            </w:r>
          </w:p>
        </w:tc>
        <w:tc>
          <w:tcPr>
            <w:tcW w:w="5935" w:type="dxa"/>
            <w:shd w:val="clear" w:color="auto" w:fill="auto"/>
          </w:tcPr>
          <w:p w14:paraId="78F3AD30" w14:textId="77777777" w:rsidR="00CD78BB" w:rsidRPr="00274948" w:rsidRDefault="00CD78BB"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A3C94C5" w14:textId="7777777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274948" w14:paraId="0DB3EE87" w14:textId="5E1D0CED"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EC7CA30" w14:textId="77777777" w:rsidR="00CD78BB" w:rsidRPr="00274948" w:rsidRDefault="00CD78BB" w:rsidP="00E32340">
            <w:pPr>
              <w:pStyle w:val="PBParagraph"/>
              <w:numPr>
                <w:ilvl w:val="0"/>
                <w:numId w:val="4"/>
              </w:numPr>
              <w:spacing w:before="60" w:after="60"/>
              <w:ind w:left="6" w:hanging="6"/>
              <w:jc w:val="left"/>
            </w:pPr>
          </w:p>
        </w:tc>
        <w:tc>
          <w:tcPr>
            <w:tcW w:w="4250" w:type="dxa"/>
            <w:shd w:val="clear" w:color="auto" w:fill="FBE4D5"/>
          </w:tcPr>
          <w:p w14:paraId="51CAD69A" w14:textId="6703D6E2" w:rsidR="006F5597" w:rsidRPr="001C0FFD" w:rsidRDefault="00CD78B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La falta de un marco legal y procedimientos exhaustivos sobre las siguientes materias:</w:t>
            </w:r>
          </w:p>
          <w:p w14:paraId="68E9079F" w14:textId="60D8A656" w:rsidR="00CD78BB" w:rsidRPr="001C0FFD" w:rsidRDefault="00CD78BB" w:rsidP="006F5597">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adopción, así como todas las garantías (p.ej., consentimiento, adoptabilidad, asignación, decisión de adopción); y </w:t>
            </w:r>
          </w:p>
          <w:p w14:paraId="31A476CB" w14:textId="6974C123" w:rsidR="0087179D" w:rsidRPr="001C0FFD" w:rsidRDefault="006F5597" w:rsidP="006F5597">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prevención y combate de la sustracción, la venta y el tráfico de niños en la adopción internacional.</w:t>
            </w:r>
          </w:p>
        </w:tc>
        <w:tc>
          <w:tcPr>
            <w:tcW w:w="5935" w:type="dxa"/>
            <w:vMerge w:val="restart"/>
            <w:shd w:val="clear" w:color="auto" w:fill="DEE9D3"/>
          </w:tcPr>
          <w:p w14:paraId="34559C9F" w14:textId="206982C4" w:rsidR="00CD78BB" w:rsidRPr="001C0FFD" w:rsidRDefault="00CD78B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Establecer e implementar apropiadamente un </w:t>
            </w:r>
            <w:r w:rsidRPr="001C0FFD">
              <w:rPr>
                <w:b/>
                <w:color w:val="00345A" w:themeColor="accent2" w:themeShade="80"/>
              </w:rPr>
              <w:t>marco legal</w:t>
            </w:r>
            <w:r w:rsidRPr="001C0FFD">
              <w:rPr>
                <w:color w:val="00345A" w:themeColor="accent2" w:themeShade="80"/>
              </w:rPr>
              <w:t xml:space="preserve"> exhaustivo, que abarque el Convenio sobre Adopción de 1993, el OPSC y la legislación interna pertinente. </w:t>
            </w:r>
          </w:p>
          <w:p w14:paraId="06ED5723" w14:textId="5FF591B8" w:rsidR="003B3DA6" w:rsidRPr="001C0FFD" w:rsidRDefault="003B3DA6"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Véanse también la línea 1 de esta FI, así como “a nivel de sanción” más abajo. </w:t>
            </w:r>
          </w:p>
          <w:p w14:paraId="4C239FBD" w14:textId="3E62F65D" w:rsidR="00607B86" w:rsidRPr="001C0FFD" w:rsidRDefault="00607B86"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457" w:type="dxa"/>
            <w:shd w:val="clear" w:color="auto" w:fill="auto"/>
          </w:tcPr>
          <w:p w14:paraId="3FE18DA8" w14:textId="77777777"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0069B4" w:themeColor="accent2"/>
              </w:rPr>
              <w:t>ER</w:t>
            </w:r>
          </w:p>
          <w:p w14:paraId="0AA4B3FD" w14:textId="4B043A8D"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4BC9FF" w:themeColor="accent1" w:themeTint="99"/>
              </w:rPr>
              <w:t>EO</w:t>
            </w:r>
          </w:p>
        </w:tc>
      </w:tr>
      <w:tr w:rsidR="0093782E" w:rsidRPr="00274948" w14:paraId="4CA148B8" w14:textId="04B9241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AD274DA" w14:textId="77777777" w:rsidR="00CD78BB" w:rsidRPr="00274948" w:rsidRDefault="00CD78BB" w:rsidP="00E32340">
            <w:pPr>
              <w:pStyle w:val="PBParagraph"/>
              <w:numPr>
                <w:ilvl w:val="0"/>
                <w:numId w:val="4"/>
              </w:numPr>
              <w:spacing w:before="60" w:after="60"/>
              <w:ind w:left="6" w:hanging="6"/>
              <w:jc w:val="left"/>
            </w:pPr>
          </w:p>
        </w:tc>
        <w:tc>
          <w:tcPr>
            <w:tcW w:w="4250" w:type="dxa"/>
          </w:tcPr>
          <w:p w14:paraId="06D9B7CD" w14:textId="46B96D7B" w:rsidR="00CD78BB" w:rsidRPr="001C0FFD" w:rsidRDefault="00CD78B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La falta de implementación del marco legal o deficiencias en el mismo. </w:t>
            </w:r>
          </w:p>
        </w:tc>
        <w:tc>
          <w:tcPr>
            <w:tcW w:w="5935" w:type="dxa"/>
            <w:vMerge/>
            <w:shd w:val="clear" w:color="auto" w:fill="DEE9D3"/>
          </w:tcPr>
          <w:p w14:paraId="0F6C6667" w14:textId="77777777" w:rsidR="00CD78BB" w:rsidRPr="001C0FFD" w:rsidRDefault="00CD78B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57" w:type="dxa"/>
            <w:shd w:val="clear" w:color="auto" w:fill="auto"/>
          </w:tcPr>
          <w:p w14:paraId="608E74D0" w14:textId="7777777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274948" w14:paraId="64A20042" w14:textId="7DD32FE5"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A73650E" w14:textId="77777777" w:rsidR="0027244E" w:rsidRPr="00274948" w:rsidRDefault="0027244E" w:rsidP="00E32340">
            <w:pPr>
              <w:pStyle w:val="PBParagraph"/>
              <w:numPr>
                <w:ilvl w:val="0"/>
                <w:numId w:val="4"/>
              </w:numPr>
              <w:spacing w:before="60" w:after="60"/>
              <w:ind w:left="6" w:hanging="6"/>
              <w:jc w:val="left"/>
            </w:pPr>
          </w:p>
        </w:tc>
        <w:tc>
          <w:tcPr>
            <w:tcW w:w="4250" w:type="dxa"/>
          </w:tcPr>
          <w:p w14:paraId="77F8A01A" w14:textId="63561B08" w:rsidR="0027244E" w:rsidRPr="001C0FFD" w:rsidRDefault="0027244E"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Capacitación inadecuada o falta de recursos de los actores involucrados en las modalidades alternativas de cuidado y en la adopción.</w:t>
            </w:r>
          </w:p>
        </w:tc>
        <w:tc>
          <w:tcPr>
            <w:tcW w:w="5935" w:type="dxa"/>
            <w:shd w:val="clear" w:color="auto" w:fill="F0F5EB"/>
          </w:tcPr>
          <w:p w14:paraId="7E3F7CC1" w14:textId="530B7DD5" w:rsidR="0027244E" w:rsidRPr="001C0FFD" w:rsidRDefault="0027244E"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Garantizar </w:t>
            </w:r>
            <w:r w:rsidRPr="001C0FFD">
              <w:rPr>
                <w:b/>
                <w:color w:val="00345A" w:themeColor="accent2" w:themeShade="80"/>
              </w:rPr>
              <w:t>capacitación</w:t>
            </w:r>
            <w:r w:rsidRPr="001C0FFD">
              <w:rPr>
                <w:color w:val="00345A" w:themeColor="accent2" w:themeShade="80"/>
              </w:rPr>
              <w:t xml:space="preserve"> y </w:t>
            </w:r>
            <w:r w:rsidRPr="001C0FFD">
              <w:rPr>
                <w:b/>
                <w:color w:val="00345A" w:themeColor="accent2" w:themeShade="80"/>
              </w:rPr>
              <w:t>recursos</w:t>
            </w:r>
            <w:r w:rsidRPr="001C0FFD">
              <w:rPr>
                <w:color w:val="00345A" w:themeColor="accent2" w:themeShade="80"/>
              </w:rPr>
              <w:t xml:space="preserve"> adecuados sobre cómo detectar, prevenir y combatir las prácticas ilícitas para los actores involucrados en las modalidades alternativas de cuidado y en la adopción</w:t>
            </w:r>
            <w:r w:rsidR="00205137">
              <w:rPr>
                <w:rFonts w:ascii="ZWAdobeF" w:hAnsi="ZWAdobeF" w:cs="ZWAdobeF"/>
                <w:color w:val="auto"/>
                <w:sz w:val="2"/>
                <w:szCs w:val="2"/>
              </w:rPr>
              <w:t>3F</w:t>
            </w:r>
            <w:r w:rsidRPr="001C0FFD">
              <w:rPr>
                <w:rStyle w:val="EndnoteReference"/>
                <w:color w:val="00345A" w:themeColor="accent2" w:themeShade="80"/>
              </w:rPr>
              <w:endnoteReference w:id="4"/>
            </w:r>
            <w:r w:rsidRPr="001C0FFD">
              <w:rPr>
                <w:color w:val="00345A" w:themeColor="accent2" w:themeShade="80"/>
              </w:rPr>
              <w:t xml:space="preserve">. </w:t>
            </w:r>
          </w:p>
        </w:tc>
        <w:tc>
          <w:tcPr>
            <w:tcW w:w="457" w:type="dxa"/>
            <w:shd w:val="clear" w:color="auto" w:fill="auto"/>
          </w:tcPr>
          <w:p w14:paraId="7C4708DD" w14:textId="77777777"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0069B4" w:themeColor="accent2"/>
              </w:rPr>
              <w:t>ER</w:t>
            </w:r>
          </w:p>
          <w:p w14:paraId="551C63E7" w14:textId="4C2BF7BA"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4BC9FF" w:themeColor="accent1" w:themeTint="99"/>
              </w:rPr>
              <w:t>EO</w:t>
            </w:r>
          </w:p>
        </w:tc>
      </w:tr>
      <w:tr w:rsidR="0093782E" w:rsidRPr="00274948" w14:paraId="2B8E478E" w14:textId="2E4F113F"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976382" w14:textId="77777777" w:rsidR="00CD78BB" w:rsidRPr="00274948" w:rsidRDefault="00CD78BB" w:rsidP="00E32340">
            <w:pPr>
              <w:pStyle w:val="PBParagraph"/>
              <w:numPr>
                <w:ilvl w:val="0"/>
                <w:numId w:val="4"/>
              </w:numPr>
              <w:spacing w:before="60" w:after="60"/>
              <w:ind w:left="6" w:hanging="6"/>
              <w:jc w:val="left"/>
            </w:pPr>
          </w:p>
        </w:tc>
        <w:tc>
          <w:tcPr>
            <w:tcW w:w="4250" w:type="dxa"/>
          </w:tcPr>
          <w:p w14:paraId="44D14938" w14:textId="5D86AA1B" w:rsidR="00CD78BB" w:rsidRPr="001C0FFD" w:rsidRDefault="00CD78B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La falta de supervisión, monitoreo y rendición de cuentas de las autoridades y los organismos involucrados en la adopción, o deficiencias en los mismos. </w:t>
            </w:r>
          </w:p>
        </w:tc>
        <w:tc>
          <w:tcPr>
            <w:tcW w:w="5935" w:type="dxa"/>
            <w:shd w:val="clear" w:color="auto" w:fill="DEE9D3"/>
          </w:tcPr>
          <w:p w14:paraId="3260183A" w14:textId="7AE72A52" w:rsidR="00CD78BB" w:rsidRPr="001C0FFD" w:rsidRDefault="00CD78B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Garantizar la </w:t>
            </w:r>
            <w:r w:rsidRPr="001C0FFD">
              <w:rPr>
                <w:b/>
                <w:color w:val="00345A" w:themeColor="accent2" w:themeShade="80"/>
              </w:rPr>
              <w:t>supervisión</w:t>
            </w:r>
            <w:r w:rsidRPr="001C0FFD">
              <w:rPr>
                <w:color w:val="00345A" w:themeColor="accent2" w:themeShade="80"/>
              </w:rPr>
              <w:t xml:space="preserve">, el </w:t>
            </w:r>
            <w:r w:rsidRPr="001C0FFD">
              <w:rPr>
                <w:b/>
                <w:color w:val="00345A" w:themeColor="accent2" w:themeShade="80"/>
              </w:rPr>
              <w:t xml:space="preserve">monitoreo </w:t>
            </w:r>
            <w:r w:rsidRPr="001C0FFD">
              <w:rPr>
                <w:color w:val="00345A" w:themeColor="accent2" w:themeShade="80"/>
              </w:rPr>
              <w:t xml:space="preserve">y la </w:t>
            </w:r>
            <w:r w:rsidRPr="001C0FFD">
              <w:rPr>
                <w:b/>
                <w:color w:val="00345A" w:themeColor="accent2" w:themeShade="80"/>
              </w:rPr>
              <w:t>rendición de cuentas</w:t>
            </w:r>
            <w:r w:rsidRPr="001C0FFD">
              <w:rPr>
                <w:color w:val="00345A" w:themeColor="accent2" w:themeShade="80"/>
              </w:rPr>
              <w:t xml:space="preserve"> de las autoridades y los organismos involucrados en la adopción</w:t>
            </w:r>
            <w:r w:rsidR="00205137">
              <w:rPr>
                <w:rFonts w:ascii="ZWAdobeF" w:hAnsi="ZWAdobeF" w:cs="ZWAdobeF"/>
                <w:color w:val="auto"/>
                <w:sz w:val="2"/>
                <w:szCs w:val="2"/>
              </w:rPr>
              <w:t>4F</w:t>
            </w:r>
            <w:r w:rsidRPr="001C0FFD">
              <w:rPr>
                <w:rStyle w:val="EndnoteReference"/>
                <w:color w:val="00345A" w:themeColor="accent2" w:themeShade="80"/>
              </w:rPr>
              <w:endnoteReference w:id="5"/>
            </w:r>
            <w:r w:rsidRPr="001C0FFD">
              <w:rPr>
                <w:color w:val="00345A" w:themeColor="accent2" w:themeShade="80"/>
              </w:rPr>
              <w:t xml:space="preserve">. </w:t>
            </w:r>
          </w:p>
        </w:tc>
        <w:tc>
          <w:tcPr>
            <w:tcW w:w="457" w:type="dxa"/>
            <w:shd w:val="clear" w:color="auto" w:fill="auto"/>
          </w:tcPr>
          <w:p w14:paraId="4DCB74B5" w14:textId="7777777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274948">
              <w:rPr>
                <w:b/>
                <w:color w:val="0069B4" w:themeColor="accent2"/>
              </w:rPr>
              <w:t>ER</w:t>
            </w:r>
          </w:p>
          <w:p w14:paraId="05E5DD19" w14:textId="1149314D"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274948">
              <w:rPr>
                <w:b/>
                <w:color w:val="4BC9FF" w:themeColor="accent1" w:themeTint="99"/>
              </w:rPr>
              <w:t>EO</w:t>
            </w:r>
          </w:p>
        </w:tc>
      </w:tr>
      <w:tr w:rsidR="0093782E" w:rsidRPr="00274948" w14:paraId="3ACC3694" w14:textId="1545BE9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1FA5D70" w14:textId="77777777" w:rsidR="00F45FFC" w:rsidRPr="00274948" w:rsidRDefault="00F45FFC" w:rsidP="00E32340">
            <w:pPr>
              <w:pStyle w:val="PBParagraph"/>
              <w:numPr>
                <w:ilvl w:val="0"/>
                <w:numId w:val="4"/>
              </w:numPr>
              <w:spacing w:before="60" w:after="60"/>
              <w:ind w:left="6" w:hanging="6"/>
              <w:jc w:val="left"/>
            </w:pPr>
          </w:p>
        </w:tc>
        <w:tc>
          <w:tcPr>
            <w:tcW w:w="4250" w:type="dxa"/>
          </w:tcPr>
          <w:p w14:paraId="4CDF4D68" w14:textId="52EB1599" w:rsidR="00F45FFC" w:rsidRPr="001C0FFD" w:rsidRDefault="00F45FFC"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La falta de procesos gubernamentales y/o voluntad política para detectar, prevenir y responder ante las prácticas ilícitas, o deficiencias en los mismos. </w:t>
            </w:r>
          </w:p>
        </w:tc>
        <w:tc>
          <w:tcPr>
            <w:tcW w:w="5935" w:type="dxa"/>
            <w:shd w:val="clear" w:color="auto" w:fill="F0F5EB"/>
          </w:tcPr>
          <w:p w14:paraId="28FADBBA" w14:textId="0909CE0D" w:rsidR="00F45FFC" w:rsidRPr="001C0FFD" w:rsidRDefault="00080465"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Mejorar la capacidad del gobierno y establecer e implementar apropiadamente </w:t>
            </w:r>
            <w:r w:rsidRPr="001C0FFD">
              <w:rPr>
                <w:b/>
                <w:bCs/>
                <w:color w:val="00345A" w:themeColor="accent2" w:themeShade="80"/>
              </w:rPr>
              <w:t>procesos</w:t>
            </w:r>
            <w:r w:rsidRPr="001C0FFD">
              <w:rPr>
                <w:color w:val="00345A" w:themeColor="accent2" w:themeShade="80"/>
              </w:rPr>
              <w:t xml:space="preserve"> gubernamentales para </w:t>
            </w:r>
            <w:r w:rsidRPr="001C0FFD">
              <w:rPr>
                <w:b/>
                <w:color w:val="00345A" w:themeColor="accent2" w:themeShade="80"/>
              </w:rPr>
              <w:t>detectar</w:t>
            </w:r>
            <w:r w:rsidRPr="001C0FFD">
              <w:rPr>
                <w:color w:val="00345A" w:themeColor="accent2" w:themeShade="80"/>
              </w:rPr>
              <w:t xml:space="preserve">, </w:t>
            </w:r>
            <w:r w:rsidRPr="001C0FFD">
              <w:rPr>
                <w:b/>
                <w:color w:val="00345A" w:themeColor="accent2" w:themeShade="80"/>
              </w:rPr>
              <w:t>prevenir</w:t>
            </w:r>
            <w:r w:rsidRPr="001C0FFD">
              <w:rPr>
                <w:color w:val="00345A" w:themeColor="accent2" w:themeShade="80"/>
              </w:rPr>
              <w:t xml:space="preserve"> y </w:t>
            </w:r>
            <w:r w:rsidRPr="001C0FFD">
              <w:rPr>
                <w:b/>
                <w:color w:val="00345A" w:themeColor="accent2" w:themeShade="80"/>
              </w:rPr>
              <w:t>respond</w:t>
            </w:r>
            <w:r w:rsidRPr="001C0FFD">
              <w:rPr>
                <w:b/>
                <w:bCs/>
                <w:color w:val="00345A" w:themeColor="accent2" w:themeShade="80"/>
              </w:rPr>
              <w:t>er</w:t>
            </w:r>
            <w:r w:rsidRPr="001C0FFD">
              <w:rPr>
                <w:color w:val="00345A" w:themeColor="accent2" w:themeShade="80"/>
              </w:rPr>
              <w:t xml:space="preserve"> ante las prácticas ilícitas. </w:t>
            </w:r>
          </w:p>
        </w:tc>
        <w:tc>
          <w:tcPr>
            <w:tcW w:w="457" w:type="dxa"/>
            <w:shd w:val="clear" w:color="auto" w:fill="auto"/>
          </w:tcPr>
          <w:p w14:paraId="3FF51FE1" w14:textId="77777777"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0069B4" w:themeColor="accent2"/>
              </w:rPr>
              <w:t>ER</w:t>
            </w:r>
          </w:p>
          <w:p w14:paraId="377FCC66" w14:textId="39D4CA76"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4BC9FF" w:themeColor="accent1" w:themeTint="99"/>
              </w:rPr>
              <w:t>EO</w:t>
            </w:r>
          </w:p>
        </w:tc>
      </w:tr>
      <w:tr w:rsidR="0093782E" w:rsidRPr="00274948" w14:paraId="79ACBD36" w14:textId="5130772B"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844DF99" w14:textId="77777777" w:rsidR="008C781E" w:rsidRPr="00274948" w:rsidRDefault="008C781E" w:rsidP="00E32340">
            <w:pPr>
              <w:pStyle w:val="PBParagraph"/>
              <w:numPr>
                <w:ilvl w:val="0"/>
                <w:numId w:val="4"/>
              </w:numPr>
              <w:spacing w:before="60" w:after="60"/>
              <w:ind w:left="6" w:hanging="6"/>
              <w:jc w:val="left"/>
            </w:pPr>
          </w:p>
        </w:tc>
        <w:tc>
          <w:tcPr>
            <w:tcW w:w="4250" w:type="dxa"/>
          </w:tcPr>
          <w:p w14:paraId="3542E40C" w14:textId="17907358" w:rsidR="008C781E" w:rsidRPr="001C0FFD" w:rsidRDefault="008C781E" w:rsidP="0019772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La falta de conciencia del público en general sobre las prácticas ilícitas en la adopción, o una conciencia limitada. </w:t>
            </w:r>
          </w:p>
        </w:tc>
        <w:tc>
          <w:tcPr>
            <w:tcW w:w="5935" w:type="dxa"/>
            <w:shd w:val="clear" w:color="auto" w:fill="DEE9D3"/>
          </w:tcPr>
          <w:p w14:paraId="5D96B50E" w14:textId="4D919653" w:rsidR="008C781E" w:rsidRPr="001C0FFD" w:rsidRDefault="008C781E" w:rsidP="00197729">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b/>
                <w:color w:val="00345A" w:themeColor="accent2" w:themeShade="80"/>
              </w:rPr>
              <w:t>Intensificar la labor de concienciación</w:t>
            </w:r>
            <w:r w:rsidRPr="001C0FFD">
              <w:rPr>
                <w:color w:val="00345A" w:themeColor="accent2" w:themeShade="80"/>
              </w:rPr>
              <w:t xml:space="preserve">, por </w:t>
            </w:r>
            <w:r w:rsidR="003D01CD" w:rsidRPr="001C0FFD">
              <w:rPr>
                <w:color w:val="00345A" w:themeColor="accent2" w:themeShade="80"/>
              </w:rPr>
              <w:t>ejemplo,</w:t>
            </w:r>
            <w:r w:rsidRPr="001C0FFD">
              <w:rPr>
                <w:color w:val="00345A" w:themeColor="accent2" w:themeShade="80"/>
              </w:rPr>
              <w:t xml:space="preserve"> con </w:t>
            </w:r>
            <w:r w:rsidRPr="001C0FFD">
              <w:rPr>
                <w:b/>
                <w:color w:val="00345A" w:themeColor="accent2" w:themeShade="80"/>
              </w:rPr>
              <w:t>campañas</w:t>
            </w:r>
            <w:r w:rsidRPr="001C0FFD">
              <w:rPr>
                <w:color w:val="00345A" w:themeColor="accent2" w:themeShade="80"/>
              </w:rPr>
              <w:t xml:space="preserve">, sobre cómo detectar, prevenir y responder ante las adopciones ilegales, especialmente entre comunidades y niños en situaciones de vulnerabilidad, cuidadores, funcionarios gubernamentales, OAA, otras autoridades y organismos relevantes, y el público en general. </w:t>
            </w:r>
          </w:p>
        </w:tc>
        <w:tc>
          <w:tcPr>
            <w:tcW w:w="457" w:type="dxa"/>
            <w:shd w:val="clear" w:color="auto" w:fill="auto"/>
          </w:tcPr>
          <w:p w14:paraId="3367F4E6" w14:textId="7777777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274948">
              <w:rPr>
                <w:b/>
                <w:color w:val="0069B4" w:themeColor="accent2"/>
              </w:rPr>
              <w:t>ER</w:t>
            </w:r>
          </w:p>
          <w:p w14:paraId="03B3AD73" w14:textId="362AE1D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274948">
              <w:rPr>
                <w:b/>
                <w:color w:val="4BC9FF" w:themeColor="accent1" w:themeTint="99"/>
              </w:rPr>
              <w:t>EO</w:t>
            </w:r>
          </w:p>
        </w:tc>
      </w:tr>
      <w:tr w:rsidR="0093782E" w14:paraId="035153E1" w14:textId="1392D9B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8FE20B6" w14:textId="77777777" w:rsidR="008C781E" w:rsidRPr="00274948" w:rsidRDefault="008C781E" w:rsidP="00E32340">
            <w:pPr>
              <w:pStyle w:val="PBParagraph"/>
              <w:numPr>
                <w:ilvl w:val="0"/>
                <w:numId w:val="4"/>
              </w:numPr>
              <w:spacing w:before="60" w:after="60"/>
              <w:ind w:left="6" w:hanging="6"/>
              <w:jc w:val="left"/>
            </w:pPr>
          </w:p>
        </w:tc>
        <w:tc>
          <w:tcPr>
            <w:tcW w:w="4250" w:type="dxa"/>
          </w:tcPr>
          <w:p w14:paraId="4839E5DF" w14:textId="4D7D3D6C" w:rsidR="008C781E" w:rsidRPr="001C0FFD" w:rsidRDefault="008C781E"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La falta de políticas o procedimientos para garantizar que el consentimiento sea libre e informado, incluyendo el asesoramiento, o deficiencias en los mismos. </w:t>
            </w:r>
          </w:p>
        </w:tc>
        <w:tc>
          <w:tcPr>
            <w:tcW w:w="5935" w:type="dxa"/>
            <w:shd w:val="clear" w:color="auto" w:fill="F0F5EB"/>
          </w:tcPr>
          <w:p w14:paraId="25DF51C9" w14:textId="114F72BE" w:rsidR="008C781E" w:rsidRPr="001C0FFD" w:rsidRDefault="008C781E"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Garantizar que los </w:t>
            </w:r>
            <w:r w:rsidRPr="001C0FFD">
              <w:rPr>
                <w:b/>
                <w:color w:val="00345A" w:themeColor="accent2" w:themeShade="80"/>
              </w:rPr>
              <w:t>consentimientos para la adopción</w:t>
            </w:r>
            <w:r w:rsidRPr="001C0FFD">
              <w:rPr>
                <w:color w:val="00345A" w:themeColor="accent2" w:themeShade="80"/>
              </w:rPr>
              <w:t xml:space="preserve"> hayan sido obtenidos de conformidad con el Convenio, en especial sin incitación o captación (véase FI 7 “Consentimiento”)</w:t>
            </w:r>
            <w:r w:rsidR="00205137">
              <w:rPr>
                <w:rFonts w:ascii="ZWAdobeF" w:hAnsi="ZWAdobeF" w:cs="ZWAdobeF"/>
                <w:color w:val="auto"/>
                <w:sz w:val="2"/>
                <w:szCs w:val="2"/>
              </w:rPr>
              <w:t>5F</w:t>
            </w:r>
            <w:r w:rsidRPr="001C0FFD">
              <w:rPr>
                <w:rStyle w:val="EndnoteReference"/>
                <w:color w:val="00345A" w:themeColor="accent2" w:themeShade="80"/>
              </w:rPr>
              <w:endnoteReference w:id="6"/>
            </w:r>
            <w:r w:rsidRPr="001C0FFD">
              <w:rPr>
                <w:color w:val="00345A" w:themeColor="accent2" w:themeShade="80"/>
              </w:rPr>
              <w:t>.</w:t>
            </w:r>
          </w:p>
        </w:tc>
        <w:tc>
          <w:tcPr>
            <w:tcW w:w="457" w:type="dxa"/>
            <w:shd w:val="clear" w:color="auto" w:fill="auto"/>
          </w:tcPr>
          <w:p w14:paraId="7DFD9D7E" w14:textId="2626B71F"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274948">
              <w:rPr>
                <w:b/>
                <w:color w:val="4BC9FF" w:themeColor="accent1" w:themeTint="99"/>
              </w:rPr>
              <w:t>EO</w:t>
            </w:r>
          </w:p>
        </w:tc>
      </w:tr>
    </w:tbl>
    <w:p w14:paraId="082063F3" w14:textId="1F4D9E65" w:rsidR="00142523" w:rsidRDefault="00142523"/>
    <w:tbl>
      <w:tblPr>
        <w:tblStyle w:val="GridTable4-Accent4"/>
        <w:tblW w:w="11055" w:type="dxa"/>
        <w:tblLook w:val="04A0" w:firstRow="1" w:lastRow="0" w:firstColumn="1" w:lastColumn="0" w:noHBand="0" w:noVBand="1"/>
      </w:tblPr>
      <w:tblGrid>
        <w:gridCol w:w="413"/>
        <w:gridCol w:w="4250"/>
        <w:gridCol w:w="5935"/>
        <w:gridCol w:w="457"/>
      </w:tblGrid>
      <w:tr w:rsidR="00DF531D" w:rsidRPr="008B31DC" w14:paraId="3451D6D5" w14:textId="4AD16348" w:rsidTr="00C55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7B26B78" w14:textId="31C25AC1" w:rsidR="00CD78BB" w:rsidRPr="008B31DC" w:rsidRDefault="00CD78BB" w:rsidP="00097C65">
            <w:pPr>
              <w:pStyle w:val="PBFSline"/>
            </w:pPr>
          </w:p>
        </w:tc>
        <w:tc>
          <w:tcPr>
            <w:tcW w:w="4250" w:type="dxa"/>
            <w:shd w:val="clear" w:color="auto" w:fill="auto"/>
          </w:tcPr>
          <w:p w14:paraId="12D1DEFF" w14:textId="053AD304" w:rsidR="00CD78BB" w:rsidRPr="00274948" w:rsidRDefault="00CD78BB" w:rsidP="00097C65">
            <w:pPr>
              <w:pStyle w:val="PBFSline"/>
              <w:cnfStyle w:val="100000000000" w:firstRow="1" w:lastRow="0" w:firstColumn="0" w:lastColumn="0" w:oddVBand="0" w:evenVBand="0" w:oddHBand="0" w:evenHBand="0" w:firstRowFirstColumn="0" w:firstRowLastColumn="0" w:lastRowFirstColumn="0" w:lastRowLastColumn="0"/>
              <w:rPr>
                <w:b w:val="0"/>
                <w:bCs w:val="0"/>
              </w:rPr>
            </w:pPr>
            <w:r w:rsidRPr="00274948">
              <w:t>A nivel de la PROTECCIÓN DE LA INFANCIA</w:t>
            </w:r>
          </w:p>
        </w:tc>
        <w:tc>
          <w:tcPr>
            <w:tcW w:w="5935" w:type="dxa"/>
            <w:shd w:val="clear" w:color="auto" w:fill="auto"/>
          </w:tcPr>
          <w:p w14:paraId="64BFFCCB" w14:textId="77777777" w:rsidR="00CD78BB" w:rsidRPr="008B31DC" w:rsidRDefault="00CD78BB" w:rsidP="00097C65">
            <w:pPr>
              <w:pStyle w:val="PBFSline"/>
              <w:cnfStyle w:val="100000000000" w:firstRow="1" w:lastRow="0" w:firstColumn="0" w:lastColumn="0" w:oddVBand="0" w:evenVBand="0" w:oddHBand="0" w:evenHBand="0" w:firstRowFirstColumn="0" w:firstRowLastColumn="0" w:lastRowFirstColumn="0" w:lastRowLastColumn="0"/>
            </w:pPr>
          </w:p>
        </w:tc>
        <w:tc>
          <w:tcPr>
            <w:tcW w:w="457" w:type="dxa"/>
            <w:shd w:val="clear" w:color="auto" w:fill="auto"/>
          </w:tcPr>
          <w:p w14:paraId="65FD7752" w14:textId="77777777" w:rsidR="00A96D78" w:rsidRPr="008B31DC" w:rsidRDefault="00A96D78" w:rsidP="00A96D78">
            <w:pPr>
              <w:pStyle w:val="PBFSline"/>
              <w:jc w:val="left"/>
              <w:cnfStyle w:val="100000000000" w:firstRow="1" w:lastRow="0" w:firstColumn="0" w:lastColumn="0" w:oddVBand="0" w:evenVBand="0" w:oddHBand="0" w:evenHBand="0" w:firstRowFirstColumn="0" w:firstRowLastColumn="0" w:lastRowFirstColumn="0" w:lastRowLastColumn="0"/>
            </w:pPr>
          </w:p>
        </w:tc>
      </w:tr>
      <w:tr w:rsidR="0093782E" w14:paraId="38EF7066" w14:textId="2D06D55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2AB701D" w14:textId="77777777" w:rsidR="00CD78BB" w:rsidRDefault="00CD78BB" w:rsidP="00E32340">
            <w:pPr>
              <w:pStyle w:val="PBParagraph"/>
              <w:numPr>
                <w:ilvl w:val="0"/>
                <w:numId w:val="4"/>
              </w:numPr>
              <w:spacing w:before="60" w:after="60"/>
              <w:ind w:left="6" w:hanging="6"/>
              <w:jc w:val="left"/>
            </w:pPr>
          </w:p>
        </w:tc>
        <w:tc>
          <w:tcPr>
            <w:tcW w:w="4250" w:type="dxa"/>
          </w:tcPr>
          <w:p w14:paraId="54B36E71" w14:textId="7D8A42B6" w:rsidR="00C11C09" w:rsidRPr="001C0FFD" w:rsidRDefault="00C11C09"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La falta de un sistema de protección de la infancia eficaz y adecuado</w:t>
            </w:r>
            <w:r w:rsidRPr="00CC31A7">
              <w:rPr>
                <w:color w:val="00345A" w:themeColor="accent2" w:themeShade="80"/>
              </w:rPr>
              <w:t xml:space="preserve">. </w:t>
            </w:r>
            <w:r w:rsidRPr="001E3E40">
              <w:rPr>
                <w:color w:val="00345A" w:themeColor="accent2" w:themeShade="80"/>
              </w:rPr>
              <w:t>[R]</w:t>
            </w:r>
            <w:r w:rsidRPr="001C0FFD">
              <w:rPr>
                <w:color w:val="00345A" w:themeColor="accent2" w:themeShade="80"/>
              </w:rPr>
              <w:t xml:space="preserve"> </w:t>
            </w:r>
          </w:p>
          <w:p w14:paraId="6D20F2FA" w14:textId="4F32791E" w:rsidR="00E70292" w:rsidRPr="001C0FFD" w:rsidRDefault="00154CF3" w:rsidP="00154CF3">
            <w:pPr>
              <w:tabs>
                <w:tab w:val="left" w:pos="1494"/>
              </w:tabs>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ab/>
            </w:r>
          </w:p>
          <w:p w14:paraId="45F8CDFE" w14:textId="241664C6" w:rsidR="00C11C09" w:rsidRPr="001C0FFD" w:rsidRDefault="00E70292" w:rsidP="00E70292">
            <w:pPr>
              <w:tabs>
                <w:tab w:val="left" w:pos="991"/>
              </w:tabs>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ab/>
            </w:r>
          </w:p>
        </w:tc>
        <w:tc>
          <w:tcPr>
            <w:tcW w:w="5935" w:type="dxa"/>
            <w:shd w:val="clear" w:color="auto" w:fill="DEE9D3"/>
          </w:tcPr>
          <w:p w14:paraId="202EA7FE" w14:textId="2FF1ACAE" w:rsidR="00CD78BB" w:rsidRPr="001C0FFD" w:rsidRDefault="00CD78B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Establecer e implementar apropiadamente un </w:t>
            </w:r>
            <w:r w:rsidRPr="001C0FFD">
              <w:rPr>
                <w:b/>
                <w:bCs/>
                <w:color w:val="00345A" w:themeColor="accent2" w:themeShade="80"/>
              </w:rPr>
              <w:t>sistema nacional de protección de la infancia</w:t>
            </w:r>
            <w:r w:rsidRPr="001C0FFD">
              <w:rPr>
                <w:color w:val="00345A" w:themeColor="accent2" w:themeShade="80"/>
              </w:rPr>
              <w:t xml:space="preserve"> robusto y financiado adecuadamente que promueva el cuidado parental, el apoyo a la familia y la reintegración familiar y que incluya políticas de protección social y programas de fortalecimiento familiar</w:t>
            </w:r>
            <w:r w:rsidR="00205137">
              <w:rPr>
                <w:rFonts w:ascii="ZWAdobeF" w:hAnsi="ZWAdobeF" w:cs="ZWAdobeF"/>
                <w:color w:val="auto"/>
                <w:sz w:val="2"/>
                <w:szCs w:val="2"/>
              </w:rPr>
              <w:t>6F</w:t>
            </w:r>
            <w:r w:rsidR="007205C3" w:rsidRPr="001C0FFD">
              <w:rPr>
                <w:rStyle w:val="EndnoteReference"/>
                <w:color w:val="00345A" w:themeColor="accent2" w:themeShade="80"/>
              </w:rPr>
              <w:endnoteReference w:id="7"/>
            </w:r>
            <w:r w:rsidRPr="001C0FFD">
              <w:rPr>
                <w:color w:val="00345A" w:themeColor="accent2" w:themeShade="80"/>
              </w:rPr>
              <w:t xml:space="preserve">. </w:t>
            </w:r>
          </w:p>
        </w:tc>
        <w:tc>
          <w:tcPr>
            <w:tcW w:w="457" w:type="dxa"/>
            <w:shd w:val="clear" w:color="auto" w:fill="auto"/>
          </w:tcPr>
          <w:p w14:paraId="0FA4D3EB" w14:textId="364BD4B6"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274948">
              <w:rPr>
                <w:b/>
                <w:color w:val="4BC9FF" w:themeColor="accent1" w:themeTint="99"/>
              </w:rPr>
              <w:t>EO</w:t>
            </w:r>
          </w:p>
        </w:tc>
      </w:tr>
      <w:tr w:rsidR="0093782E" w14:paraId="27A43CB3" w14:textId="6ED52A1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B7CA93" w14:textId="77777777" w:rsidR="00CD78BB" w:rsidRDefault="00CD78BB" w:rsidP="00E32340">
            <w:pPr>
              <w:pStyle w:val="PBParagraph"/>
              <w:numPr>
                <w:ilvl w:val="0"/>
                <w:numId w:val="4"/>
              </w:numPr>
              <w:spacing w:before="60" w:after="60"/>
              <w:ind w:left="6" w:hanging="6"/>
              <w:jc w:val="left"/>
            </w:pPr>
          </w:p>
        </w:tc>
        <w:tc>
          <w:tcPr>
            <w:tcW w:w="4250" w:type="dxa"/>
          </w:tcPr>
          <w:p w14:paraId="29E35B38" w14:textId="12CE2D55" w:rsidR="00CD78BB" w:rsidRPr="001C0FFD" w:rsidRDefault="00CD78B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Sistemas de acogimiento alternativo que dependen de centros de acogimiento residencial privados.</w:t>
            </w:r>
          </w:p>
        </w:tc>
        <w:tc>
          <w:tcPr>
            <w:tcW w:w="5935" w:type="dxa"/>
            <w:shd w:val="clear" w:color="auto" w:fill="F0F5EB"/>
          </w:tcPr>
          <w:p w14:paraId="3B2F7B91" w14:textId="2F2C3DB2" w:rsidR="00CD78BB" w:rsidRPr="001C0FFD" w:rsidRDefault="00CD78B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Garantizar que el sistema de protección de la infancia tenga el </w:t>
            </w:r>
            <w:r w:rsidRPr="001C0FFD">
              <w:rPr>
                <w:b/>
                <w:color w:val="00345A" w:themeColor="accent2" w:themeShade="80"/>
              </w:rPr>
              <w:t xml:space="preserve">financiamiento público </w:t>
            </w:r>
            <w:r w:rsidRPr="001C0FFD">
              <w:rPr>
                <w:color w:val="00345A" w:themeColor="accent2" w:themeShade="80"/>
              </w:rPr>
              <w:t xml:space="preserve">adecuado y que las tareas que se deleguen al </w:t>
            </w:r>
            <w:r w:rsidRPr="001C0FFD">
              <w:rPr>
                <w:b/>
                <w:color w:val="00345A" w:themeColor="accent2" w:themeShade="80"/>
              </w:rPr>
              <w:t>sector privado</w:t>
            </w:r>
            <w:r w:rsidRPr="001C0FFD">
              <w:rPr>
                <w:color w:val="00345A" w:themeColor="accent2" w:themeShade="80"/>
              </w:rPr>
              <w:t xml:space="preserve"> estén </w:t>
            </w:r>
            <w:r w:rsidRPr="001C0FFD">
              <w:rPr>
                <w:b/>
                <w:color w:val="00345A" w:themeColor="accent2" w:themeShade="80"/>
              </w:rPr>
              <w:t>autorizadas</w:t>
            </w:r>
            <w:r w:rsidRPr="001C0FFD">
              <w:rPr>
                <w:color w:val="00345A" w:themeColor="accent2" w:themeShade="80"/>
              </w:rPr>
              <w:t xml:space="preserve"> y </w:t>
            </w:r>
            <w:r w:rsidRPr="001C0FFD">
              <w:rPr>
                <w:b/>
                <w:color w:val="00345A" w:themeColor="accent2" w:themeShade="80"/>
              </w:rPr>
              <w:t>monitoreadas</w:t>
            </w:r>
            <w:r w:rsidRPr="001C0FFD">
              <w:rPr>
                <w:color w:val="00345A" w:themeColor="accent2" w:themeShade="80"/>
              </w:rPr>
              <w:t xml:space="preserve">. </w:t>
            </w:r>
          </w:p>
        </w:tc>
        <w:tc>
          <w:tcPr>
            <w:tcW w:w="457" w:type="dxa"/>
            <w:shd w:val="clear" w:color="auto" w:fill="auto"/>
          </w:tcPr>
          <w:p w14:paraId="38CCB79F" w14:textId="162C29A7"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274948">
              <w:rPr>
                <w:b/>
                <w:color w:val="4BC9FF" w:themeColor="accent1" w:themeTint="99"/>
              </w:rPr>
              <w:t>EO</w:t>
            </w:r>
          </w:p>
        </w:tc>
      </w:tr>
      <w:tr w:rsidR="0093782E" w14:paraId="5D647D97" w14:textId="44A3AEF9"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2B95C64" w14:textId="77777777" w:rsidR="00CD78BB" w:rsidRDefault="00CD78BB" w:rsidP="00E32340">
            <w:pPr>
              <w:pStyle w:val="PBParagraph"/>
              <w:numPr>
                <w:ilvl w:val="0"/>
                <w:numId w:val="4"/>
              </w:numPr>
              <w:spacing w:before="60" w:after="60"/>
              <w:ind w:left="6" w:hanging="6"/>
              <w:jc w:val="left"/>
            </w:pPr>
          </w:p>
        </w:tc>
        <w:tc>
          <w:tcPr>
            <w:tcW w:w="4250" w:type="dxa"/>
          </w:tcPr>
          <w:p w14:paraId="7C1A5F76" w14:textId="435D1C67" w:rsidR="00CD78BB" w:rsidRPr="001C0FFD" w:rsidRDefault="00540E60"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La falta de una base de datos o registro central de niños desaparecidos</w:t>
            </w:r>
            <w:r w:rsidRPr="005F2AA6">
              <w:rPr>
                <w:color w:val="00345A" w:themeColor="accent2" w:themeShade="80"/>
              </w:rPr>
              <w:t xml:space="preserve">. </w:t>
            </w:r>
            <w:r w:rsidRPr="001E3E40">
              <w:rPr>
                <w:color w:val="00345A" w:themeColor="accent2" w:themeShade="80"/>
              </w:rPr>
              <w:t>[R]</w:t>
            </w:r>
            <w:r w:rsidRPr="001C0FFD">
              <w:rPr>
                <w:color w:val="00345A" w:themeColor="accent2" w:themeShade="80"/>
              </w:rPr>
              <w:t xml:space="preserve"> </w:t>
            </w:r>
          </w:p>
        </w:tc>
        <w:tc>
          <w:tcPr>
            <w:tcW w:w="5935" w:type="dxa"/>
            <w:shd w:val="clear" w:color="auto" w:fill="DEE9D3"/>
          </w:tcPr>
          <w:p w14:paraId="4BECFAF6" w14:textId="6617770E" w:rsidR="009076EB" w:rsidRPr="001C0FFD" w:rsidRDefault="00CD78BB" w:rsidP="00C4025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Establecer e implementar apropiadamente una </w:t>
            </w:r>
            <w:r w:rsidRPr="001C0FFD">
              <w:rPr>
                <w:b/>
                <w:color w:val="00345A" w:themeColor="accent2" w:themeShade="80"/>
              </w:rPr>
              <w:t xml:space="preserve">base de datos o registro </w:t>
            </w:r>
            <w:r w:rsidRPr="001C0FFD">
              <w:rPr>
                <w:color w:val="00345A" w:themeColor="accent2" w:themeShade="80"/>
              </w:rPr>
              <w:t>centralizado y actualizado de niños desaparecidos</w:t>
            </w:r>
            <w:r w:rsidRPr="005F2AA6">
              <w:rPr>
                <w:color w:val="00345A" w:themeColor="accent2" w:themeShade="80"/>
              </w:rPr>
              <w:t xml:space="preserve">. </w:t>
            </w:r>
            <w:r w:rsidRPr="001E3E40">
              <w:rPr>
                <w:color w:val="00345A" w:themeColor="accent2" w:themeShade="80"/>
              </w:rPr>
              <w:t>[R]</w:t>
            </w:r>
            <w:r w:rsidRPr="001C0FFD">
              <w:rPr>
                <w:color w:val="00345A" w:themeColor="accent2" w:themeShade="80"/>
              </w:rPr>
              <w:t xml:space="preserve"> </w:t>
            </w:r>
          </w:p>
        </w:tc>
        <w:tc>
          <w:tcPr>
            <w:tcW w:w="457" w:type="dxa"/>
            <w:shd w:val="clear" w:color="auto" w:fill="auto"/>
          </w:tcPr>
          <w:p w14:paraId="2D73A1FC" w14:textId="3746B5D9"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274948">
              <w:rPr>
                <w:b/>
                <w:color w:val="4BC9FF" w:themeColor="accent1" w:themeTint="99"/>
              </w:rPr>
              <w:t>EO</w:t>
            </w:r>
          </w:p>
        </w:tc>
      </w:tr>
      <w:tr w:rsidR="0093782E" w14:paraId="7FB0C6E2" w14:textId="42EDF612"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332FBF8" w14:textId="77777777" w:rsidR="00CD78BB" w:rsidRDefault="00CD78BB" w:rsidP="00E32340">
            <w:pPr>
              <w:pStyle w:val="PBParagraph"/>
              <w:numPr>
                <w:ilvl w:val="0"/>
                <w:numId w:val="4"/>
              </w:numPr>
              <w:spacing w:before="60" w:after="60"/>
              <w:ind w:left="6" w:hanging="6"/>
              <w:jc w:val="left"/>
            </w:pPr>
          </w:p>
        </w:tc>
        <w:tc>
          <w:tcPr>
            <w:tcW w:w="4250" w:type="dxa"/>
          </w:tcPr>
          <w:p w14:paraId="05F94B70" w14:textId="3D84945F" w:rsidR="00CD78BB" w:rsidRPr="001C0FFD" w:rsidRDefault="00CD78B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La falta de un sistema para la restitución de niños perdidos, desaparecidos o desplazados, o deficiencias en el mismo.</w:t>
            </w:r>
          </w:p>
        </w:tc>
        <w:tc>
          <w:tcPr>
            <w:tcW w:w="5935" w:type="dxa"/>
            <w:shd w:val="clear" w:color="auto" w:fill="F0F5EB"/>
          </w:tcPr>
          <w:p w14:paraId="65DA385A" w14:textId="657A57E4" w:rsidR="00CD78BB" w:rsidRPr="001C0FFD" w:rsidRDefault="00CD78B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Establecer e implementar apropiadamente un </w:t>
            </w:r>
            <w:r w:rsidRPr="001C0FFD">
              <w:rPr>
                <w:b/>
                <w:color w:val="00345A" w:themeColor="accent2" w:themeShade="80"/>
              </w:rPr>
              <w:t>mecanismo</w:t>
            </w:r>
            <w:r w:rsidRPr="001C0FFD">
              <w:rPr>
                <w:color w:val="00345A" w:themeColor="accent2" w:themeShade="80"/>
              </w:rPr>
              <w:t xml:space="preserve"> para la </w:t>
            </w:r>
            <w:r w:rsidRPr="001C0FFD">
              <w:rPr>
                <w:b/>
                <w:color w:val="00345A" w:themeColor="accent2" w:themeShade="80"/>
              </w:rPr>
              <w:t xml:space="preserve">restitución </w:t>
            </w:r>
            <w:r w:rsidRPr="001C0FFD">
              <w:rPr>
                <w:color w:val="00345A" w:themeColor="accent2" w:themeShade="80"/>
              </w:rPr>
              <w:t xml:space="preserve">y/o la reconexión de </w:t>
            </w:r>
            <w:r w:rsidRPr="001C0FFD">
              <w:rPr>
                <w:b/>
                <w:color w:val="00345A" w:themeColor="accent2" w:themeShade="80"/>
              </w:rPr>
              <w:t>niños perdidos, desaparecidos o desplazados</w:t>
            </w:r>
            <w:r w:rsidRPr="001C0FFD">
              <w:rPr>
                <w:color w:val="00345A" w:themeColor="accent2" w:themeShade="80"/>
              </w:rPr>
              <w:t xml:space="preserve"> con su familia una vez que son encontrados, teniendo en cuenta su interés superior</w:t>
            </w:r>
            <w:r w:rsidR="00205137">
              <w:rPr>
                <w:rFonts w:ascii="ZWAdobeF" w:hAnsi="ZWAdobeF" w:cs="ZWAdobeF"/>
                <w:color w:val="auto"/>
                <w:sz w:val="2"/>
                <w:szCs w:val="2"/>
              </w:rPr>
              <w:t>7F</w:t>
            </w:r>
            <w:r w:rsidR="00EE64EE" w:rsidRPr="001C0FFD">
              <w:rPr>
                <w:rStyle w:val="EndnoteReference"/>
                <w:color w:val="00345A" w:themeColor="accent2" w:themeShade="80"/>
              </w:rPr>
              <w:endnoteReference w:id="8"/>
            </w:r>
            <w:r w:rsidRPr="001C0FFD">
              <w:rPr>
                <w:color w:val="00345A" w:themeColor="accent2" w:themeShade="80"/>
              </w:rPr>
              <w:t xml:space="preserve">. </w:t>
            </w:r>
          </w:p>
        </w:tc>
        <w:tc>
          <w:tcPr>
            <w:tcW w:w="457" w:type="dxa"/>
            <w:shd w:val="clear" w:color="auto" w:fill="auto"/>
          </w:tcPr>
          <w:p w14:paraId="2EBB18EE" w14:textId="77777777"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0069B4" w:themeColor="accent2"/>
              </w:rPr>
              <w:t>ER</w:t>
            </w:r>
          </w:p>
          <w:p w14:paraId="03F038A9" w14:textId="5AB826CB"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274948">
              <w:rPr>
                <w:b/>
                <w:color w:val="4BC9FF" w:themeColor="accent1" w:themeTint="99"/>
              </w:rPr>
              <w:t>EO</w:t>
            </w:r>
          </w:p>
        </w:tc>
      </w:tr>
      <w:tr w:rsidR="00DF531D" w:rsidRPr="008B31DC" w14:paraId="0DD3538F" w14:textId="03629220"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61545E6" w14:textId="77777777" w:rsidR="00C662F1" w:rsidRPr="008B31DC" w:rsidRDefault="00C662F1" w:rsidP="007D2844">
            <w:pPr>
              <w:pStyle w:val="PBFSline"/>
            </w:pPr>
          </w:p>
        </w:tc>
        <w:tc>
          <w:tcPr>
            <w:tcW w:w="4250" w:type="dxa"/>
            <w:shd w:val="clear" w:color="auto" w:fill="auto"/>
          </w:tcPr>
          <w:p w14:paraId="49274C37" w14:textId="2F3D0E9D" w:rsidR="00C662F1" w:rsidRPr="00274948" w:rsidRDefault="00C662F1" w:rsidP="007D2844">
            <w:pPr>
              <w:pStyle w:val="PBFSline"/>
              <w:cnfStyle w:val="000000100000" w:firstRow="0" w:lastRow="0" w:firstColumn="0" w:lastColumn="0" w:oddVBand="0" w:evenVBand="0" w:oddHBand="1" w:evenHBand="0" w:firstRowFirstColumn="0" w:firstRowLastColumn="0" w:lastRowFirstColumn="0" w:lastRowLastColumn="0"/>
              <w:rPr>
                <w:b/>
                <w:bCs/>
              </w:rPr>
            </w:pPr>
            <w:r w:rsidRPr="00274948">
              <w:rPr>
                <w:b/>
              </w:rPr>
              <w:t>A nivel GENERAL</w:t>
            </w:r>
          </w:p>
        </w:tc>
        <w:tc>
          <w:tcPr>
            <w:tcW w:w="5935" w:type="dxa"/>
            <w:shd w:val="clear" w:color="auto" w:fill="auto"/>
          </w:tcPr>
          <w:p w14:paraId="3A55EF8A" w14:textId="77777777" w:rsidR="00C662F1" w:rsidRPr="00274948" w:rsidRDefault="00C662F1" w:rsidP="007D2844">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4FE72170" w14:textId="7777777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174E7137" w14:textId="7621620D" w:rsidTr="00541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10D462C" w14:textId="77777777" w:rsidR="00B45412" w:rsidRDefault="00B45412" w:rsidP="00E32340">
            <w:pPr>
              <w:pStyle w:val="PBParagraph"/>
              <w:numPr>
                <w:ilvl w:val="0"/>
                <w:numId w:val="4"/>
              </w:numPr>
              <w:spacing w:before="60" w:after="60"/>
              <w:ind w:left="6" w:hanging="6"/>
              <w:jc w:val="left"/>
            </w:pPr>
          </w:p>
        </w:tc>
        <w:tc>
          <w:tcPr>
            <w:tcW w:w="4250" w:type="dxa"/>
            <w:shd w:val="clear" w:color="auto" w:fill="FBE4D5"/>
          </w:tcPr>
          <w:p w14:paraId="554A02BD" w14:textId="218AA703" w:rsidR="00B45412" w:rsidRPr="001C0FFD" w:rsidRDefault="007B15F8"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 xml:space="preserve">La falta de sistema, deficiencias en el mismo u obstáculos para la inscripción o registro de nacimientos </w:t>
            </w:r>
            <w:r w:rsidR="00B45412" w:rsidRPr="001C0FFD">
              <w:rPr>
                <w:color w:val="00345A" w:themeColor="accent2" w:themeShade="80"/>
              </w:rPr>
              <w:t>(p. ej., tasas, distancia, discriminación</w:t>
            </w:r>
            <w:bookmarkStart w:id="18" w:name="_Ref90809866"/>
            <w:r w:rsidR="00205137">
              <w:rPr>
                <w:rFonts w:ascii="ZWAdobeF" w:hAnsi="ZWAdobeF" w:cs="ZWAdobeF"/>
                <w:color w:val="auto"/>
                <w:sz w:val="2"/>
                <w:szCs w:val="2"/>
              </w:rPr>
              <w:t>8F</w:t>
            </w:r>
            <w:r w:rsidR="00194A3E" w:rsidRPr="001C0FFD">
              <w:rPr>
                <w:rStyle w:val="EndnoteReference"/>
                <w:color w:val="00345A" w:themeColor="accent2" w:themeShade="80"/>
              </w:rPr>
              <w:endnoteReference w:id="9"/>
            </w:r>
            <w:bookmarkEnd w:id="18"/>
            <w:r w:rsidR="00B45412" w:rsidRPr="001C0FFD">
              <w:rPr>
                <w:color w:val="00345A" w:themeColor="accent2" w:themeShade="80"/>
              </w:rPr>
              <w:t xml:space="preserve">). </w:t>
            </w:r>
          </w:p>
        </w:tc>
        <w:tc>
          <w:tcPr>
            <w:tcW w:w="5935" w:type="dxa"/>
            <w:shd w:val="clear" w:color="auto" w:fill="DEE9D3"/>
          </w:tcPr>
          <w:p w14:paraId="30ADD198" w14:textId="5F35E81E" w:rsidR="00B45412" w:rsidRPr="001C0FFD" w:rsidRDefault="00B45412"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Establecer e implementar apropiadamente un sistema de</w:t>
            </w:r>
            <w:r w:rsidRPr="001C0FFD">
              <w:rPr>
                <w:b/>
                <w:color w:val="00345A" w:themeColor="accent2" w:themeShade="80"/>
              </w:rPr>
              <w:t xml:space="preserve"> inscripción de nacimientos</w:t>
            </w:r>
            <w:r w:rsidRPr="001C0FFD">
              <w:rPr>
                <w:color w:val="00345A" w:themeColor="accent2" w:themeShade="80"/>
              </w:rPr>
              <w:t xml:space="preserve"> gratuito, obligatorio, eficiente, no discriminatorio y accesible</w:t>
            </w:r>
            <w:bookmarkStart w:id="19" w:name="_Ref59449861"/>
            <w:r w:rsidR="00205137">
              <w:rPr>
                <w:rFonts w:ascii="ZWAdobeF" w:hAnsi="ZWAdobeF" w:cs="ZWAdobeF"/>
                <w:color w:val="auto"/>
                <w:sz w:val="2"/>
                <w:szCs w:val="2"/>
              </w:rPr>
              <w:t>9F</w:t>
            </w:r>
            <w:r w:rsidRPr="001C0FFD">
              <w:rPr>
                <w:rStyle w:val="EndnoteReference"/>
                <w:color w:val="00345A" w:themeColor="accent2" w:themeShade="80"/>
              </w:rPr>
              <w:endnoteReference w:id="10"/>
            </w:r>
            <w:bookmarkEnd w:id="19"/>
            <w:r w:rsidR="00A6493D" w:rsidRPr="001C0FFD">
              <w:rPr>
                <w:color w:val="00345A" w:themeColor="accent2" w:themeShade="80"/>
              </w:rPr>
              <w:t>.</w:t>
            </w:r>
            <w:r w:rsidRPr="001C0FFD">
              <w:rPr>
                <w:color w:val="00345A" w:themeColor="accent2" w:themeShade="80"/>
              </w:rPr>
              <w:t xml:space="preserve"> </w:t>
            </w:r>
          </w:p>
        </w:tc>
        <w:tc>
          <w:tcPr>
            <w:tcW w:w="457" w:type="dxa"/>
            <w:shd w:val="clear" w:color="auto" w:fill="auto"/>
          </w:tcPr>
          <w:p w14:paraId="6B0A0C2F" w14:textId="65B52CC2"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274948">
              <w:rPr>
                <w:b/>
                <w:color w:val="4BC9FF" w:themeColor="accent1" w:themeTint="99"/>
              </w:rPr>
              <w:t>EO</w:t>
            </w:r>
          </w:p>
        </w:tc>
      </w:tr>
      <w:tr w:rsidR="0093782E" w14:paraId="37447D87" w14:textId="77945744" w:rsidTr="00AD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90B4A2F" w14:textId="77777777" w:rsidR="00BF2194" w:rsidRDefault="00BF2194" w:rsidP="00E32340">
            <w:pPr>
              <w:pStyle w:val="PBParagraph"/>
              <w:numPr>
                <w:ilvl w:val="0"/>
                <w:numId w:val="4"/>
              </w:numPr>
              <w:spacing w:before="60" w:after="60"/>
              <w:ind w:left="6" w:hanging="6"/>
              <w:jc w:val="left"/>
            </w:pPr>
          </w:p>
        </w:tc>
        <w:tc>
          <w:tcPr>
            <w:tcW w:w="4250" w:type="dxa"/>
            <w:shd w:val="clear" w:color="auto" w:fill="FDF0E7"/>
          </w:tcPr>
          <w:p w14:paraId="6129BAD9" w14:textId="3216B26C" w:rsidR="00BF2194" w:rsidRPr="001C0FFD" w:rsidRDefault="00BF2194" w:rsidP="004D443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La pobreza</w:t>
            </w:r>
            <w:r w:rsidR="00205137">
              <w:rPr>
                <w:rFonts w:ascii="ZWAdobeF" w:hAnsi="ZWAdobeF" w:cs="ZWAdobeF"/>
                <w:color w:val="auto"/>
                <w:sz w:val="2"/>
                <w:szCs w:val="2"/>
              </w:rPr>
              <w:t>10F</w:t>
            </w:r>
            <w:r w:rsidRPr="001C0FFD">
              <w:rPr>
                <w:color w:val="00345A" w:themeColor="accent2" w:themeShade="80"/>
                <w:vertAlign w:val="superscript"/>
              </w:rPr>
              <w:endnoteReference w:id="11"/>
            </w:r>
            <w:r w:rsidRPr="001C0FFD">
              <w:rPr>
                <w:color w:val="00345A" w:themeColor="accent2" w:themeShade="80"/>
              </w:rPr>
              <w:t xml:space="preserve">. </w:t>
            </w:r>
            <w:r w:rsidR="004E76B4" w:rsidRPr="004E76B4">
              <w:rPr>
                <w:color w:val="00345A" w:themeColor="accent2" w:themeShade="80"/>
              </w:rPr>
              <w:t>[R]</w:t>
            </w:r>
            <w:r w:rsidRPr="001C0FFD">
              <w:rPr>
                <w:color w:val="00345A" w:themeColor="accent2" w:themeShade="80"/>
              </w:rPr>
              <w:t xml:space="preserve"> </w:t>
            </w:r>
          </w:p>
        </w:tc>
        <w:tc>
          <w:tcPr>
            <w:tcW w:w="5935" w:type="dxa"/>
            <w:vMerge w:val="restart"/>
            <w:shd w:val="clear" w:color="auto" w:fill="F0F5EB"/>
          </w:tcPr>
          <w:p w14:paraId="17C9E435" w14:textId="7BD53660" w:rsidR="00BF2194" w:rsidRPr="001C0FFD" w:rsidRDefault="00BF2194" w:rsidP="00B0222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Atacar, a través de un plan de acción y la asignación adecuada de recursos, las causas principales de la </w:t>
            </w:r>
            <w:r w:rsidRPr="001C0FFD">
              <w:rPr>
                <w:b/>
                <w:bCs/>
                <w:color w:val="00345A" w:themeColor="accent2" w:themeShade="80"/>
              </w:rPr>
              <w:t>pobreza</w:t>
            </w:r>
            <w:r w:rsidRPr="001C0FFD">
              <w:rPr>
                <w:color w:val="00345A" w:themeColor="accent2" w:themeShade="80"/>
              </w:rPr>
              <w:t xml:space="preserve">, </w:t>
            </w:r>
            <w:r w:rsidRPr="001C0FFD">
              <w:rPr>
                <w:b/>
                <w:bCs/>
                <w:color w:val="00345A" w:themeColor="accent2" w:themeShade="80"/>
              </w:rPr>
              <w:t>discriminación, conflictos</w:t>
            </w:r>
            <w:r w:rsidRPr="001C0FFD">
              <w:rPr>
                <w:color w:val="00345A" w:themeColor="accent2" w:themeShade="80"/>
              </w:rPr>
              <w:t xml:space="preserve"> y </w:t>
            </w:r>
            <w:r w:rsidRPr="001C0FFD">
              <w:rPr>
                <w:b/>
                <w:bCs/>
                <w:color w:val="00345A" w:themeColor="accent2" w:themeShade="80"/>
              </w:rPr>
              <w:t>crisis</w:t>
            </w:r>
            <w:r w:rsidRPr="001C0FFD">
              <w:rPr>
                <w:color w:val="00345A" w:themeColor="accent2" w:themeShade="80"/>
              </w:rPr>
              <w:t xml:space="preserve">. </w:t>
            </w:r>
          </w:p>
        </w:tc>
        <w:tc>
          <w:tcPr>
            <w:tcW w:w="457" w:type="dxa"/>
            <w:shd w:val="clear" w:color="auto" w:fill="auto"/>
          </w:tcPr>
          <w:p w14:paraId="7530F999" w14:textId="728307B5"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274948">
              <w:rPr>
                <w:b/>
                <w:color w:val="4BC9FF" w:themeColor="accent1" w:themeTint="99"/>
              </w:rPr>
              <w:t>EO</w:t>
            </w:r>
          </w:p>
        </w:tc>
      </w:tr>
      <w:tr w:rsidR="0093782E" w14:paraId="2F3D3BCC" w14:textId="189CDE0E"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0008088" w14:textId="77777777" w:rsidR="00BF2194" w:rsidRDefault="00BF2194" w:rsidP="00E32340">
            <w:pPr>
              <w:pStyle w:val="PBParagraph"/>
              <w:numPr>
                <w:ilvl w:val="0"/>
                <w:numId w:val="4"/>
              </w:numPr>
              <w:spacing w:before="60" w:after="60"/>
              <w:ind w:left="6" w:hanging="6"/>
              <w:jc w:val="left"/>
            </w:pPr>
          </w:p>
        </w:tc>
        <w:tc>
          <w:tcPr>
            <w:tcW w:w="4250" w:type="dxa"/>
          </w:tcPr>
          <w:p w14:paraId="2E4F8ED0" w14:textId="2BC7A5D0" w:rsidR="00BF2194" w:rsidRPr="001C0FFD" w:rsidRDefault="00BF2194" w:rsidP="0090515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Formas de discriminación que vuelven a los padres vulnerables y desprotegidos, que pueden hacerlos más vulnerables a la explotación, así como al abandono o a la renuncia a la responsabilidad parental respecto a su hijo</w:t>
            </w:r>
            <w:r w:rsidR="00205137">
              <w:rPr>
                <w:rFonts w:ascii="ZWAdobeF" w:hAnsi="ZWAdobeF" w:cs="ZWAdobeF"/>
                <w:color w:val="auto"/>
                <w:sz w:val="2"/>
                <w:szCs w:val="2"/>
              </w:rPr>
              <w:t>11F</w:t>
            </w:r>
            <w:r w:rsidRPr="001C0FFD">
              <w:rPr>
                <w:rStyle w:val="EndnoteReference"/>
                <w:color w:val="00345A" w:themeColor="accent2" w:themeShade="80"/>
              </w:rPr>
              <w:endnoteReference w:id="12"/>
            </w:r>
            <w:r w:rsidRPr="001C0FFD">
              <w:rPr>
                <w:color w:val="00345A" w:themeColor="accent2" w:themeShade="80"/>
              </w:rPr>
              <w:t>.</w:t>
            </w:r>
          </w:p>
        </w:tc>
        <w:tc>
          <w:tcPr>
            <w:tcW w:w="5935" w:type="dxa"/>
            <w:vMerge/>
            <w:shd w:val="clear" w:color="auto" w:fill="F0F5EB"/>
          </w:tcPr>
          <w:p w14:paraId="0D91D8F7" w14:textId="413C2B80" w:rsidR="00BF2194" w:rsidRPr="001C0FFD" w:rsidRDefault="00BF2194" w:rsidP="0090515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457" w:type="dxa"/>
            <w:shd w:val="clear" w:color="auto" w:fill="auto"/>
          </w:tcPr>
          <w:p w14:paraId="5FA61D47" w14:textId="77777777" w:rsidR="00A96D78" w:rsidRPr="00274948"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pPr>
          </w:p>
        </w:tc>
      </w:tr>
      <w:tr w:rsidR="00922C86" w14:paraId="7E1DD5B6" w14:textId="55DFB897" w:rsidTr="00AD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7B867D20" w14:textId="77777777" w:rsidR="00922C86" w:rsidRDefault="00922C86" w:rsidP="00E32340">
            <w:pPr>
              <w:pStyle w:val="PBParagraph"/>
              <w:numPr>
                <w:ilvl w:val="0"/>
                <w:numId w:val="4"/>
              </w:numPr>
              <w:spacing w:before="60" w:after="60"/>
              <w:ind w:left="6" w:hanging="6"/>
              <w:jc w:val="left"/>
            </w:pPr>
          </w:p>
        </w:tc>
        <w:tc>
          <w:tcPr>
            <w:tcW w:w="4250" w:type="dxa"/>
            <w:shd w:val="clear" w:color="auto" w:fill="FDF0E7"/>
          </w:tcPr>
          <w:p w14:paraId="717B2278" w14:textId="364F5E3E" w:rsidR="00922C86" w:rsidRPr="001C0FFD" w:rsidRDefault="00922C86" w:rsidP="00090BC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Los conflictos y las crisis políticas y humanitarias.</w:t>
            </w:r>
          </w:p>
        </w:tc>
        <w:tc>
          <w:tcPr>
            <w:tcW w:w="5935" w:type="dxa"/>
            <w:vMerge/>
            <w:shd w:val="clear" w:color="auto" w:fill="F0F5EB"/>
          </w:tcPr>
          <w:p w14:paraId="6A5FF3EE" w14:textId="77777777" w:rsidR="00922C86" w:rsidRPr="001C0FFD" w:rsidRDefault="00922C86" w:rsidP="00090BC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57" w:type="dxa"/>
            <w:shd w:val="clear" w:color="auto" w:fill="auto"/>
          </w:tcPr>
          <w:p w14:paraId="35137057" w14:textId="77777777" w:rsidR="00A96D78" w:rsidRPr="0027494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1B2FE8AB" w14:textId="5A457E0B" w:rsidTr="00541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748B8A9" w14:textId="77777777" w:rsidR="00114622" w:rsidRDefault="00114622" w:rsidP="00E32340">
            <w:pPr>
              <w:pStyle w:val="PBParagraph"/>
              <w:numPr>
                <w:ilvl w:val="0"/>
                <w:numId w:val="4"/>
              </w:numPr>
              <w:spacing w:before="60" w:after="60"/>
              <w:ind w:left="6" w:hanging="6"/>
              <w:jc w:val="left"/>
            </w:pPr>
          </w:p>
        </w:tc>
        <w:tc>
          <w:tcPr>
            <w:tcW w:w="4250" w:type="dxa"/>
            <w:shd w:val="clear" w:color="auto" w:fill="FBE4D5"/>
          </w:tcPr>
          <w:p w14:paraId="5BE0D700" w14:textId="31DB7FAE" w:rsidR="00114622" w:rsidRPr="001C0FFD" w:rsidRDefault="00DD1E20" w:rsidP="008E74BA">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Los funcionarios mal pagados y servicios públicos con bajos recursos.</w:t>
            </w:r>
          </w:p>
        </w:tc>
        <w:tc>
          <w:tcPr>
            <w:tcW w:w="5935" w:type="dxa"/>
            <w:vMerge w:val="restart"/>
            <w:shd w:val="clear" w:color="auto" w:fill="DEE9D3"/>
          </w:tcPr>
          <w:p w14:paraId="69E1D36B" w14:textId="7C08F86E" w:rsidR="00F50B4E" w:rsidRPr="001C0FFD" w:rsidRDefault="00C330C1" w:rsidP="00C4025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Garantizar que los </w:t>
            </w:r>
            <w:r w:rsidRPr="001C0FFD">
              <w:rPr>
                <w:b/>
                <w:color w:val="00345A" w:themeColor="accent2" w:themeShade="80"/>
              </w:rPr>
              <w:t xml:space="preserve">funcionarios </w:t>
            </w:r>
            <w:r w:rsidRPr="001C0FFD">
              <w:rPr>
                <w:color w:val="00345A" w:themeColor="accent2" w:themeShade="80"/>
              </w:rPr>
              <w:t xml:space="preserve">que trabajan en asuntos de adopción tengan sueldos suficientes, capacitación adecuada y no estén sobrecargados de trabajo. </w:t>
            </w:r>
          </w:p>
          <w:p w14:paraId="666DBE71" w14:textId="6F148F60" w:rsidR="008E74BA" w:rsidRPr="001C0FFD" w:rsidRDefault="002519FC" w:rsidP="00C4025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Tomar medidas para prevenir, exponer y combatir </w:t>
            </w:r>
            <w:r w:rsidR="00D54E70">
              <w:rPr>
                <w:color w:val="00345A" w:themeColor="accent2" w:themeShade="80"/>
              </w:rPr>
              <w:t xml:space="preserve">las </w:t>
            </w:r>
            <w:r w:rsidRPr="001C0FFD">
              <w:rPr>
                <w:color w:val="00345A" w:themeColor="accent2" w:themeShade="80"/>
              </w:rPr>
              <w:t xml:space="preserve">actividades de </w:t>
            </w:r>
            <w:r w:rsidRPr="001C0FFD">
              <w:rPr>
                <w:b/>
                <w:color w:val="00345A" w:themeColor="accent2" w:themeShade="80"/>
              </w:rPr>
              <w:t>corrupción</w:t>
            </w:r>
            <w:r w:rsidRPr="001C0FFD">
              <w:rPr>
                <w:color w:val="00345A" w:themeColor="accent2" w:themeShade="80"/>
              </w:rPr>
              <w:t xml:space="preserve">. </w:t>
            </w:r>
            <w:r w:rsidR="004E76B4" w:rsidRPr="004E76B4">
              <w:rPr>
                <w:color w:val="00345A" w:themeColor="accent2" w:themeShade="80"/>
              </w:rPr>
              <w:t>[R]</w:t>
            </w:r>
            <w:r w:rsidRPr="001C0FFD">
              <w:rPr>
                <w:color w:val="00345A" w:themeColor="accent2" w:themeShade="80"/>
              </w:rPr>
              <w:t xml:space="preserve"> </w:t>
            </w:r>
          </w:p>
        </w:tc>
        <w:tc>
          <w:tcPr>
            <w:tcW w:w="457" w:type="dxa"/>
            <w:shd w:val="clear" w:color="auto" w:fill="auto"/>
          </w:tcPr>
          <w:p w14:paraId="27CBA6E9" w14:textId="77777777"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1B40DE36" w14:textId="4ACF11BC"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93782E" w14:paraId="4B56548A" w14:textId="0E4F15BD"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F249BB0" w14:textId="77777777" w:rsidR="00114622" w:rsidRDefault="00114622" w:rsidP="00E32340">
            <w:pPr>
              <w:pStyle w:val="PBParagraph"/>
              <w:numPr>
                <w:ilvl w:val="0"/>
                <w:numId w:val="4"/>
              </w:numPr>
              <w:spacing w:before="60" w:after="60"/>
              <w:ind w:left="6" w:hanging="6"/>
              <w:jc w:val="left"/>
            </w:pPr>
          </w:p>
        </w:tc>
        <w:tc>
          <w:tcPr>
            <w:tcW w:w="4250" w:type="dxa"/>
          </w:tcPr>
          <w:p w14:paraId="6A759AFB" w14:textId="19C27692" w:rsidR="00DD1E20" w:rsidRPr="001C0FFD" w:rsidRDefault="00DD1E20" w:rsidP="0019772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La cultura de corrupción en el Estado. </w:t>
            </w:r>
          </w:p>
        </w:tc>
        <w:tc>
          <w:tcPr>
            <w:tcW w:w="5935" w:type="dxa"/>
            <w:vMerge/>
            <w:shd w:val="clear" w:color="auto" w:fill="DEE9D3"/>
          </w:tcPr>
          <w:p w14:paraId="4E6D1F4B" w14:textId="77777777" w:rsidR="00114622" w:rsidRPr="00274948" w:rsidRDefault="00114622" w:rsidP="00197729">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7CBA7484" w14:textId="77777777" w:rsidR="00A96D7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14:paraId="7413C823" w14:textId="305186AC"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9906754" w14:textId="77777777" w:rsidR="002E4E1D" w:rsidRDefault="002E4E1D" w:rsidP="00E32340">
            <w:pPr>
              <w:pStyle w:val="PBParagraph"/>
              <w:numPr>
                <w:ilvl w:val="0"/>
                <w:numId w:val="4"/>
              </w:numPr>
              <w:spacing w:before="60" w:after="60"/>
              <w:ind w:left="6" w:hanging="6"/>
              <w:jc w:val="left"/>
            </w:pPr>
          </w:p>
        </w:tc>
        <w:tc>
          <w:tcPr>
            <w:tcW w:w="4250" w:type="dxa"/>
          </w:tcPr>
          <w:p w14:paraId="13D8DFB4" w14:textId="79396102" w:rsidR="002E4E1D" w:rsidRPr="001C0FFD" w:rsidRDefault="00374EEB" w:rsidP="004D443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La falta de controles para prevenir que los niños viajen al exterior sin el consentimiento libre e informado de los padres o las personas legalmente responsable de ellos, o deficiencias en los mismos.</w:t>
            </w:r>
          </w:p>
        </w:tc>
        <w:tc>
          <w:tcPr>
            <w:tcW w:w="5935" w:type="dxa"/>
            <w:shd w:val="clear" w:color="auto" w:fill="F0F5EB"/>
          </w:tcPr>
          <w:p w14:paraId="70E3F3FB" w14:textId="2530E878" w:rsidR="002E4E1D" w:rsidRPr="00274948" w:rsidRDefault="002E4E1D" w:rsidP="001428BF">
            <w:pPr>
              <w:pStyle w:val="PBFSline"/>
              <w:cnfStyle w:val="000000010000" w:firstRow="0" w:lastRow="0" w:firstColumn="0" w:lastColumn="0" w:oddVBand="0" w:evenVBand="0" w:oddHBand="0" w:evenHBand="1" w:firstRowFirstColumn="0" w:firstRowLastColumn="0" w:lastRowFirstColumn="0" w:lastRowLastColumn="0"/>
            </w:pPr>
            <w:r w:rsidRPr="00274948">
              <w:t xml:space="preserve">Establecer e implementar apropiadamente mecanismos para verificar la existencia del consentimiento libre e informado de los padres u otras personas legalmente responsables de </w:t>
            </w:r>
            <w:r w:rsidRPr="00274948">
              <w:rPr>
                <w:b/>
                <w:bCs/>
              </w:rPr>
              <w:t>niños</w:t>
            </w:r>
            <w:r w:rsidRPr="00274948">
              <w:t xml:space="preserve"> antes de permitir </w:t>
            </w:r>
            <w:r w:rsidRPr="00274948">
              <w:rPr>
                <w:b/>
              </w:rPr>
              <w:t>viajes al exterior</w:t>
            </w:r>
            <w:r w:rsidR="00205137">
              <w:rPr>
                <w:rFonts w:ascii="ZWAdobeF" w:hAnsi="ZWAdobeF" w:cs="ZWAdobeF"/>
                <w:color w:val="auto"/>
                <w:sz w:val="2"/>
                <w:szCs w:val="2"/>
              </w:rPr>
              <w:t>12F</w:t>
            </w:r>
            <w:r w:rsidRPr="00274948">
              <w:rPr>
                <w:rStyle w:val="EndnoteReference"/>
              </w:rPr>
              <w:endnoteReference w:id="13"/>
            </w:r>
            <w:r w:rsidRPr="00274948">
              <w:t xml:space="preserve">. </w:t>
            </w:r>
          </w:p>
        </w:tc>
        <w:tc>
          <w:tcPr>
            <w:tcW w:w="457" w:type="dxa"/>
            <w:shd w:val="clear" w:color="auto" w:fill="auto"/>
          </w:tcPr>
          <w:p w14:paraId="06B94498" w14:textId="04E83204"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CA215D" w14:paraId="2B9C4F2E" w14:textId="34EAEB8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EB63A00" w14:textId="77777777" w:rsidR="00CA215D" w:rsidRDefault="00CA215D" w:rsidP="00E32340">
            <w:pPr>
              <w:pStyle w:val="PBParagraph"/>
              <w:numPr>
                <w:ilvl w:val="0"/>
                <w:numId w:val="4"/>
              </w:numPr>
              <w:spacing w:before="60" w:after="60"/>
              <w:ind w:left="6" w:hanging="6"/>
              <w:jc w:val="left"/>
            </w:pPr>
          </w:p>
        </w:tc>
        <w:tc>
          <w:tcPr>
            <w:tcW w:w="4250" w:type="dxa"/>
          </w:tcPr>
          <w:p w14:paraId="6FDBF5BA" w14:textId="7EF06396" w:rsidR="00CA215D" w:rsidRPr="001C0FFD" w:rsidRDefault="00CA215D" w:rsidP="007F2622">
            <w:pPr>
              <w:pStyle w:val="PBFSline"/>
              <w:cnfStyle w:val="000000100000" w:firstRow="0" w:lastRow="0" w:firstColumn="0" w:lastColumn="0" w:oddVBand="0" w:evenVBand="0" w:oddHBand="1" w:evenHBand="0" w:firstRowFirstColumn="0" w:firstRowLastColumn="0" w:lastRowFirstColumn="0" w:lastRowLastColumn="0"/>
            </w:pPr>
            <w:r w:rsidRPr="001C0FFD">
              <w:t>La falta de mecanismos de denuncia, o deficiencias en los mismos, lo que puede llevar a que no se denuncien todas las violaciones.</w:t>
            </w:r>
          </w:p>
        </w:tc>
        <w:tc>
          <w:tcPr>
            <w:tcW w:w="5935" w:type="dxa"/>
            <w:shd w:val="clear" w:color="auto" w:fill="DEE9D3"/>
          </w:tcPr>
          <w:p w14:paraId="7F4CE94D" w14:textId="3596707E" w:rsidR="00CA215D" w:rsidRPr="00274948" w:rsidRDefault="00CA215D" w:rsidP="007F2622">
            <w:pPr>
              <w:pStyle w:val="PBFSline"/>
              <w:cnfStyle w:val="000000100000" w:firstRow="0" w:lastRow="0" w:firstColumn="0" w:lastColumn="0" w:oddVBand="0" w:evenVBand="0" w:oddHBand="1" w:evenHBand="0" w:firstRowFirstColumn="0" w:firstRowLastColumn="0" w:lastRowFirstColumn="0" w:lastRowLastColumn="0"/>
            </w:pPr>
            <w:r w:rsidRPr="00274948">
              <w:t xml:space="preserve">Desarrollar sistemas </w:t>
            </w:r>
            <w:r w:rsidRPr="00274948">
              <w:rPr>
                <w:b/>
              </w:rPr>
              <w:t>de justicia</w:t>
            </w:r>
            <w:r w:rsidRPr="00274948">
              <w:t xml:space="preserve"> </w:t>
            </w:r>
            <w:r w:rsidRPr="00274948">
              <w:rPr>
                <w:b/>
              </w:rPr>
              <w:t xml:space="preserve">accesibles </w:t>
            </w:r>
            <w:r w:rsidRPr="00274948">
              <w:t xml:space="preserve">y efectivos para que los adoptados denuncien abusos, tengan acceso a servicios y asistencia jurídica gratuita, busquen justicia y reparación. </w:t>
            </w:r>
          </w:p>
          <w:p w14:paraId="449F3AB7" w14:textId="03C49E2C" w:rsidR="00CA215D" w:rsidRPr="00274948" w:rsidRDefault="00CA215D" w:rsidP="007F2622">
            <w:pPr>
              <w:pStyle w:val="PBFSline"/>
              <w:cnfStyle w:val="000000100000" w:firstRow="0" w:lastRow="0" w:firstColumn="0" w:lastColumn="0" w:oddVBand="0" w:evenVBand="0" w:oddHBand="1" w:evenHBand="0" w:firstRowFirstColumn="0" w:firstRowLastColumn="0" w:lastRowFirstColumn="0" w:lastRowLastColumn="0"/>
            </w:pPr>
            <w:r w:rsidRPr="00274948">
              <w:rPr>
                <w:b/>
              </w:rPr>
              <w:t>Coordinar</w:t>
            </w:r>
            <w:r w:rsidRPr="00274948">
              <w:t xml:space="preserve"> con las </w:t>
            </w:r>
            <w:r w:rsidRPr="00274948">
              <w:rPr>
                <w:b/>
              </w:rPr>
              <w:t xml:space="preserve">autoridades </w:t>
            </w:r>
            <w:r w:rsidRPr="00274948">
              <w:t xml:space="preserve">y </w:t>
            </w:r>
            <w:r w:rsidRPr="00274948">
              <w:rPr>
                <w:b/>
              </w:rPr>
              <w:t xml:space="preserve">organismos </w:t>
            </w:r>
            <w:r w:rsidRPr="00274948">
              <w:t>que trabajan para detectar, recibir y remitir casos de adopciones ilegales y apoyar sus iniciativas.</w:t>
            </w:r>
          </w:p>
        </w:tc>
        <w:tc>
          <w:tcPr>
            <w:tcW w:w="457" w:type="dxa"/>
            <w:shd w:val="clear" w:color="auto" w:fill="auto"/>
          </w:tcPr>
          <w:p w14:paraId="5AD37953" w14:textId="7777777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79C90BBA" w14:textId="7DE255FE"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CA215D" w14:paraId="651D8930" w14:textId="0E027CB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696633E" w14:textId="77777777" w:rsidR="00CA215D" w:rsidRPr="000F6A44" w:rsidRDefault="00CA215D" w:rsidP="00E32340">
            <w:pPr>
              <w:pStyle w:val="PBParagraph"/>
              <w:numPr>
                <w:ilvl w:val="0"/>
                <w:numId w:val="4"/>
              </w:numPr>
              <w:spacing w:before="60" w:after="60"/>
              <w:ind w:left="6" w:hanging="6"/>
              <w:jc w:val="left"/>
            </w:pPr>
          </w:p>
        </w:tc>
        <w:tc>
          <w:tcPr>
            <w:tcW w:w="4250" w:type="dxa"/>
          </w:tcPr>
          <w:p w14:paraId="7269F898" w14:textId="7155E338" w:rsidR="00CA215D" w:rsidRPr="001C0FFD" w:rsidRDefault="000F1640" w:rsidP="007F2622">
            <w:pPr>
              <w:pStyle w:val="PBFSline"/>
              <w:cnfStyle w:val="000000010000" w:firstRow="0" w:lastRow="0" w:firstColumn="0" w:lastColumn="0" w:oddVBand="0" w:evenVBand="0" w:oddHBand="0" w:evenHBand="1" w:firstRowFirstColumn="0" w:firstRowLastColumn="0" w:lastRowFirstColumn="0" w:lastRowLastColumn="0"/>
            </w:pPr>
            <w:r w:rsidRPr="001C0FFD">
              <w:t>La falta de asistencia para adoptados, padres biológicos y padres adoptivos afectados por prácticas ilícitas en la adopción internacional, o deficiencias en la misma.</w:t>
            </w:r>
          </w:p>
        </w:tc>
        <w:tc>
          <w:tcPr>
            <w:tcW w:w="5935" w:type="dxa"/>
            <w:shd w:val="clear" w:color="auto" w:fill="F0F5EB"/>
          </w:tcPr>
          <w:p w14:paraId="66FBCE12" w14:textId="43F38B62" w:rsidR="00CA215D" w:rsidRPr="00274948" w:rsidRDefault="000F1640" w:rsidP="007F2622">
            <w:pPr>
              <w:pStyle w:val="PBFSline"/>
              <w:cnfStyle w:val="000000010000" w:firstRow="0" w:lastRow="0" w:firstColumn="0" w:lastColumn="0" w:oddVBand="0" w:evenVBand="0" w:oddHBand="0" w:evenHBand="1" w:firstRowFirstColumn="0" w:firstRowLastColumn="0" w:lastRowFirstColumn="0" w:lastRowLastColumn="0"/>
            </w:pPr>
            <w:r w:rsidRPr="00274948">
              <w:t>Asistir a los adoptados, padres biológicos y padres adoptivos afectados por prácticas ilícitas en la adopción internacional. Ello puede consistir en facilitar información sobre el expediente, orientar a los adoptados, padres biológicos y padres adoptivos hacia los servicios y apoyos disponibles, y emprender investigaciones sobre situaciones de prácticas ilícitas.</w:t>
            </w:r>
          </w:p>
        </w:tc>
        <w:tc>
          <w:tcPr>
            <w:tcW w:w="457" w:type="dxa"/>
            <w:shd w:val="clear" w:color="auto" w:fill="auto"/>
          </w:tcPr>
          <w:p w14:paraId="6F09E03D" w14:textId="77777777" w:rsidR="00A96D78" w:rsidRPr="00C53461"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5C853AB6" w14:textId="68EC84CF" w:rsidR="00A96D78" w:rsidRPr="0096594E"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93782E" w14:paraId="0FA860A3" w14:textId="49ADC33D"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46CB9F3" w14:textId="77777777" w:rsidR="005A17CF" w:rsidRDefault="005A17CF" w:rsidP="00E32340">
            <w:pPr>
              <w:pStyle w:val="PBParagraph"/>
              <w:numPr>
                <w:ilvl w:val="0"/>
                <w:numId w:val="4"/>
              </w:numPr>
              <w:spacing w:before="60" w:after="60"/>
              <w:ind w:left="6" w:hanging="6"/>
              <w:jc w:val="left"/>
            </w:pPr>
          </w:p>
        </w:tc>
        <w:tc>
          <w:tcPr>
            <w:tcW w:w="4250" w:type="dxa"/>
          </w:tcPr>
          <w:p w14:paraId="1A266A22" w14:textId="614F1D2E" w:rsidR="005A17CF" w:rsidRPr="00274948" w:rsidRDefault="00563B01" w:rsidP="008B7E05">
            <w:pPr>
              <w:pStyle w:val="PBFSline"/>
              <w:cnfStyle w:val="000000100000" w:firstRow="0" w:lastRow="0" w:firstColumn="0" w:lastColumn="0" w:oddVBand="0" w:evenVBand="0" w:oddHBand="1" w:evenHBand="0" w:firstRowFirstColumn="0" w:firstRowLastColumn="0" w:lastRowFirstColumn="0" w:lastRowLastColumn="0"/>
            </w:pPr>
            <w:r w:rsidRPr="00274948">
              <w:t xml:space="preserve">La falta de investigación, estadísticas y entendimiento de las razones por las que surgen prácticas ilícitas en la adopción. </w:t>
            </w:r>
          </w:p>
        </w:tc>
        <w:tc>
          <w:tcPr>
            <w:tcW w:w="5935" w:type="dxa"/>
            <w:shd w:val="clear" w:color="auto" w:fill="DEE9D3"/>
          </w:tcPr>
          <w:p w14:paraId="11D4114D" w14:textId="69F291A1" w:rsidR="005A17CF" w:rsidRPr="00274948" w:rsidRDefault="0006309F" w:rsidP="008B7E05">
            <w:pPr>
              <w:pStyle w:val="PBFSline"/>
              <w:cnfStyle w:val="000000100000" w:firstRow="0" w:lastRow="0" w:firstColumn="0" w:lastColumn="0" w:oddVBand="0" w:evenVBand="0" w:oddHBand="1" w:evenHBand="0" w:firstRowFirstColumn="0" w:firstRowLastColumn="0" w:lastRowFirstColumn="0" w:lastRowLastColumn="0"/>
            </w:pPr>
            <w:r w:rsidRPr="00274948">
              <w:t>Llevar a cabo investigaciones y r</w:t>
            </w:r>
            <w:r w:rsidR="00003E9A" w:rsidRPr="00274948">
              <w:t>eunir</w:t>
            </w:r>
            <w:r w:rsidRPr="00274948">
              <w:t xml:space="preserve"> estadísticas para considerar las </w:t>
            </w:r>
            <w:r w:rsidRPr="00274948">
              <w:rPr>
                <w:b/>
              </w:rPr>
              <w:t>causas principales</w:t>
            </w:r>
            <w:r w:rsidRPr="00274948">
              <w:t xml:space="preserve"> y los factores fundamentales de las prácticas ilícitas en la adopción, entre ellas, la demanda de niños.</w:t>
            </w:r>
          </w:p>
        </w:tc>
        <w:tc>
          <w:tcPr>
            <w:tcW w:w="457" w:type="dxa"/>
            <w:shd w:val="clear" w:color="auto" w:fill="auto"/>
          </w:tcPr>
          <w:p w14:paraId="3C96015E" w14:textId="54AFF4C1"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DF531D" w:rsidRPr="008B31DC" w14:paraId="3CCF10B0" w14:textId="4AFDDFAF"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B94537F" w14:textId="77777777" w:rsidR="0059687A" w:rsidRPr="008B31DC" w:rsidRDefault="0059687A" w:rsidP="00097C65">
            <w:pPr>
              <w:pStyle w:val="PBFSline"/>
            </w:pPr>
          </w:p>
        </w:tc>
        <w:tc>
          <w:tcPr>
            <w:tcW w:w="4250" w:type="dxa"/>
            <w:shd w:val="clear" w:color="auto" w:fill="auto"/>
          </w:tcPr>
          <w:p w14:paraId="2453E889" w14:textId="0816DFC1" w:rsidR="0059687A" w:rsidRPr="00274948" w:rsidRDefault="0059687A" w:rsidP="00097C65">
            <w:pPr>
              <w:pStyle w:val="PBFSline"/>
              <w:cnfStyle w:val="000000010000" w:firstRow="0" w:lastRow="0" w:firstColumn="0" w:lastColumn="0" w:oddVBand="0" w:evenVBand="0" w:oddHBand="0" w:evenHBand="1" w:firstRowFirstColumn="0" w:firstRowLastColumn="0" w:lastRowFirstColumn="0" w:lastRowLastColumn="0"/>
              <w:rPr>
                <w:b/>
                <w:bCs/>
              </w:rPr>
            </w:pPr>
            <w:r w:rsidRPr="00274948">
              <w:rPr>
                <w:b/>
              </w:rPr>
              <w:t>A nivel de la SANCIÓN</w:t>
            </w:r>
          </w:p>
        </w:tc>
        <w:tc>
          <w:tcPr>
            <w:tcW w:w="5935" w:type="dxa"/>
            <w:shd w:val="clear" w:color="auto" w:fill="auto"/>
          </w:tcPr>
          <w:p w14:paraId="75DD1081" w14:textId="77777777" w:rsidR="0059687A" w:rsidRPr="00274948" w:rsidRDefault="0059687A" w:rsidP="00097C6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1373BDA7" w14:textId="77777777" w:rsidR="00A96D78" w:rsidRPr="008B31DC"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pPr>
          </w:p>
        </w:tc>
      </w:tr>
      <w:tr w:rsidR="002741F8" w14:paraId="55A83267" w14:textId="081ABCE7" w:rsidTr="00C55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E9BF8CA" w14:textId="77777777" w:rsidR="006562C1" w:rsidRDefault="006562C1" w:rsidP="00E32340">
            <w:pPr>
              <w:pStyle w:val="PBParagraph"/>
              <w:numPr>
                <w:ilvl w:val="0"/>
                <w:numId w:val="4"/>
              </w:numPr>
              <w:spacing w:before="60" w:after="60"/>
              <w:ind w:left="6" w:hanging="6"/>
              <w:jc w:val="left"/>
            </w:pPr>
          </w:p>
        </w:tc>
        <w:tc>
          <w:tcPr>
            <w:tcW w:w="4250" w:type="dxa"/>
          </w:tcPr>
          <w:p w14:paraId="60A4296F" w14:textId="4211A446" w:rsidR="006562C1" w:rsidRPr="00274948" w:rsidRDefault="00E944BE" w:rsidP="006562C1">
            <w:pPr>
              <w:pStyle w:val="PBFSline"/>
              <w:cnfStyle w:val="000000100000" w:firstRow="0" w:lastRow="0" w:firstColumn="0" w:lastColumn="0" w:oddVBand="0" w:evenVBand="0" w:oddHBand="1" w:evenHBand="0" w:firstRowFirstColumn="0" w:firstRowLastColumn="0" w:lastRowFirstColumn="0" w:lastRowLastColumn="0"/>
            </w:pPr>
            <w:r w:rsidRPr="00274948">
              <w:t>No tratar a la sustracción, la venta y el tráfico de niños con el propósito de la adopción, y a las adopciones ilegales, como delitos penales diferentes.</w:t>
            </w:r>
          </w:p>
        </w:tc>
        <w:tc>
          <w:tcPr>
            <w:tcW w:w="5935" w:type="dxa"/>
            <w:shd w:val="clear" w:color="auto" w:fill="DEE9D3"/>
          </w:tcPr>
          <w:p w14:paraId="0173E1C0" w14:textId="61117C48" w:rsidR="006562C1" w:rsidRPr="00274948" w:rsidRDefault="00743DCA" w:rsidP="006562C1">
            <w:pPr>
              <w:pStyle w:val="PBFSline"/>
              <w:cnfStyle w:val="000000100000" w:firstRow="0" w:lastRow="0" w:firstColumn="0" w:lastColumn="0" w:oddVBand="0" w:evenVBand="0" w:oddHBand="1" w:evenHBand="0" w:firstRowFirstColumn="0" w:firstRowLastColumn="0" w:lastRowFirstColumn="0" w:lastRowLastColumn="0"/>
            </w:pPr>
            <w:r w:rsidRPr="00274948">
              <w:t xml:space="preserve">Garantizar que la sustracción, la venta y el tráfico de niños y las adopciones ilegales sean </w:t>
            </w:r>
            <w:r w:rsidRPr="00274948">
              <w:rPr>
                <w:b/>
              </w:rPr>
              <w:t>delitos penales diferentes</w:t>
            </w:r>
            <w:r w:rsidRPr="00274948">
              <w:t>.</w:t>
            </w:r>
          </w:p>
        </w:tc>
        <w:tc>
          <w:tcPr>
            <w:tcW w:w="457" w:type="dxa"/>
            <w:shd w:val="clear" w:color="auto" w:fill="auto"/>
          </w:tcPr>
          <w:p w14:paraId="7D4D7E1B" w14:textId="7777777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24B09B4D" w14:textId="20EBC487" w:rsidR="00A96D78" w:rsidRPr="0096594E"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AE7490" w14:paraId="2DF63B51" w14:textId="6110E188" w:rsidTr="00C55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C30C3D5" w14:textId="77777777" w:rsidR="00AE7490" w:rsidRDefault="00AE7490" w:rsidP="00E32340">
            <w:pPr>
              <w:pStyle w:val="PBParagraph"/>
              <w:numPr>
                <w:ilvl w:val="0"/>
                <w:numId w:val="4"/>
              </w:numPr>
              <w:spacing w:before="60" w:after="60"/>
              <w:ind w:left="6" w:hanging="6"/>
              <w:jc w:val="left"/>
            </w:pPr>
          </w:p>
        </w:tc>
        <w:tc>
          <w:tcPr>
            <w:tcW w:w="4250" w:type="dxa"/>
          </w:tcPr>
          <w:p w14:paraId="25D5AD87" w14:textId="3A699ED8" w:rsidR="00AE7490" w:rsidRPr="00274948" w:rsidRDefault="00AE7490" w:rsidP="008504B7">
            <w:pPr>
              <w:pStyle w:val="PBFSline"/>
              <w:cnfStyle w:val="000000010000" w:firstRow="0" w:lastRow="0" w:firstColumn="0" w:lastColumn="0" w:oddVBand="0" w:evenVBand="0" w:oddHBand="0" w:evenHBand="1" w:firstRowFirstColumn="0" w:firstRowLastColumn="0" w:lastRowFirstColumn="0" w:lastRowLastColumn="0"/>
            </w:pPr>
            <w:r w:rsidRPr="00274948">
              <w:t>La falta de rendición de cuentas de todos los actores, o deficiencias en la misma.</w:t>
            </w:r>
          </w:p>
        </w:tc>
        <w:tc>
          <w:tcPr>
            <w:tcW w:w="5935" w:type="dxa"/>
            <w:vMerge w:val="restart"/>
            <w:shd w:val="clear" w:color="auto" w:fill="F0F5EB"/>
          </w:tcPr>
          <w:p w14:paraId="0D086539" w14:textId="6052F725" w:rsidR="00AE7490" w:rsidRPr="00274948" w:rsidRDefault="00AE7490" w:rsidP="006562C1">
            <w:pPr>
              <w:pStyle w:val="PBFSline"/>
              <w:cnfStyle w:val="000000010000" w:firstRow="0" w:lastRow="0" w:firstColumn="0" w:lastColumn="0" w:oddVBand="0" w:evenVBand="0" w:oddHBand="0" w:evenHBand="1" w:firstRowFirstColumn="0" w:firstRowLastColumn="0" w:lastRowFirstColumn="0" w:lastRowLastColumn="0"/>
            </w:pPr>
            <w:r w:rsidRPr="00274948">
              <w:t xml:space="preserve">Establecer e implementar apropiadamente un marco legal exhaustivo, que abarque la </w:t>
            </w:r>
            <w:r w:rsidRPr="00274948">
              <w:rPr>
                <w:b/>
              </w:rPr>
              <w:t xml:space="preserve">investigación </w:t>
            </w:r>
            <w:r w:rsidRPr="00274948">
              <w:t xml:space="preserve">policial, la </w:t>
            </w:r>
            <w:r w:rsidRPr="00274948">
              <w:rPr>
                <w:b/>
              </w:rPr>
              <w:t>acción penal</w:t>
            </w:r>
            <w:r w:rsidRPr="00274948">
              <w:t xml:space="preserve"> y fuertes </w:t>
            </w:r>
            <w:r w:rsidRPr="00274948">
              <w:rPr>
                <w:b/>
              </w:rPr>
              <w:t>sanciones</w:t>
            </w:r>
            <w:r w:rsidRPr="00274948">
              <w:t xml:space="preserve"> para la sustracción, la venta y el tráfico de niños y las adopciones ilegales</w:t>
            </w:r>
            <w:r w:rsidR="00205137">
              <w:rPr>
                <w:rFonts w:ascii="ZWAdobeF" w:hAnsi="ZWAdobeF" w:cs="ZWAdobeF"/>
                <w:color w:val="auto"/>
                <w:sz w:val="2"/>
                <w:szCs w:val="2"/>
              </w:rPr>
              <w:t>13F</w:t>
            </w:r>
            <w:r w:rsidRPr="00274948">
              <w:rPr>
                <w:rStyle w:val="EndnoteReference"/>
              </w:rPr>
              <w:endnoteReference w:id="14"/>
            </w:r>
            <w:r w:rsidRPr="00274948">
              <w:t xml:space="preserve">. </w:t>
            </w:r>
          </w:p>
          <w:p w14:paraId="421A2017" w14:textId="13F5DDB1" w:rsidR="00AE7490" w:rsidRPr="00274948" w:rsidRDefault="00AE7490" w:rsidP="00947E99">
            <w:pPr>
              <w:pStyle w:val="PBFSline"/>
              <w:cnfStyle w:val="000000010000" w:firstRow="0" w:lastRow="0" w:firstColumn="0" w:lastColumn="0" w:oddVBand="0" w:evenVBand="0" w:oddHBand="0" w:evenHBand="1" w:firstRowFirstColumn="0" w:firstRowLastColumn="0" w:lastRowFirstColumn="0" w:lastRowLastColumn="0"/>
              <w:rPr>
                <w:spacing w:val="-2"/>
              </w:rPr>
            </w:pPr>
            <w:r w:rsidRPr="00274948">
              <w:t xml:space="preserve">Mejorar las </w:t>
            </w:r>
            <w:r w:rsidRPr="00274948">
              <w:rPr>
                <w:b/>
              </w:rPr>
              <w:t xml:space="preserve">capacidades técnicas </w:t>
            </w:r>
            <w:r w:rsidRPr="00274948">
              <w:t>de las autoridades policiales, profesionales de la protección de la infancia y del sistema judicial para detectar, investigar, perseguir penalmente y sancionar efectivamente las adopciones ilegales.</w:t>
            </w:r>
          </w:p>
          <w:p w14:paraId="6638D953" w14:textId="5F39D4AA" w:rsidR="00AE7490" w:rsidRPr="00274948" w:rsidRDefault="00AE7490" w:rsidP="006562C1">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FDF261E" w14:textId="77777777" w:rsidR="00AE7490" w:rsidRPr="0096594E" w:rsidRDefault="00AE7490"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141E7E7A" w14:textId="7EC613C7" w:rsidR="00AE7490" w:rsidRPr="0096594E" w:rsidRDefault="00AE7490"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AE7490" w14:paraId="6BD23CC0" w14:textId="4AFEF49D" w:rsidTr="00723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47CCC0D" w14:textId="77777777" w:rsidR="00AE7490" w:rsidRDefault="00AE7490" w:rsidP="00E32340">
            <w:pPr>
              <w:pStyle w:val="PBParagraph"/>
              <w:numPr>
                <w:ilvl w:val="0"/>
                <w:numId w:val="4"/>
              </w:numPr>
              <w:spacing w:before="60" w:after="60"/>
              <w:ind w:left="6" w:hanging="6"/>
              <w:jc w:val="left"/>
            </w:pPr>
          </w:p>
        </w:tc>
        <w:tc>
          <w:tcPr>
            <w:tcW w:w="4250" w:type="dxa"/>
            <w:shd w:val="clear" w:color="auto" w:fill="FDF0E7"/>
          </w:tcPr>
          <w:p w14:paraId="52ACFCA4" w14:textId="6CC23839" w:rsidR="00AE7490" w:rsidRPr="00274948" w:rsidRDefault="00AE7490" w:rsidP="006562C1">
            <w:pPr>
              <w:pStyle w:val="PBFSline"/>
              <w:cnfStyle w:val="000000100000" w:firstRow="0" w:lastRow="0" w:firstColumn="0" w:lastColumn="0" w:oddVBand="0" w:evenVBand="0" w:oddHBand="1" w:evenHBand="0" w:firstRowFirstColumn="0" w:firstRowLastColumn="0" w:lastRowFirstColumn="0" w:lastRowLastColumn="0"/>
              <w:rPr>
                <w:color w:val="FF66FF"/>
              </w:rPr>
            </w:pPr>
            <w:r w:rsidRPr="00274948">
              <w:t xml:space="preserve">La falta de investigaciones, acciones penales y sanciones que disuadan la comisión de prácticas ilícitas, o deficiencias en las mismas. </w:t>
            </w:r>
          </w:p>
        </w:tc>
        <w:tc>
          <w:tcPr>
            <w:tcW w:w="5935" w:type="dxa"/>
            <w:vMerge/>
            <w:shd w:val="clear" w:color="auto" w:fill="F0F5EB"/>
          </w:tcPr>
          <w:p w14:paraId="2C7050A3" w14:textId="77777777" w:rsidR="00AE7490" w:rsidRPr="004C0CCC" w:rsidRDefault="00AE7490" w:rsidP="006562C1">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68F07B8" w14:textId="77777777" w:rsidR="00AE7490" w:rsidRPr="004C0CCC" w:rsidRDefault="00AE7490"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7343C" w14:paraId="280E0BE2" w14:textId="1D908989" w:rsidTr="00C5521C">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04B8F05" w14:textId="77777777" w:rsidR="0097343C" w:rsidRDefault="0097343C" w:rsidP="00E32340">
            <w:pPr>
              <w:pStyle w:val="PBParagraph"/>
              <w:numPr>
                <w:ilvl w:val="0"/>
                <w:numId w:val="4"/>
              </w:numPr>
              <w:spacing w:before="60" w:after="60"/>
              <w:ind w:left="6" w:hanging="6"/>
              <w:jc w:val="left"/>
            </w:pPr>
          </w:p>
        </w:tc>
        <w:tc>
          <w:tcPr>
            <w:tcW w:w="4250" w:type="dxa"/>
          </w:tcPr>
          <w:p w14:paraId="47A53C36" w14:textId="77777777" w:rsidR="0097343C" w:rsidRPr="00274948" w:rsidRDefault="0097343C" w:rsidP="00097C65">
            <w:pPr>
              <w:pStyle w:val="PBFSline"/>
              <w:cnfStyle w:val="000000010000" w:firstRow="0" w:lastRow="0" w:firstColumn="0" w:lastColumn="0" w:oddVBand="0" w:evenVBand="0" w:oddHBand="0" w:evenHBand="1" w:firstRowFirstColumn="0" w:firstRowLastColumn="0" w:lastRowFirstColumn="0" w:lastRowLastColumn="0"/>
            </w:pPr>
            <w:r w:rsidRPr="00274948">
              <w:t>La falta de sanciones para los infractores, o deficiencias en las mismas.</w:t>
            </w:r>
          </w:p>
          <w:p w14:paraId="5DBA74E7" w14:textId="2903C327" w:rsidR="00BD57D6" w:rsidRPr="00274948" w:rsidRDefault="00BD57D6" w:rsidP="00BD57D6">
            <w:pPr>
              <w:tabs>
                <w:tab w:val="left" w:pos="1198"/>
              </w:tabs>
              <w:cnfStyle w:val="000000010000" w:firstRow="0" w:lastRow="0" w:firstColumn="0" w:lastColumn="0" w:oddVBand="0" w:evenVBand="0" w:oddHBand="0" w:evenHBand="1" w:firstRowFirstColumn="0" w:firstRowLastColumn="0" w:lastRowFirstColumn="0" w:lastRowLastColumn="0"/>
            </w:pPr>
            <w:r w:rsidRPr="00274948">
              <w:tab/>
            </w:r>
          </w:p>
        </w:tc>
        <w:tc>
          <w:tcPr>
            <w:tcW w:w="5935" w:type="dxa"/>
            <w:vMerge/>
            <w:shd w:val="clear" w:color="auto" w:fill="F0F5EB"/>
          </w:tcPr>
          <w:p w14:paraId="21ADEA9B" w14:textId="495EF007" w:rsidR="0097343C" w:rsidRDefault="0097343C" w:rsidP="00F66E03">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7E375BF" w14:textId="77777777" w:rsidR="0097343C" w:rsidRDefault="0097343C" w:rsidP="00A96D78">
            <w:pPr>
              <w:pStyle w:val="PBFSline"/>
              <w:jc w:val="left"/>
              <w:cnfStyle w:val="000000010000" w:firstRow="0" w:lastRow="0" w:firstColumn="0" w:lastColumn="0" w:oddVBand="0" w:evenVBand="0" w:oddHBand="0" w:evenHBand="1" w:firstRowFirstColumn="0" w:firstRowLastColumn="0" w:lastRowFirstColumn="0" w:lastRowLastColumn="0"/>
            </w:pPr>
          </w:p>
        </w:tc>
      </w:tr>
    </w:tbl>
    <w:p w14:paraId="3F9E140D" w14:textId="77777777" w:rsidR="00C5521C" w:rsidRPr="007E748F" w:rsidRDefault="00C5521C" w:rsidP="00BB37C3">
      <w:pPr>
        <w:pStyle w:val="PBFSAddinfo"/>
      </w:pPr>
    </w:p>
    <w:p w14:paraId="370AE635" w14:textId="77777777" w:rsidR="00C5521C" w:rsidRDefault="00C5521C">
      <w:pPr>
        <w:jc w:val="left"/>
        <w:rPr>
          <w:rFonts w:asciiTheme="majorHAnsi" w:hAnsiTheme="majorHAnsi"/>
          <w:bCs/>
          <w:color w:val="002060"/>
          <w:sz w:val="32"/>
          <w:szCs w:val="32"/>
        </w:rPr>
      </w:pPr>
      <w:r>
        <w:br w:type="page"/>
      </w:r>
    </w:p>
    <w:p w14:paraId="0AC23F6B" w14:textId="2E7419B4" w:rsidR="00BB37C3" w:rsidRPr="00E101B2" w:rsidRDefault="00BB37C3" w:rsidP="00BB37C3">
      <w:pPr>
        <w:pStyle w:val="PBFSAddinfo"/>
      </w:pPr>
      <w:r w:rsidRPr="00A453F5">
        <w:lastRenderedPageBreak/>
        <w:t>FI 1 “Sustracción” – información adicional (notas al final)</w:t>
      </w:r>
    </w:p>
    <w:p w14:paraId="20EB7F29" w14:textId="77777777" w:rsidR="004827E0" w:rsidRPr="007E748F" w:rsidRDefault="004827E0" w:rsidP="0046561E">
      <w:pPr>
        <w:pStyle w:val="PBParagraphNumber"/>
        <w:numPr>
          <w:ilvl w:val="0"/>
          <w:numId w:val="0"/>
        </w:numPr>
        <w:ind w:left="567" w:hanging="567"/>
        <w:sectPr w:rsidR="004827E0" w:rsidRPr="007E748F" w:rsidSect="00293367">
          <w:headerReference w:type="default" r:id="rId25"/>
          <w:footerReference w:type="default" r:id="rId26"/>
          <w:headerReference w:type="first" r:id="rId27"/>
          <w:footerReference w:type="first" r:id="rId28"/>
          <w:footnotePr>
            <w:numFmt w:val="upperLetter"/>
            <w:numRestart w:val="eachSect"/>
          </w:footnotePr>
          <w:endnotePr>
            <w:numFmt w:val="decimal"/>
            <w:numRestart w:val="eachSect"/>
          </w:endnotePr>
          <w:pgSz w:w="11906" w:h="16838" w:code="9"/>
          <w:pgMar w:top="720" w:right="720" w:bottom="720" w:left="720" w:header="283" w:footer="336" w:gutter="0"/>
          <w:cols w:space="708"/>
          <w:titlePg/>
          <w:docGrid w:linePitch="360"/>
        </w:sectPr>
      </w:pPr>
    </w:p>
    <w:p w14:paraId="0EF4C4B8" w14:textId="17AEEC31" w:rsidR="009D2BD4" w:rsidRPr="00A453F5" w:rsidRDefault="00DE5827" w:rsidP="009D2BD4">
      <w:pPr>
        <w:pStyle w:val="PBFSTitle"/>
      </w:pPr>
      <w:bookmarkStart w:id="20" w:name="_Toc101362993"/>
      <w:r w:rsidRPr="00A453F5">
        <w:lastRenderedPageBreak/>
        <w:t>FICHA INFORMATIVA 2</w:t>
      </w:r>
      <w:bookmarkStart w:id="21" w:name="_Toc60744123"/>
      <w:bookmarkStart w:id="22" w:name="_Toc60745685"/>
      <w:bookmarkStart w:id="23" w:name="_Toc61255139"/>
      <w:bookmarkStart w:id="24" w:name="_Toc61616461"/>
      <w:bookmarkStart w:id="25" w:name="_Toc62299508"/>
      <w:bookmarkStart w:id="26" w:name="_Toc62299572"/>
      <w:bookmarkStart w:id="27" w:name="_Toc64621494"/>
      <w:r w:rsidR="00EA0494">
        <w:t>:</w:t>
      </w:r>
      <w:r w:rsidR="00EA0494">
        <w:br/>
      </w:r>
      <w:r w:rsidR="009D2BD4" w:rsidRPr="00A453F5">
        <w:t>Eludir la aplicación del Convenio</w:t>
      </w:r>
      <w:bookmarkEnd w:id="20"/>
      <w:bookmarkEnd w:id="21"/>
      <w:bookmarkEnd w:id="22"/>
      <w:bookmarkEnd w:id="23"/>
      <w:bookmarkEnd w:id="24"/>
      <w:bookmarkEnd w:id="25"/>
      <w:bookmarkEnd w:id="26"/>
      <w:bookmarkEnd w:id="27"/>
    </w:p>
    <w:p w14:paraId="5F2B7D51" w14:textId="77777777" w:rsidR="009D2BD4" w:rsidRPr="00A453F5" w:rsidRDefault="009D2BD4" w:rsidP="009D2BD4">
      <w:pPr>
        <w:pStyle w:val="PBFSseealso"/>
        <w:spacing w:before="120"/>
      </w:pPr>
      <w:r w:rsidRPr="00A453F5">
        <w:t>Sobre este tema, véanse también:</w:t>
      </w:r>
    </w:p>
    <w:p w14:paraId="2273684A" w14:textId="452A6A32" w:rsidR="009D2BD4" w:rsidRPr="00A453F5" w:rsidRDefault="009D2BD4" w:rsidP="009D2BD4">
      <w:pPr>
        <w:pStyle w:val="PBFSline"/>
        <w:jc w:val="right"/>
      </w:pPr>
      <w:r w:rsidRPr="00A453F5">
        <w:t>FI 6 “Subsidiariedad” y FI 10 “Asignación”</w:t>
      </w:r>
    </w:p>
    <w:p w14:paraId="4074ACE2" w14:textId="77777777" w:rsidR="009D2BD4" w:rsidRPr="00A453F5" w:rsidRDefault="009D2BD4" w:rsidP="009D2BD4">
      <w:pPr>
        <w:pStyle w:val="PBParagraph"/>
      </w:pPr>
    </w:p>
    <w:tbl>
      <w:tblPr>
        <w:tblStyle w:val="GridTable4-Accent6"/>
        <w:tblW w:w="11057" w:type="dxa"/>
        <w:tblInd w:w="-314" w:type="dxa"/>
        <w:tblLook w:val="04A0" w:firstRow="1" w:lastRow="0" w:firstColumn="1" w:lastColumn="0" w:noHBand="0" w:noVBand="1"/>
      </w:tblPr>
      <w:tblGrid>
        <w:gridCol w:w="415"/>
        <w:gridCol w:w="4247"/>
        <w:gridCol w:w="5943"/>
        <w:gridCol w:w="452"/>
      </w:tblGrid>
      <w:tr w:rsidR="009D2BD4" w:rsidRPr="00A453F5" w14:paraId="18B948CD" w14:textId="2A854B82" w:rsidTr="00421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57193750" w14:textId="77777777" w:rsidR="009D2BD4" w:rsidRPr="00A453F5" w:rsidRDefault="009D2BD4" w:rsidP="007F2622">
            <w:pPr>
              <w:pStyle w:val="PBParagraph"/>
              <w:spacing w:before="60" w:after="60"/>
              <w:ind w:left="7"/>
              <w:jc w:val="center"/>
            </w:pPr>
          </w:p>
        </w:tc>
        <w:tc>
          <w:tcPr>
            <w:tcW w:w="4245" w:type="dxa"/>
            <w:shd w:val="clear" w:color="auto" w:fill="auto"/>
          </w:tcPr>
          <w:p w14:paraId="7D6BD066" w14:textId="19C9C24E" w:rsidR="009D2BD4" w:rsidRPr="00A453F5"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A453F5">
              <w:rPr>
                <w:color w:val="C00000"/>
              </w:rPr>
              <w:t xml:space="preserve">PRÁCTICAS </w:t>
            </w:r>
            <w:r w:rsidR="00442336" w:rsidRPr="00A453F5">
              <w:rPr>
                <w:color w:val="C00000"/>
              </w:rPr>
              <w:t>ILÍCITAS</w:t>
            </w:r>
          </w:p>
        </w:tc>
        <w:tc>
          <w:tcPr>
            <w:tcW w:w="5940" w:type="dxa"/>
            <w:shd w:val="clear" w:color="auto" w:fill="auto"/>
          </w:tcPr>
          <w:p w14:paraId="6A4CA094" w14:textId="77777777" w:rsidR="009D2BD4" w:rsidRPr="00A453F5"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A453F5">
              <w:rPr>
                <w:color w:val="798A2C" w:themeColor="accent6" w:themeShade="BF"/>
              </w:rPr>
              <w:t>POSIBLES ACCIONES PREVENTIVAS</w:t>
            </w:r>
          </w:p>
        </w:tc>
        <w:tc>
          <w:tcPr>
            <w:tcW w:w="425" w:type="dxa"/>
          </w:tcPr>
          <w:p w14:paraId="7AF0FF4D" w14:textId="77777777" w:rsidR="00A96D78" w:rsidRPr="00A453F5" w:rsidRDefault="00A96D78" w:rsidP="00A96D78">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D2BD4" w:rsidRPr="008B31DC" w14:paraId="492B3B0E" w14:textId="0B3B022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72A9DB1" w14:textId="77777777" w:rsidR="009D2BD4" w:rsidRPr="00A453F5" w:rsidRDefault="009D2BD4" w:rsidP="007F2622">
            <w:pPr>
              <w:pStyle w:val="PBFSline"/>
            </w:pPr>
          </w:p>
        </w:tc>
        <w:tc>
          <w:tcPr>
            <w:tcW w:w="4245" w:type="dxa"/>
            <w:shd w:val="clear" w:color="auto" w:fill="auto"/>
          </w:tcPr>
          <w:p w14:paraId="58F05223" w14:textId="6C2FE4A1" w:rsidR="009D2BD4" w:rsidRPr="00200721"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A453F5">
              <w:rPr>
                <w:b/>
              </w:rPr>
              <w:t xml:space="preserve">A nivel de la </w:t>
            </w:r>
            <w:r w:rsidR="00442336" w:rsidRPr="00A453F5">
              <w:rPr>
                <w:b/>
              </w:rPr>
              <w:t>ADOPCIÓN</w:t>
            </w:r>
          </w:p>
        </w:tc>
        <w:tc>
          <w:tcPr>
            <w:tcW w:w="5940" w:type="dxa"/>
            <w:shd w:val="clear" w:color="auto" w:fill="auto"/>
          </w:tcPr>
          <w:p w14:paraId="0FA1B1B6" w14:textId="77777777" w:rsidR="009D2BD4" w:rsidRPr="008B31D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1E0B3769" w14:textId="77777777" w:rsidR="00A96D78" w:rsidRPr="008B31DC"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14:paraId="3CE4D54E" w14:textId="286304CC"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A855ACF" w14:textId="11B2D3BB" w:rsidR="009D2BD4" w:rsidRPr="00B302EB" w:rsidRDefault="009D2BD4" w:rsidP="00E32340">
            <w:pPr>
              <w:pStyle w:val="PBFSNumber"/>
              <w:numPr>
                <w:ilvl w:val="0"/>
                <w:numId w:val="5"/>
              </w:numPr>
              <w:ind w:left="168" w:hanging="168"/>
              <w:rPr>
                <w:bCs/>
              </w:rPr>
            </w:pPr>
          </w:p>
        </w:tc>
        <w:tc>
          <w:tcPr>
            <w:tcW w:w="4245" w:type="dxa"/>
            <w:vMerge w:val="restart"/>
            <w:shd w:val="clear" w:color="auto" w:fill="FFE1E1"/>
          </w:tcPr>
          <w:p w14:paraId="668C1D57" w14:textId="6F552507" w:rsidR="009D2BD4" w:rsidRPr="001C0FFD" w:rsidRDefault="00BD5E63" w:rsidP="00C4025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Autorizar o tolerar el contacto directo entre los FPA y las autoridades y/u organismos del Estado de origen sin que los FPA hayan antes presentado una solicitud de adopción internacional ante la Autoridad Central del Estado de su residencia habitual </w:t>
            </w:r>
            <w:r w:rsidR="009D2BD4" w:rsidRPr="001C0FFD">
              <w:rPr>
                <w:color w:val="00345A" w:themeColor="accent2" w:themeShade="80"/>
              </w:rPr>
              <w:t xml:space="preserve">(CLH, art. 14). </w:t>
            </w:r>
            <w:r w:rsidR="004E76B4" w:rsidRPr="004E76B4">
              <w:rPr>
                <w:color w:val="00345A" w:themeColor="accent2" w:themeShade="80"/>
              </w:rPr>
              <w:t>[R]</w:t>
            </w:r>
            <w:r w:rsidR="009D2BD4" w:rsidRPr="001C0FFD">
              <w:rPr>
                <w:color w:val="00345A" w:themeColor="accent2" w:themeShade="80"/>
              </w:rPr>
              <w:t xml:space="preserve"> </w:t>
            </w:r>
          </w:p>
        </w:tc>
        <w:tc>
          <w:tcPr>
            <w:tcW w:w="5940" w:type="dxa"/>
            <w:shd w:val="clear" w:color="auto" w:fill="DEE9D3"/>
          </w:tcPr>
          <w:p w14:paraId="680FB021" w14:textId="6522E68C" w:rsidR="009D2BD4" w:rsidRPr="001C0FFD" w:rsidRDefault="00B76466" w:rsidP="00C4025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Establecer e implementar apropiadamente mecanismos claros para que las personas con residencia habitual en un Estado contratante que deseen adoptar un niño con residencia habitual en otro Estado </w:t>
            </w:r>
            <w:proofErr w:type="gramStart"/>
            <w:r w:rsidRPr="001C0FFD">
              <w:rPr>
                <w:color w:val="00345A" w:themeColor="accent2" w:themeShade="80"/>
              </w:rPr>
              <w:t>contratante,</w:t>
            </w:r>
            <w:proofErr w:type="gramEnd"/>
            <w:r w:rsidRPr="001C0FFD">
              <w:rPr>
                <w:color w:val="00345A" w:themeColor="accent2" w:themeShade="80"/>
              </w:rPr>
              <w:t xml:space="preserve"> </w:t>
            </w:r>
            <w:r w:rsidRPr="001C0FFD">
              <w:rPr>
                <w:b/>
                <w:color w:val="00345A" w:themeColor="accent2" w:themeShade="80"/>
              </w:rPr>
              <w:t>presenten su solicitud</w:t>
            </w:r>
            <w:r w:rsidRPr="001C0FFD">
              <w:rPr>
                <w:color w:val="00345A" w:themeColor="accent2" w:themeShade="80"/>
              </w:rPr>
              <w:t xml:space="preserve"> de adopción ante la Autoridad Central del Estado de su </w:t>
            </w:r>
            <w:r w:rsidRPr="001C0FFD">
              <w:rPr>
                <w:b/>
                <w:color w:val="00345A" w:themeColor="accent2" w:themeShade="80"/>
              </w:rPr>
              <w:t>residencia habitual</w:t>
            </w:r>
            <w:r w:rsidRPr="001C0FFD">
              <w:rPr>
                <w:color w:val="00345A" w:themeColor="accent2" w:themeShade="80"/>
              </w:rPr>
              <w:t xml:space="preserve"> (CLH, art. 14) antes de que se pongan en contacto con las autoridades y/u organismos del Estado de origen. </w:t>
            </w:r>
            <w:r w:rsidR="004E76B4" w:rsidRPr="004E76B4">
              <w:rPr>
                <w:color w:val="00345A" w:themeColor="accent2" w:themeShade="80"/>
              </w:rPr>
              <w:t>[R]</w:t>
            </w:r>
            <w:r w:rsidRPr="001C0FFD">
              <w:rPr>
                <w:color w:val="00345A" w:themeColor="accent2" w:themeShade="80"/>
              </w:rPr>
              <w:t xml:space="preserve"> </w:t>
            </w:r>
          </w:p>
        </w:tc>
        <w:tc>
          <w:tcPr>
            <w:tcW w:w="425" w:type="dxa"/>
            <w:shd w:val="clear" w:color="auto" w:fill="auto"/>
          </w:tcPr>
          <w:p w14:paraId="4EFE1679" w14:textId="7286B8BA"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0069B4" w:themeColor="accent2"/>
              </w:rPr>
              <w:t>ER</w:t>
            </w:r>
          </w:p>
        </w:tc>
      </w:tr>
      <w:tr w:rsidR="009D2BD4" w14:paraId="5CF66475" w14:textId="13F443F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31D7D9B8" w14:textId="77777777" w:rsidR="009D2BD4" w:rsidRPr="00B302EB" w:rsidRDefault="009D2BD4" w:rsidP="00E32340">
            <w:pPr>
              <w:pStyle w:val="PBParagraph"/>
              <w:numPr>
                <w:ilvl w:val="0"/>
                <w:numId w:val="4"/>
              </w:numPr>
              <w:spacing w:before="60" w:after="60"/>
              <w:ind w:left="6" w:hanging="6"/>
              <w:jc w:val="left"/>
            </w:pPr>
          </w:p>
        </w:tc>
        <w:tc>
          <w:tcPr>
            <w:tcW w:w="4245" w:type="dxa"/>
            <w:vMerge/>
          </w:tcPr>
          <w:p w14:paraId="40C82D27" w14:textId="2F537112" w:rsidR="009D2BD4" w:rsidRPr="001C0FFD"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color w:val="00345A" w:themeColor="accent2" w:themeShade="80"/>
              </w:rPr>
            </w:pPr>
          </w:p>
        </w:tc>
        <w:tc>
          <w:tcPr>
            <w:tcW w:w="5940" w:type="dxa"/>
            <w:shd w:val="clear" w:color="auto" w:fill="DEE9D3"/>
          </w:tcPr>
          <w:p w14:paraId="70C1FC3B" w14:textId="44E43EC1" w:rsidR="009D2BD4" w:rsidRPr="001C0FFD" w:rsidRDefault="009D2BD4" w:rsidP="00C4025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Garantizar que cuando personas con residencia habitual en un Estado contratante entren en contacto directamente con la Autoridad Central del Estado de la residencia habitual del niño, ésta no dé curso a la solicitud y, en </w:t>
            </w:r>
            <w:r w:rsidR="003D01CD" w:rsidRPr="001C0FFD">
              <w:rPr>
                <w:color w:val="00345A" w:themeColor="accent2" w:themeShade="80"/>
              </w:rPr>
              <w:t>cambio, dirija</w:t>
            </w:r>
            <w:r w:rsidRPr="001C0FFD">
              <w:rPr>
                <w:b/>
                <w:color w:val="00345A" w:themeColor="accent2" w:themeShade="80"/>
              </w:rPr>
              <w:t xml:space="preserve"> </w:t>
            </w:r>
            <w:r w:rsidRPr="001C0FFD">
              <w:rPr>
                <w:color w:val="00345A" w:themeColor="accent2" w:themeShade="80"/>
              </w:rPr>
              <w:t xml:space="preserve">a dichas personas a la </w:t>
            </w:r>
            <w:r w:rsidRPr="001C0FFD">
              <w:rPr>
                <w:b/>
                <w:color w:val="00345A" w:themeColor="accent2" w:themeShade="80"/>
              </w:rPr>
              <w:t xml:space="preserve">Autoridad Central </w:t>
            </w:r>
            <w:r w:rsidRPr="001C0FFD">
              <w:rPr>
                <w:color w:val="00345A" w:themeColor="accent2" w:themeShade="80"/>
              </w:rPr>
              <w:t>del</w:t>
            </w:r>
            <w:r w:rsidRPr="001C0FFD">
              <w:rPr>
                <w:b/>
                <w:color w:val="00345A" w:themeColor="accent2" w:themeShade="80"/>
              </w:rPr>
              <w:t xml:space="preserve"> Estado</w:t>
            </w:r>
            <w:r w:rsidRPr="001C0FFD">
              <w:rPr>
                <w:color w:val="00345A" w:themeColor="accent2" w:themeShade="80"/>
              </w:rPr>
              <w:t xml:space="preserve"> donde se encuentra su </w:t>
            </w:r>
            <w:r w:rsidRPr="001C0FFD">
              <w:rPr>
                <w:b/>
                <w:color w:val="00345A" w:themeColor="accent2" w:themeShade="80"/>
              </w:rPr>
              <w:t>residencia habitual.</w:t>
            </w:r>
            <w:r w:rsidRPr="001C0FFD">
              <w:rPr>
                <w:color w:val="00345A" w:themeColor="accent2" w:themeShade="80"/>
              </w:rPr>
              <w:t xml:space="preserve"> </w:t>
            </w:r>
            <w:r w:rsidR="004E76B4" w:rsidRPr="004E76B4">
              <w:rPr>
                <w:color w:val="00345A" w:themeColor="accent2" w:themeShade="80"/>
              </w:rPr>
              <w:t>[R]</w:t>
            </w:r>
            <w:r w:rsidRPr="001C0FFD">
              <w:rPr>
                <w:color w:val="00345A" w:themeColor="accent2" w:themeShade="80"/>
              </w:rPr>
              <w:t xml:space="preserve"> </w:t>
            </w:r>
          </w:p>
        </w:tc>
        <w:tc>
          <w:tcPr>
            <w:tcW w:w="425" w:type="dxa"/>
            <w:shd w:val="clear" w:color="auto" w:fill="auto"/>
          </w:tcPr>
          <w:p w14:paraId="644CDF7F" w14:textId="3569B108" w:rsidR="00A96D78" w:rsidRPr="00B302EB" w:rsidDel="00D31987"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302EB">
              <w:rPr>
                <w:b/>
                <w:color w:val="4BC9FF" w:themeColor="accent1" w:themeTint="99"/>
              </w:rPr>
              <w:t>EO</w:t>
            </w:r>
          </w:p>
        </w:tc>
      </w:tr>
      <w:tr w:rsidR="00D80650" w14:paraId="2FC9942F" w14:textId="6403AFCA"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378D49C" w14:textId="77777777" w:rsidR="00D80650" w:rsidRPr="00B302EB" w:rsidRDefault="00D80650" w:rsidP="00E32340">
            <w:pPr>
              <w:pStyle w:val="PBParagraph"/>
              <w:numPr>
                <w:ilvl w:val="0"/>
                <w:numId w:val="4"/>
              </w:numPr>
              <w:spacing w:before="60" w:after="60"/>
              <w:ind w:left="6" w:hanging="6"/>
              <w:jc w:val="left"/>
            </w:pPr>
          </w:p>
        </w:tc>
        <w:tc>
          <w:tcPr>
            <w:tcW w:w="4245" w:type="dxa"/>
            <w:vMerge w:val="restart"/>
          </w:tcPr>
          <w:p w14:paraId="6901CBF1" w14:textId="4C13B573" w:rsidR="00D80650" w:rsidRPr="001C0FFD" w:rsidRDefault="00D80650" w:rsidP="007A3EB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Permitir la </w:t>
            </w:r>
            <w:r w:rsidRPr="001C0FFD">
              <w:rPr>
                <w:b/>
                <w:color w:val="00345A" w:themeColor="accent2" w:themeShade="80"/>
              </w:rPr>
              <w:t xml:space="preserve">adopción nacional </w:t>
            </w:r>
            <w:r w:rsidRPr="001C0FFD">
              <w:rPr>
                <w:color w:val="00345A" w:themeColor="accent2" w:themeShade="80"/>
              </w:rPr>
              <w:t>por parte de nacionales del Estado de origen identificados como con residencia habitual en otro Estado contratante (CLH, art. 2).</w:t>
            </w:r>
          </w:p>
        </w:tc>
        <w:tc>
          <w:tcPr>
            <w:tcW w:w="5940" w:type="dxa"/>
            <w:shd w:val="clear" w:color="auto" w:fill="F0F5EB"/>
          </w:tcPr>
          <w:p w14:paraId="681604F8" w14:textId="53B28D25" w:rsidR="00D80650" w:rsidRPr="001C0FFD" w:rsidRDefault="00D80650" w:rsidP="007F262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Garantizar que la </w:t>
            </w:r>
            <w:r w:rsidRPr="001C0FFD">
              <w:rPr>
                <w:b/>
                <w:color w:val="00345A" w:themeColor="accent2" w:themeShade="80"/>
              </w:rPr>
              <w:t xml:space="preserve">residencia habitual </w:t>
            </w:r>
            <w:r w:rsidRPr="001C0FFD">
              <w:rPr>
                <w:color w:val="00345A" w:themeColor="accent2" w:themeShade="80"/>
              </w:rPr>
              <w:t xml:space="preserve">de los FPA y el </w:t>
            </w:r>
            <w:r w:rsidRPr="001C0FFD">
              <w:rPr>
                <w:b/>
                <w:color w:val="00345A" w:themeColor="accent2" w:themeShade="80"/>
              </w:rPr>
              <w:t>ámbito de aplicación del Convenio</w:t>
            </w:r>
            <w:r w:rsidRPr="001C0FFD">
              <w:rPr>
                <w:color w:val="00345A" w:themeColor="accent2" w:themeShade="80"/>
              </w:rPr>
              <w:t xml:space="preserve"> para cada caso estén establecidos claramente.</w:t>
            </w:r>
          </w:p>
        </w:tc>
        <w:tc>
          <w:tcPr>
            <w:tcW w:w="425" w:type="dxa"/>
            <w:shd w:val="clear" w:color="auto" w:fill="auto"/>
          </w:tcPr>
          <w:p w14:paraId="32B94451" w14:textId="77777777"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0069B4" w:themeColor="accent2"/>
              </w:rPr>
              <w:t>ER</w:t>
            </w:r>
          </w:p>
          <w:p w14:paraId="2DBF87C4" w14:textId="087EAB0D"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4BC9FF" w:themeColor="accent1" w:themeTint="99"/>
              </w:rPr>
              <w:t>EO</w:t>
            </w:r>
          </w:p>
        </w:tc>
      </w:tr>
      <w:tr w:rsidR="00D80650" w14:paraId="571EC086" w14:textId="655C5C85"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3469834" w14:textId="77777777" w:rsidR="00D80650" w:rsidRPr="00B302EB" w:rsidRDefault="00D80650" w:rsidP="00E32340">
            <w:pPr>
              <w:pStyle w:val="PBParagraph"/>
              <w:numPr>
                <w:ilvl w:val="0"/>
                <w:numId w:val="4"/>
              </w:numPr>
              <w:spacing w:before="60" w:after="60"/>
              <w:ind w:left="6" w:hanging="6"/>
              <w:jc w:val="left"/>
            </w:pPr>
          </w:p>
        </w:tc>
        <w:tc>
          <w:tcPr>
            <w:tcW w:w="4245" w:type="dxa"/>
            <w:vMerge/>
            <w:shd w:val="clear" w:color="auto" w:fill="FFF3F3"/>
          </w:tcPr>
          <w:p w14:paraId="2649E785" w14:textId="77777777" w:rsidR="00D80650" w:rsidRPr="001C0FFD" w:rsidRDefault="00D80650"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5940" w:type="dxa"/>
            <w:shd w:val="clear" w:color="auto" w:fill="F0F5EB"/>
          </w:tcPr>
          <w:p w14:paraId="4BE97AF4" w14:textId="51A19226" w:rsidR="00D80650" w:rsidRPr="001C0FFD" w:rsidRDefault="00D80650"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Garantizar </w:t>
            </w:r>
            <w:r w:rsidRPr="001C0FFD">
              <w:rPr>
                <w:b/>
                <w:color w:val="00345A" w:themeColor="accent2" w:themeShade="80"/>
              </w:rPr>
              <w:t>coordinación interna</w:t>
            </w:r>
            <w:r w:rsidRPr="001C0FFD">
              <w:rPr>
                <w:color w:val="00345A" w:themeColor="accent2" w:themeShade="80"/>
              </w:rPr>
              <w:t xml:space="preserve"> adecuada entre la Autoridad Central de un Estado y las autoridades competentes responsables de las adopciones nacionales para garantizar que las </w:t>
            </w:r>
            <w:r w:rsidRPr="001C0FFD">
              <w:rPr>
                <w:b/>
                <w:color w:val="00345A" w:themeColor="accent2" w:themeShade="80"/>
              </w:rPr>
              <w:t>adopciones internacionales</w:t>
            </w:r>
            <w:r w:rsidRPr="001C0FFD">
              <w:rPr>
                <w:color w:val="00345A" w:themeColor="accent2" w:themeShade="80"/>
              </w:rPr>
              <w:t xml:space="preserve"> sean </w:t>
            </w:r>
            <w:r w:rsidRPr="001C0FFD">
              <w:rPr>
                <w:b/>
                <w:color w:val="00345A" w:themeColor="accent2" w:themeShade="80"/>
              </w:rPr>
              <w:t xml:space="preserve">identificadas </w:t>
            </w:r>
            <w:r w:rsidRPr="001C0FFD">
              <w:rPr>
                <w:color w:val="00345A" w:themeColor="accent2" w:themeShade="80"/>
              </w:rPr>
              <w:t xml:space="preserve">como tales y sean gestionadas conforme al Convenio. </w:t>
            </w:r>
          </w:p>
        </w:tc>
        <w:tc>
          <w:tcPr>
            <w:tcW w:w="425" w:type="dxa"/>
            <w:shd w:val="clear" w:color="auto" w:fill="auto"/>
          </w:tcPr>
          <w:p w14:paraId="740A44F0" w14:textId="7E74BA1B" w:rsidR="00A96D78" w:rsidRPr="00B302EB"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302EB">
              <w:rPr>
                <w:b/>
                <w:color w:val="4BC9FF" w:themeColor="accent1" w:themeTint="99"/>
              </w:rPr>
              <w:t>EO</w:t>
            </w:r>
          </w:p>
        </w:tc>
      </w:tr>
      <w:tr w:rsidR="009D2BD4" w14:paraId="0D3EE89A" w14:textId="4E9BD96C"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51CCC55F" w14:textId="77777777" w:rsidR="009D2BD4" w:rsidRPr="00B302EB" w:rsidRDefault="009D2BD4" w:rsidP="00E32340">
            <w:pPr>
              <w:pStyle w:val="PBParagraph"/>
              <w:numPr>
                <w:ilvl w:val="0"/>
                <w:numId w:val="4"/>
              </w:numPr>
              <w:spacing w:before="60" w:after="60"/>
              <w:ind w:left="6" w:hanging="6"/>
              <w:jc w:val="left"/>
            </w:pPr>
          </w:p>
        </w:tc>
        <w:tc>
          <w:tcPr>
            <w:tcW w:w="4245" w:type="dxa"/>
            <w:shd w:val="clear" w:color="auto" w:fill="FFE1E1"/>
          </w:tcPr>
          <w:p w14:paraId="37BCAE8B" w14:textId="69E01F14" w:rsidR="009D2BD4" w:rsidRPr="001C0FFD" w:rsidRDefault="009D2BD4" w:rsidP="00D51EF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Las adopciones privadas e independientes</w:t>
            </w:r>
            <w:bookmarkStart w:id="28" w:name="_Ref60911899"/>
            <w:r w:rsidR="00205137">
              <w:rPr>
                <w:rFonts w:ascii="ZWAdobeF" w:hAnsi="ZWAdobeF" w:cs="ZWAdobeF"/>
                <w:color w:val="auto"/>
                <w:sz w:val="2"/>
                <w:szCs w:val="2"/>
              </w:rPr>
              <w:t>14F</w:t>
            </w:r>
            <w:r w:rsidRPr="001C0FFD">
              <w:rPr>
                <w:color w:val="00345A" w:themeColor="accent2" w:themeShade="80"/>
                <w:vertAlign w:val="superscript"/>
              </w:rPr>
              <w:endnoteReference w:id="15"/>
            </w:r>
            <w:bookmarkEnd w:id="28"/>
            <w:r w:rsidR="00A6493D" w:rsidRPr="001C0FFD">
              <w:rPr>
                <w:color w:val="00345A" w:themeColor="accent2" w:themeShade="80"/>
              </w:rPr>
              <w:t>.</w:t>
            </w:r>
            <w:r w:rsidRPr="001C0FFD">
              <w:rPr>
                <w:color w:val="00345A" w:themeColor="accent2" w:themeShade="80"/>
              </w:rPr>
              <w:t xml:space="preserve"> </w:t>
            </w:r>
            <w:r w:rsidR="004E76B4" w:rsidRPr="004E76B4">
              <w:rPr>
                <w:color w:val="00345A" w:themeColor="accent2" w:themeShade="80"/>
              </w:rPr>
              <w:t>[R]</w:t>
            </w:r>
            <w:r w:rsidRPr="001C0FFD">
              <w:rPr>
                <w:color w:val="00345A" w:themeColor="accent2" w:themeShade="80"/>
              </w:rPr>
              <w:t xml:space="preserve"> </w:t>
            </w:r>
          </w:p>
        </w:tc>
        <w:tc>
          <w:tcPr>
            <w:tcW w:w="5940" w:type="dxa"/>
            <w:shd w:val="clear" w:color="auto" w:fill="DEE9D3"/>
          </w:tcPr>
          <w:p w14:paraId="3366E3D3" w14:textId="56153DE5" w:rsidR="009D2BD4" w:rsidRPr="001C0FFD" w:rsidRDefault="009D2BD4" w:rsidP="00FF3814">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b/>
                <w:color w:val="00345A" w:themeColor="accent2" w:themeShade="80"/>
              </w:rPr>
              <w:t xml:space="preserve">Prohibir </w:t>
            </w:r>
            <w:r w:rsidRPr="001C0FFD">
              <w:rPr>
                <w:color w:val="00345A" w:themeColor="accent2" w:themeShade="80"/>
              </w:rPr>
              <w:t xml:space="preserve">las adopciones </w:t>
            </w:r>
            <w:r w:rsidRPr="001C0FFD">
              <w:rPr>
                <w:b/>
                <w:color w:val="00345A" w:themeColor="accent2" w:themeShade="80"/>
              </w:rPr>
              <w:t xml:space="preserve">privadas </w:t>
            </w:r>
            <w:r w:rsidRPr="001C0FFD">
              <w:rPr>
                <w:color w:val="00345A" w:themeColor="accent2" w:themeShade="80"/>
              </w:rPr>
              <w:t>e independientes</w:t>
            </w:r>
            <w:bookmarkStart w:id="29" w:name="_Ref61596890"/>
            <w:r w:rsidR="00205137">
              <w:rPr>
                <w:rFonts w:ascii="ZWAdobeF" w:hAnsi="ZWAdobeF" w:cs="ZWAdobeF"/>
                <w:color w:val="auto"/>
                <w:sz w:val="2"/>
                <w:szCs w:val="2"/>
              </w:rPr>
              <w:t>15F</w:t>
            </w:r>
            <w:r w:rsidR="004F518F" w:rsidRPr="001C0FFD">
              <w:rPr>
                <w:color w:val="00345A" w:themeColor="accent2" w:themeShade="80"/>
                <w:vertAlign w:val="superscript"/>
              </w:rPr>
              <w:endnoteReference w:id="16"/>
            </w:r>
            <w:bookmarkEnd w:id="29"/>
            <w:r w:rsidR="00A6493D" w:rsidRPr="001C0FFD">
              <w:rPr>
                <w:color w:val="00345A" w:themeColor="accent2" w:themeShade="80"/>
              </w:rPr>
              <w:t>.</w:t>
            </w:r>
            <w:r w:rsidRPr="001C0FFD">
              <w:rPr>
                <w:color w:val="00345A" w:themeColor="accent2" w:themeShade="80"/>
              </w:rPr>
              <w:t xml:space="preserve"> </w:t>
            </w:r>
            <w:r w:rsidR="004E76B4" w:rsidRPr="004E76B4">
              <w:rPr>
                <w:color w:val="00345A" w:themeColor="accent2" w:themeShade="80"/>
              </w:rPr>
              <w:t>[R]</w:t>
            </w:r>
            <w:r w:rsidRPr="001C0FFD">
              <w:rPr>
                <w:color w:val="00345A" w:themeColor="accent2" w:themeShade="80"/>
              </w:rPr>
              <w:t xml:space="preserve"> </w:t>
            </w:r>
          </w:p>
        </w:tc>
        <w:tc>
          <w:tcPr>
            <w:tcW w:w="425" w:type="dxa"/>
            <w:shd w:val="clear" w:color="auto" w:fill="auto"/>
          </w:tcPr>
          <w:p w14:paraId="5F149A56" w14:textId="77777777"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0069B4" w:themeColor="accent2"/>
              </w:rPr>
              <w:t>ER</w:t>
            </w:r>
          </w:p>
          <w:p w14:paraId="329B626D" w14:textId="3471D140"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4BC9FF" w:themeColor="accent1" w:themeTint="99"/>
              </w:rPr>
              <w:t>EO</w:t>
            </w:r>
          </w:p>
        </w:tc>
      </w:tr>
      <w:tr w:rsidR="009D2BD4" w14:paraId="201D1D45" w14:textId="51E8403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416E1258" w14:textId="77777777" w:rsidR="009D2BD4" w:rsidRPr="00B302EB" w:rsidRDefault="009D2BD4" w:rsidP="00E32340">
            <w:pPr>
              <w:pStyle w:val="PBParagraph"/>
              <w:numPr>
                <w:ilvl w:val="0"/>
                <w:numId w:val="4"/>
              </w:numPr>
              <w:spacing w:before="60" w:after="60"/>
              <w:ind w:left="6" w:hanging="6"/>
              <w:jc w:val="left"/>
            </w:pPr>
          </w:p>
        </w:tc>
        <w:tc>
          <w:tcPr>
            <w:tcW w:w="4245" w:type="dxa"/>
            <w:shd w:val="clear" w:color="auto" w:fill="FFF3F3"/>
          </w:tcPr>
          <w:p w14:paraId="36C28EDD" w14:textId="07F46F29" w:rsidR="009D2BD4" w:rsidRPr="001C0FFD"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Los OAA que funcionan sin haber sido acreditados y/o autorizados (CLH, arts. 10-12)</w:t>
            </w:r>
            <w:r w:rsidR="00205137">
              <w:rPr>
                <w:rFonts w:ascii="ZWAdobeF" w:hAnsi="ZWAdobeF" w:cs="ZWAdobeF"/>
                <w:color w:val="auto"/>
                <w:sz w:val="2"/>
                <w:szCs w:val="2"/>
              </w:rPr>
              <w:t>16F</w:t>
            </w:r>
            <w:r w:rsidR="00844787" w:rsidRPr="001C0FFD">
              <w:rPr>
                <w:color w:val="00345A" w:themeColor="accent2" w:themeShade="80"/>
                <w:vertAlign w:val="superscript"/>
              </w:rPr>
              <w:endnoteReference w:id="17"/>
            </w:r>
            <w:r w:rsidRPr="001C0FFD">
              <w:rPr>
                <w:color w:val="00345A" w:themeColor="accent2" w:themeShade="80"/>
              </w:rPr>
              <w:t xml:space="preserve">. </w:t>
            </w:r>
          </w:p>
        </w:tc>
        <w:tc>
          <w:tcPr>
            <w:tcW w:w="5940" w:type="dxa"/>
            <w:shd w:val="clear" w:color="auto" w:fill="F0F5EB"/>
          </w:tcPr>
          <w:p w14:paraId="19642943" w14:textId="411ADA7F" w:rsidR="009D2BD4" w:rsidRPr="001C0FFD"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Garantizar que los </w:t>
            </w:r>
            <w:r w:rsidRPr="001C0FFD">
              <w:rPr>
                <w:b/>
                <w:color w:val="00345A" w:themeColor="accent2" w:themeShade="80"/>
              </w:rPr>
              <w:t>OAA</w:t>
            </w:r>
            <w:r w:rsidRPr="001C0FFD">
              <w:rPr>
                <w:color w:val="00345A" w:themeColor="accent2" w:themeShade="80"/>
              </w:rPr>
              <w:t xml:space="preserve"> estén:</w:t>
            </w:r>
          </w:p>
          <w:p w14:paraId="328FBD57" w14:textId="15E2F64D" w:rsidR="009D2BD4" w:rsidRPr="001C0FFD" w:rsidRDefault="009D2BD4" w:rsidP="007F262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b/>
                <w:color w:val="00345A" w:themeColor="accent2" w:themeShade="80"/>
              </w:rPr>
              <w:t xml:space="preserve">acreditados </w:t>
            </w:r>
            <w:r w:rsidRPr="001C0FFD">
              <w:rPr>
                <w:color w:val="00345A" w:themeColor="accent2" w:themeShade="80"/>
              </w:rPr>
              <w:t xml:space="preserve">en su Estado de creación; y </w:t>
            </w:r>
          </w:p>
          <w:p w14:paraId="4F5F8FD1" w14:textId="5FAE9B51" w:rsidR="009D2BD4" w:rsidRPr="001C0FFD" w:rsidRDefault="009D2BD4" w:rsidP="007F262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b/>
                <w:bCs/>
                <w:color w:val="00345A" w:themeColor="accent2" w:themeShade="80"/>
              </w:rPr>
              <w:t>autorizados para trabajar</w:t>
            </w:r>
            <w:r w:rsidRPr="001C0FFD">
              <w:rPr>
                <w:color w:val="00345A" w:themeColor="accent2" w:themeShade="80"/>
              </w:rPr>
              <w:t xml:space="preserve"> en el Estado de origen por el Estado de recepción </w:t>
            </w:r>
            <w:r w:rsidRPr="001C0FFD">
              <w:rPr>
                <w:color w:val="00345A" w:themeColor="accent2" w:themeShade="80"/>
                <w:u w:val="single"/>
              </w:rPr>
              <w:t>y</w:t>
            </w:r>
            <w:r w:rsidRPr="001C0FFD">
              <w:rPr>
                <w:color w:val="00345A" w:themeColor="accent2" w:themeShade="80"/>
              </w:rPr>
              <w:t xml:space="preserve"> el Estado de origen.</w:t>
            </w:r>
          </w:p>
        </w:tc>
        <w:tc>
          <w:tcPr>
            <w:tcW w:w="425" w:type="dxa"/>
            <w:shd w:val="clear" w:color="auto" w:fill="auto"/>
          </w:tcPr>
          <w:p w14:paraId="0D754F55" w14:textId="77777777" w:rsidR="00A96D78" w:rsidRPr="00B302EB"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302EB">
              <w:rPr>
                <w:b/>
                <w:color w:val="0069B4" w:themeColor="accent2"/>
              </w:rPr>
              <w:t>ER</w:t>
            </w:r>
          </w:p>
          <w:p w14:paraId="6015E786" w14:textId="68712381" w:rsidR="00A96D78" w:rsidRPr="00B302EB"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302EB">
              <w:rPr>
                <w:b/>
                <w:color w:val="4BC9FF" w:themeColor="accent1" w:themeTint="99"/>
              </w:rPr>
              <w:t>EO</w:t>
            </w:r>
          </w:p>
        </w:tc>
      </w:tr>
      <w:tr w:rsidR="009D2BD4" w14:paraId="63C09431" w14:textId="7BDA046D"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17F89977" w14:textId="77777777" w:rsidR="009D2BD4" w:rsidRPr="00B302EB" w:rsidRDefault="009D2BD4" w:rsidP="00E32340">
            <w:pPr>
              <w:pStyle w:val="PBParagraph"/>
              <w:numPr>
                <w:ilvl w:val="0"/>
                <w:numId w:val="4"/>
              </w:numPr>
              <w:spacing w:before="60" w:after="60"/>
              <w:ind w:left="6" w:hanging="6"/>
              <w:jc w:val="left"/>
            </w:pPr>
          </w:p>
        </w:tc>
        <w:tc>
          <w:tcPr>
            <w:tcW w:w="4245" w:type="dxa"/>
            <w:shd w:val="clear" w:color="auto" w:fill="FFE1E1"/>
          </w:tcPr>
          <w:p w14:paraId="372422F4" w14:textId="28A4E651" w:rsidR="009D2BD4" w:rsidRPr="001C0FFD" w:rsidRDefault="009D2BD4" w:rsidP="00FF3814">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Acuerdos privados en relación con adopciones entre OAA, centros de acogimiento residencial y/o particulares sin la intervención de la Autoridad Central. </w:t>
            </w:r>
          </w:p>
        </w:tc>
        <w:tc>
          <w:tcPr>
            <w:tcW w:w="5940" w:type="dxa"/>
            <w:vMerge w:val="restart"/>
            <w:shd w:val="clear" w:color="auto" w:fill="DEE9D3"/>
          </w:tcPr>
          <w:p w14:paraId="00242656" w14:textId="672E01D5" w:rsidR="009D2BD4" w:rsidRPr="001C0FFD" w:rsidRDefault="009D2BD4" w:rsidP="001353B1">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b/>
                <w:color w:val="00345A" w:themeColor="accent2" w:themeShade="80"/>
              </w:rPr>
              <w:t>Prohibir los acuerdos privados</w:t>
            </w:r>
            <w:r w:rsidRPr="001C0FFD">
              <w:rPr>
                <w:color w:val="00345A" w:themeColor="accent2" w:themeShade="80"/>
              </w:rPr>
              <w:t xml:space="preserve"> en relación con las adopciones entre OAA, centros de acogimiento residencial y/o particulares. </w:t>
            </w:r>
          </w:p>
          <w:p w14:paraId="056A00A1" w14:textId="5DEA7108" w:rsidR="00A85AC4" w:rsidRPr="001C0FFD" w:rsidRDefault="00A85AC4" w:rsidP="001353B1">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Informar a los OAA, a los centros de acogimiento residencial y a los particulares de que una solicitud de adopción tramitada de forma privada será rechazada por el Estado de origen y el Estado de recepción. </w:t>
            </w:r>
            <w:r w:rsidR="004E76B4" w:rsidRPr="004E76B4">
              <w:rPr>
                <w:color w:val="00345A" w:themeColor="accent2" w:themeShade="80"/>
              </w:rPr>
              <w:t>[R]</w:t>
            </w:r>
            <w:r w:rsidRPr="001C0FFD">
              <w:rPr>
                <w:color w:val="00345A" w:themeColor="accent2" w:themeShade="80"/>
              </w:rPr>
              <w:t xml:space="preserve"> </w:t>
            </w:r>
          </w:p>
          <w:p w14:paraId="05DF54B0" w14:textId="062AB136" w:rsidR="009D2BD4" w:rsidRPr="001C0FFD" w:rsidRDefault="009D2BD4" w:rsidP="001353B1">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Proporcionar </w:t>
            </w:r>
            <w:r w:rsidRPr="001C0FFD">
              <w:rPr>
                <w:b/>
                <w:color w:val="00345A" w:themeColor="accent2" w:themeShade="80"/>
              </w:rPr>
              <w:t xml:space="preserve">apoyo </w:t>
            </w:r>
            <w:r w:rsidRPr="001C0FFD">
              <w:rPr>
                <w:color w:val="00345A" w:themeColor="accent2" w:themeShade="80"/>
              </w:rPr>
              <w:t xml:space="preserve">y </w:t>
            </w:r>
            <w:r w:rsidRPr="001C0FFD">
              <w:rPr>
                <w:b/>
                <w:color w:val="00345A" w:themeColor="accent2" w:themeShade="80"/>
              </w:rPr>
              <w:t>asesoramiento</w:t>
            </w:r>
            <w:r w:rsidRPr="001C0FFD">
              <w:rPr>
                <w:color w:val="00345A" w:themeColor="accent2" w:themeShade="80"/>
              </w:rPr>
              <w:t xml:space="preserve"> adecuado</w:t>
            </w:r>
            <w:r w:rsidR="00126CAD" w:rsidRPr="001C0FFD">
              <w:rPr>
                <w:color w:val="00345A" w:themeColor="accent2" w:themeShade="80"/>
              </w:rPr>
              <w:t>s</w:t>
            </w:r>
            <w:r w:rsidRPr="001C0FFD">
              <w:rPr>
                <w:color w:val="00345A" w:themeColor="accent2" w:themeShade="80"/>
              </w:rPr>
              <w:t xml:space="preserve"> a los adoptados, (futuros) padres adoptivos y familias, incluso después de la adopción. </w:t>
            </w:r>
          </w:p>
        </w:tc>
        <w:tc>
          <w:tcPr>
            <w:tcW w:w="425" w:type="dxa"/>
            <w:shd w:val="clear" w:color="auto" w:fill="auto"/>
          </w:tcPr>
          <w:p w14:paraId="576BEB78" w14:textId="77777777"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0069B4" w:themeColor="accent2"/>
              </w:rPr>
              <w:t>ER</w:t>
            </w:r>
          </w:p>
          <w:p w14:paraId="65DC6819" w14:textId="6235521A" w:rsidR="00A96D78" w:rsidRPr="00B302EB"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4BC9FF" w:themeColor="accent1" w:themeTint="99"/>
              </w:rPr>
              <w:t>EO</w:t>
            </w:r>
          </w:p>
        </w:tc>
      </w:tr>
      <w:tr w:rsidR="009D2BD4" w14:paraId="7FD3E89A" w14:textId="6D640044"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E02031C" w14:textId="77777777" w:rsidR="009D2BD4" w:rsidRPr="006F1694" w:rsidRDefault="009D2BD4" w:rsidP="00E32340">
            <w:pPr>
              <w:pStyle w:val="PBParagraph"/>
              <w:numPr>
                <w:ilvl w:val="0"/>
                <w:numId w:val="4"/>
              </w:numPr>
              <w:spacing w:before="60" w:after="60"/>
              <w:ind w:left="6" w:hanging="6"/>
              <w:jc w:val="left"/>
            </w:pPr>
          </w:p>
        </w:tc>
        <w:tc>
          <w:tcPr>
            <w:tcW w:w="4245" w:type="dxa"/>
          </w:tcPr>
          <w:p w14:paraId="5E3E4507" w14:textId="5140F757" w:rsidR="009D2BD4" w:rsidRPr="001C0FFD" w:rsidRDefault="00424972"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Colocación de un niño adoptado por padres adoptivos con otros padres para eludir el Convenio (reubicación), con o sin la ayuda de OAA. </w:t>
            </w:r>
          </w:p>
        </w:tc>
        <w:tc>
          <w:tcPr>
            <w:tcW w:w="5940" w:type="dxa"/>
            <w:vMerge/>
            <w:shd w:val="clear" w:color="auto" w:fill="DEE9D3"/>
          </w:tcPr>
          <w:p w14:paraId="7396EB75" w14:textId="77777777" w:rsidR="009D2BD4" w:rsidRPr="001C0FFD"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25" w:type="dxa"/>
            <w:shd w:val="clear" w:color="auto" w:fill="auto"/>
          </w:tcPr>
          <w:p w14:paraId="61920052" w14:textId="77777777" w:rsidR="00A96D78" w:rsidRDefault="00A96D78" w:rsidP="00A96D78">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rsidRPr="00850954" w14:paraId="0822E500" w14:textId="7F0AE0DA"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7F8F5AF2" w14:textId="35580740" w:rsidR="009D2BD4" w:rsidRPr="003F278D" w:rsidRDefault="009D2BD4" w:rsidP="00E32340">
            <w:pPr>
              <w:pStyle w:val="PBParagraph"/>
              <w:numPr>
                <w:ilvl w:val="0"/>
                <w:numId w:val="4"/>
              </w:numPr>
              <w:spacing w:before="60" w:after="60"/>
              <w:ind w:left="6" w:hanging="6"/>
              <w:jc w:val="left"/>
            </w:pPr>
          </w:p>
        </w:tc>
        <w:tc>
          <w:tcPr>
            <w:tcW w:w="4245" w:type="dxa"/>
          </w:tcPr>
          <w:p w14:paraId="39A0F19F" w14:textId="475919C3" w:rsidR="009D2BD4" w:rsidRPr="001C0FFD" w:rsidRDefault="009D2BD4" w:rsidP="00FF3814">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Los intentos no regulados o prematuros </w:t>
            </w:r>
            <w:r w:rsidR="006F46DE">
              <w:rPr>
                <w:color w:val="00345A" w:themeColor="accent2" w:themeShade="80"/>
              </w:rPr>
              <w:t>de</w:t>
            </w:r>
            <w:r w:rsidRPr="001C0FFD">
              <w:rPr>
                <w:color w:val="00345A" w:themeColor="accent2" w:themeShade="80"/>
              </w:rPr>
              <w:t xml:space="preserve"> organizar adopciones internacionales de niños después de situaciones de emergencia (p. ej., desastres naturales, calamidades, guerras)</w:t>
            </w:r>
            <w:bookmarkStart w:id="30" w:name="_Ref89703207"/>
            <w:r w:rsidR="00205137">
              <w:rPr>
                <w:rFonts w:ascii="ZWAdobeF" w:hAnsi="ZWAdobeF" w:cs="ZWAdobeF"/>
                <w:color w:val="auto"/>
                <w:sz w:val="2"/>
                <w:szCs w:val="2"/>
              </w:rPr>
              <w:t>17F</w:t>
            </w:r>
            <w:r w:rsidRPr="001C0FFD">
              <w:rPr>
                <w:color w:val="00345A" w:themeColor="accent2" w:themeShade="80"/>
                <w:vertAlign w:val="superscript"/>
              </w:rPr>
              <w:endnoteReference w:id="18"/>
            </w:r>
            <w:bookmarkEnd w:id="30"/>
            <w:r w:rsidR="00A6493D" w:rsidRPr="001C0FFD">
              <w:rPr>
                <w:color w:val="00345A" w:themeColor="accent2" w:themeShade="80"/>
              </w:rPr>
              <w:t>.</w:t>
            </w:r>
            <w:r w:rsidRPr="001C0FFD">
              <w:rPr>
                <w:color w:val="00345A" w:themeColor="accent2" w:themeShade="80"/>
                <w:vertAlign w:val="superscript"/>
              </w:rPr>
              <w:t xml:space="preserve"> </w:t>
            </w:r>
            <w:r w:rsidR="004E76B4" w:rsidRPr="004E76B4">
              <w:rPr>
                <w:color w:val="00345A" w:themeColor="accent2" w:themeShade="80"/>
              </w:rPr>
              <w:t>[R]</w:t>
            </w:r>
            <w:r w:rsidRPr="001C0FFD">
              <w:rPr>
                <w:color w:val="00345A" w:themeColor="accent2" w:themeShade="80"/>
              </w:rPr>
              <w:t xml:space="preserve"> </w:t>
            </w:r>
          </w:p>
        </w:tc>
        <w:tc>
          <w:tcPr>
            <w:tcW w:w="5940" w:type="dxa"/>
            <w:shd w:val="clear" w:color="auto" w:fill="F0F5EB"/>
          </w:tcPr>
          <w:p w14:paraId="3749B892" w14:textId="403E2B93" w:rsidR="0085478D" w:rsidRPr="001C0FFD" w:rsidRDefault="00F84864" w:rsidP="007F2622">
            <w:pPr>
              <w:pStyle w:val="PBFSline"/>
              <w:cnfStyle w:val="000000010000" w:firstRow="0" w:lastRow="0" w:firstColumn="0" w:lastColumn="0" w:oddVBand="0" w:evenVBand="0" w:oddHBand="0" w:evenHBand="1" w:firstRowFirstColumn="0" w:firstRowLastColumn="0" w:lastRowFirstColumn="0" w:lastRowLastColumn="0"/>
              <w:rPr>
                <w:b/>
                <w:bCs/>
                <w:color w:val="00345A" w:themeColor="accent2" w:themeShade="80"/>
              </w:rPr>
            </w:pPr>
            <w:r w:rsidRPr="001C0FFD">
              <w:rPr>
                <w:color w:val="00345A" w:themeColor="accent2" w:themeShade="80"/>
              </w:rPr>
              <w:t>Establecer e implementar apropiadamente políticas y procedimientos claros para situaciones de emergencia</w:t>
            </w:r>
            <w:bookmarkStart w:id="31" w:name="_Ref89703237"/>
            <w:r w:rsidR="00205137">
              <w:rPr>
                <w:rFonts w:ascii="ZWAdobeF" w:hAnsi="ZWAdobeF" w:cs="ZWAdobeF"/>
                <w:color w:val="auto"/>
                <w:sz w:val="2"/>
                <w:szCs w:val="2"/>
              </w:rPr>
              <w:t>18F</w:t>
            </w:r>
            <w:r w:rsidR="00300BB9" w:rsidRPr="001C0FFD">
              <w:rPr>
                <w:rStyle w:val="EndnoteReference"/>
                <w:color w:val="00345A" w:themeColor="accent2" w:themeShade="80"/>
              </w:rPr>
              <w:endnoteReference w:id="19"/>
            </w:r>
            <w:bookmarkEnd w:id="31"/>
            <w:r w:rsidR="00A6493D" w:rsidRPr="001C0FFD">
              <w:rPr>
                <w:color w:val="00345A" w:themeColor="accent2" w:themeShade="80"/>
              </w:rPr>
              <w:t>:</w:t>
            </w:r>
            <w:r w:rsidRPr="001C0FFD">
              <w:rPr>
                <w:b/>
                <w:color w:val="00345A" w:themeColor="accent2" w:themeShade="80"/>
              </w:rPr>
              <w:t xml:space="preserve"> </w:t>
            </w:r>
          </w:p>
          <w:p w14:paraId="59D4A79D" w14:textId="274DD729" w:rsidR="008E220B" w:rsidRPr="001C0FFD" w:rsidRDefault="008E220B" w:rsidP="008E220B">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dar prioridad a iniciativas para reunificar a los niños desplazados con sus padres o miembros de la familia y la comunidad;</w:t>
            </w:r>
          </w:p>
          <w:p w14:paraId="4E2F1C35" w14:textId="3D0D0D3E" w:rsidR="00266D6C" w:rsidRPr="001C0FFD" w:rsidRDefault="008E220B" w:rsidP="00266D6C">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strike/>
                <w:color w:val="00345A" w:themeColor="accent2" w:themeShade="80"/>
              </w:rPr>
            </w:pPr>
            <w:r w:rsidRPr="001C0FFD">
              <w:rPr>
                <w:color w:val="00345A" w:themeColor="accent2" w:themeShade="80"/>
              </w:rPr>
              <w:t xml:space="preserve">prohibir que se lleven a cabo procedimientos de adopción, a menos que las circunstancias del país y/o la situación del niño en cuestión permitan la correcta aplicación del Convenio; </w:t>
            </w:r>
          </w:p>
          <w:p w14:paraId="005A05DC" w14:textId="77777777" w:rsidR="00806780" w:rsidRPr="001C0FFD" w:rsidRDefault="00806780" w:rsidP="00806780">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evitar los intentos prematuros y no regulados de organizar adopciones internacionales;</w:t>
            </w:r>
          </w:p>
          <w:p w14:paraId="21B71810" w14:textId="61D75A7C" w:rsidR="00CD580B" w:rsidRPr="001C0FFD" w:rsidRDefault="008E220B" w:rsidP="00266D6C">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strike/>
                <w:color w:val="00345A" w:themeColor="accent2" w:themeShade="80"/>
              </w:rPr>
            </w:pPr>
            <w:r w:rsidRPr="001C0FFD">
              <w:rPr>
                <w:color w:val="00345A" w:themeColor="accent2" w:themeShade="80"/>
              </w:rPr>
              <w:lastRenderedPageBreak/>
              <w:t xml:space="preserve">difundir estas políticas de forma clara para que no haya presión pública en favor de acciones prematuras inmediatas e intentos de adopciones privadas. </w:t>
            </w:r>
            <w:r w:rsidR="004E76B4" w:rsidRPr="004E76B4">
              <w:rPr>
                <w:color w:val="00345A" w:themeColor="accent2" w:themeShade="80"/>
              </w:rPr>
              <w:t>[R]</w:t>
            </w:r>
            <w:r w:rsidRPr="001C0FFD">
              <w:rPr>
                <w:color w:val="00345A" w:themeColor="accent2" w:themeShade="80"/>
              </w:rPr>
              <w:t xml:space="preserve"> </w:t>
            </w:r>
          </w:p>
        </w:tc>
        <w:tc>
          <w:tcPr>
            <w:tcW w:w="425" w:type="dxa"/>
            <w:shd w:val="clear" w:color="auto" w:fill="auto"/>
          </w:tcPr>
          <w:p w14:paraId="329BA4C9" w14:textId="77777777" w:rsidR="00A96D78" w:rsidRPr="003F278D"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lastRenderedPageBreak/>
              <w:t>ER</w:t>
            </w:r>
          </w:p>
          <w:p w14:paraId="1DE12252" w14:textId="180D77BB" w:rsidR="00A96D78" w:rsidRPr="00850954" w:rsidRDefault="00A96D78" w:rsidP="00A96D78">
            <w:pPr>
              <w:pStyle w:val="PBFSline"/>
              <w:jc w:val="left"/>
              <w:cnfStyle w:val="000000010000" w:firstRow="0" w:lastRow="0" w:firstColumn="0" w:lastColumn="0" w:oddVBand="0" w:evenVBand="0" w:oddHBand="0" w:evenHBand="1" w:firstRowFirstColumn="0" w:firstRowLastColumn="0" w:lastRowFirstColumn="0" w:lastRowLastColumn="0"/>
              <w:rPr>
                <w:color w:val="0069B4" w:themeColor="accent2"/>
              </w:rPr>
            </w:pPr>
            <w:r>
              <w:rPr>
                <w:b/>
                <w:color w:val="4BC9FF" w:themeColor="accent1" w:themeTint="99"/>
              </w:rPr>
              <w:t>EO</w:t>
            </w:r>
          </w:p>
        </w:tc>
      </w:tr>
      <w:tr w:rsidR="00940061" w:rsidRPr="00B302EB" w14:paraId="0D32975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259FD690" w14:textId="77777777" w:rsidR="00940061" w:rsidRPr="003F278D" w:rsidRDefault="00940061" w:rsidP="00E32340">
            <w:pPr>
              <w:pStyle w:val="PBParagraph"/>
              <w:numPr>
                <w:ilvl w:val="0"/>
                <w:numId w:val="4"/>
              </w:numPr>
              <w:spacing w:before="60" w:after="60"/>
              <w:ind w:left="6" w:hanging="6"/>
              <w:jc w:val="left"/>
            </w:pPr>
          </w:p>
        </w:tc>
        <w:tc>
          <w:tcPr>
            <w:tcW w:w="4245" w:type="dxa"/>
            <w:vMerge w:val="restart"/>
          </w:tcPr>
          <w:p w14:paraId="7FF7172B" w14:textId="2C1A8929" w:rsidR="00940061" w:rsidRPr="00B302EB" w:rsidRDefault="00940061" w:rsidP="00FF3814">
            <w:pPr>
              <w:pStyle w:val="PBFSline"/>
              <w:cnfStyle w:val="000000100000" w:firstRow="0" w:lastRow="0" w:firstColumn="0" w:lastColumn="0" w:oddVBand="0" w:evenVBand="0" w:oddHBand="1" w:evenHBand="0" w:firstRowFirstColumn="0" w:firstRowLastColumn="0" w:lastRowFirstColumn="0" w:lastRowLastColumn="0"/>
              <w:rPr>
                <w:color w:val="996633"/>
              </w:rPr>
            </w:pPr>
            <w:r w:rsidRPr="00B302EB">
              <w:t xml:space="preserve">Sustraer a un niño del Estado de origen a través del mal uso de la adopción nacional, acuerdos de tutela, órdenes de custodia u otros procesos judiciales o administrativos que </w:t>
            </w:r>
            <w:r w:rsidRPr="00B302EB">
              <w:rPr>
                <w:b/>
              </w:rPr>
              <w:t xml:space="preserve">eludan </w:t>
            </w:r>
            <w:r w:rsidRPr="00B302EB">
              <w:t xml:space="preserve">la aplicación del </w:t>
            </w:r>
            <w:r w:rsidRPr="00B302EB">
              <w:rPr>
                <w:b/>
              </w:rPr>
              <w:t>Convenio</w:t>
            </w:r>
            <w:r w:rsidR="00205137">
              <w:rPr>
                <w:rFonts w:ascii="ZWAdobeF" w:hAnsi="ZWAdobeF" w:cs="ZWAdobeF"/>
                <w:color w:val="auto"/>
                <w:sz w:val="2"/>
                <w:szCs w:val="2"/>
              </w:rPr>
              <w:t>19F</w:t>
            </w:r>
            <w:r w:rsidRPr="00B302EB">
              <w:rPr>
                <w:rStyle w:val="EndnoteReference"/>
              </w:rPr>
              <w:endnoteReference w:id="20"/>
            </w:r>
            <w:r w:rsidRPr="00B302EB">
              <w:t>.</w:t>
            </w:r>
          </w:p>
        </w:tc>
        <w:tc>
          <w:tcPr>
            <w:tcW w:w="5940" w:type="dxa"/>
            <w:shd w:val="clear" w:color="auto" w:fill="DEE9D3"/>
          </w:tcPr>
          <w:p w14:paraId="6EA74DC6" w14:textId="749D1E91" w:rsidR="00940061" w:rsidRPr="00B302EB" w:rsidRDefault="00940061" w:rsidP="00940061">
            <w:pPr>
              <w:pStyle w:val="PBFSline"/>
              <w:cnfStyle w:val="000000100000" w:firstRow="0" w:lastRow="0" w:firstColumn="0" w:lastColumn="0" w:oddVBand="0" w:evenVBand="0" w:oddHBand="1" w:evenHBand="0" w:firstRowFirstColumn="0" w:firstRowLastColumn="0" w:lastRowFirstColumn="0" w:lastRowLastColumn="0"/>
            </w:pPr>
            <w:r w:rsidRPr="00B302EB">
              <w:t xml:space="preserve">Garantizar que haya </w:t>
            </w:r>
            <w:r w:rsidRPr="00B302EB">
              <w:rPr>
                <w:b/>
              </w:rPr>
              <w:t xml:space="preserve">coordinación </w:t>
            </w:r>
            <w:r w:rsidRPr="00B302EB">
              <w:t>entre las Autoridades Centrales y se establezca un mecanismo para:</w:t>
            </w:r>
          </w:p>
          <w:p w14:paraId="235FA6A2" w14:textId="110CACCF" w:rsidR="00940061" w:rsidRPr="00B302EB" w:rsidRDefault="00940061" w:rsidP="00940061">
            <w:pPr>
              <w:pStyle w:val="PBFSindentline"/>
              <w:cnfStyle w:val="000000100000" w:firstRow="0" w:lastRow="0" w:firstColumn="0" w:lastColumn="0" w:oddVBand="0" w:evenVBand="0" w:oddHBand="1" w:evenHBand="0" w:firstRowFirstColumn="0" w:firstRowLastColumn="0" w:lastRowFirstColumn="0" w:lastRowLastColumn="0"/>
            </w:pPr>
            <w:r w:rsidRPr="00B302EB">
              <w:rPr>
                <w:b/>
              </w:rPr>
              <w:t xml:space="preserve">prevenir </w:t>
            </w:r>
            <w:r w:rsidRPr="00B302EB">
              <w:t xml:space="preserve">adopciones internacionales </w:t>
            </w:r>
            <w:r w:rsidRPr="00B302EB">
              <w:rPr>
                <w:b/>
              </w:rPr>
              <w:t>por fuera</w:t>
            </w:r>
            <w:r w:rsidRPr="00B302EB">
              <w:t xml:space="preserve"> del marco del </w:t>
            </w:r>
            <w:r w:rsidRPr="00B302EB">
              <w:rPr>
                <w:b/>
              </w:rPr>
              <w:t>Convenio</w:t>
            </w:r>
            <w:r w:rsidR="00205137">
              <w:rPr>
                <w:rFonts w:ascii="ZWAdobeF" w:hAnsi="ZWAdobeF" w:cs="ZWAdobeF"/>
                <w:color w:val="auto"/>
                <w:sz w:val="2"/>
                <w:szCs w:val="2"/>
              </w:rPr>
              <w:t>20F</w:t>
            </w:r>
            <w:r w:rsidRPr="00B302EB">
              <w:rPr>
                <w:rStyle w:val="EndnoteReference"/>
              </w:rPr>
              <w:endnoteReference w:id="21"/>
            </w:r>
            <w:r w:rsidRPr="00B302EB">
              <w:t>; y</w:t>
            </w:r>
          </w:p>
          <w:p w14:paraId="27885883" w14:textId="77777777" w:rsidR="00940061" w:rsidRPr="00B302EB" w:rsidRDefault="00940061" w:rsidP="00940061">
            <w:pPr>
              <w:pStyle w:val="PBFSindentline"/>
              <w:cnfStyle w:val="000000100000" w:firstRow="0" w:lastRow="0" w:firstColumn="0" w:lastColumn="0" w:oddVBand="0" w:evenVBand="0" w:oddHBand="1" w:evenHBand="0" w:firstRowFirstColumn="0" w:firstRowLastColumn="0" w:lastRowFirstColumn="0" w:lastRowLastColumn="0"/>
            </w:pPr>
            <w:r w:rsidRPr="00B302EB">
              <w:rPr>
                <w:b/>
              </w:rPr>
              <w:t>detectar</w:t>
            </w:r>
            <w:r w:rsidRPr="00B302EB">
              <w:t xml:space="preserve"> y </w:t>
            </w:r>
            <w:r w:rsidRPr="00B302EB">
              <w:rPr>
                <w:b/>
              </w:rPr>
              <w:t xml:space="preserve">responder </w:t>
            </w:r>
            <w:r w:rsidRPr="00B302EB">
              <w:t xml:space="preserve">ante las prácticas que </w:t>
            </w:r>
            <w:r w:rsidRPr="00B302EB">
              <w:rPr>
                <w:b/>
              </w:rPr>
              <w:t>evaden</w:t>
            </w:r>
            <w:r w:rsidRPr="00B302EB">
              <w:t xml:space="preserve"> el procedimiento de adopción internacional.</w:t>
            </w:r>
          </w:p>
          <w:p w14:paraId="4540CA0D" w14:textId="34B87441" w:rsidR="00940061" w:rsidRPr="00B302EB" w:rsidRDefault="00940061" w:rsidP="00940061">
            <w:pPr>
              <w:pStyle w:val="PBFSline"/>
              <w:cnfStyle w:val="000000100000" w:firstRow="0" w:lastRow="0" w:firstColumn="0" w:lastColumn="0" w:oddVBand="0" w:evenVBand="0" w:oddHBand="1" w:evenHBand="0" w:firstRowFirstColumn="0" w:firstRowLastColumn="0" w:lastRowFirstColumn="0" w:lastRowLastColumn="0"/>
              <w:rPr>
                <w:color w:val="996633"/>
              </w:rPr>
            </w:pPr>
            <w:r w:rsidRPr="00B302EB">
              <w:t xml:space="preserve">Trabajar estrechamente con el </w:t>
            </w:r>
            <w:r w:rsidRPr="00B302EB">
              <w:rPr>
                <w:b/>
              </w:rPr>
              <w:t xml:space="preserve">Consulado </w:t>
            </w:r>
            <w:r w:rsidRPr="00B302EB">
              <w:t xml:space="preserve">o </w:t>
            </w:r>
            <w:r w:rsidRPr="00B302EB">
              <w:rPr>
                <w:b/>
              </w:rPr>
              <w:t xml:space="preserve">Embajada </w:t>
            </w:r>
            <w:r w:rsidRPr="00B302EB">
              <w:t>del Estado de recepción en el Estado de origen, en particular para solicitudes de visas, para poder detectar intentos de eludir la aplicación del Convenio (véase también la línea 15 de esta FI).</w:t>
            </w:r>
          </w:p>
        </w:tc>
        <w:tc>
          <w:tcPr>
            <w:tcW w:w="425" w:type="dxa"/>
            <w:shd w:val="clear" w:color="auto" w:fill="auto"/>
          </w:tcPr>
          <w:p w14:paraId="642DE411" w14:textId="77777777" w:rsidR="00940061" w:rsidRPr="00B302EB" w:rsidRDefault="00940061" w:rsidP="00940061">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302EB">
              <w:rPr>
                <w:b/>
                <w:color w:val="0069B4" w:themeColor="accent2"/>
              </w:rPr>
              <w:t>ER</w:t>
            </w:r>
          </w:p>
          <w:p w14:paraId="61943142" w14:textId="4F933AC3" w:rsidR="00940061" w:rsidRPr="00B302EB" w:rsidRDefault="00940061" w:rsidP="00940061">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302EB">
              <w:rPr>
                <w:b/>
                <w:color w:val="4BC9FF" w:themeColor="accent1" w:themeTint="99"/>
              </w:rPr>
              <w:t>EO</w:t>
            </w:r>
          </w:p>
        </w:tc>
      </w:tr>
      <w:tr w:rsidR="00940061" w:rsidRPr="00B302EB" w14:paraId="1A5A9E7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6DEDB6D2" w14:textId="77777777" w:rsidR="00940061" w:rsidRPr="00B302EB" w:rsidRDefault="00940061" w:rsidP="00E32340">
            <w:pPr>
              <w:pStyle w:val="PBParagraph"/>
              <w:numPr>
                <w:ilvl w:val="0"/>
                <w:numId w:val="4"/>
              </w:numPr>
              <w:spacing w:before="60" w:after="60"/>
              <w:ind w:left="6" w:hanging="6"/>
              <w:jc w:val="left"/>
            </w:pPr>
          </w:p>
        </w:tc>
        <w:tc>
          <w:tcPr>
            <w:tcW w:w="4245" w:type="dxa"/>
            <w:vMerge/>
          </w:tcPr>
          <w:p w14:paraId="538B9178" w14:textId="77777777" w:rsidR="00940061" w:rsidRPr="00B302EB" w:rsidRDefault="00940061" w:rsidP="00FF3814">
            <w:pPr>
              <w:pStyle w:val="PBFSline"/>
              <w:cnfStyle w:val="000000010000" w:firstRow="0" w:lastRow="0" w:firstColumn="0" w:lastColumn="0" w:oddVBand="0" w:evenVBand="0" w:oddHBand="0" w:evenHBand="1" w:firstRowFirstColumn="0" w:firstRowLastColumn="0" w:lastRowFirstColumn="0" w:lastRowLastColumn="0"/>
            </w:pPr>
          </w:p>
        </w:tc>
        <w:tc>
          <w:tcPr>
            <w:tcW w:w="5940" w:type="dxa"/>
            <w:shd w:val="clear" w:color="auto" w:fill="DEE9D3"/>
          </w:tcPr>
          <w:p w14:paraId="2C589A1D" w14:textId="2E4E3C8B" w:rsidR="00940061" w:rsidRPr="00B302EB" w:rsidRDefault="00940061" w:rsidP="007F2622">
            <w:pPr>
              <w:pStyle w:val="PBFSline"/>
              <w:cnfStyle w:val="000000010000" w:firstRow="0" w:lastRow="0" w:firstColumn="0" w:lastColumn="0" w:oddVBand="0" w:evenVBand="0" w:oddHBand="0" w:evenHBand="1" w:firstRowFirstColumn="0" w:firstRowLastColumn="0" w:lastRowFirstColumn="0" w:lastRowLastColumn="0"/>
              <w:rPr>
                <w:color w:val="996633"/>
              </w:rPr>
            </w:pPr>
            <w:r w:rsidRPr="00B302EB">
              <w:t xml:space="preserve">Garantizar que todas las autoridades competentes (entre ellas los jueces de infancia o familia) y otros </w:t>
            </w:r>
            <w:r w:rsidRPr="00B302EB">
              <w:rPr>
                <w:b/>
              </w:rPr>
              <w:t xml:space="preserve">actores </w:t>
            </w:r>
            <w:r w:rsidRPr="00B302EB">
              <w:t xml:space="preserve">involucrados en el sistema de protección de la infancia </w:t>
            </w:r>
            <w:r w:rsidRPr="00B302EB">
              <w:rPr>
                <w:u w:val="single"/>
              </w:rPr>
              <w:t xml:space="preserve">del Estado de </w:t>
            </w:r>
            <w:r w:rsidR="003D01CD" w:rsidRPr="00B302EB">
              <w:rPr>
                <w:u w:val="single"/>
              </w:rPr>
              <w:t>origen</w:t>
            </w:r>
            <w:r w:rsidR="003D01CD" w:rsidRPr="00B302EB">
              <w:t xml:space="preserve"> conozcan</w:t>
            </w:r>
            <w:r w:rsidRPr="00B302EB">
              <w:rPr>
                <w:b/>
              </w:rPr>
              <w:t xml:space="preserve"> el Convenio</w:t>
            </w:r>
            <w:r w:rsidRPr="00B302EB">
              <w:t xml:space="preserve"> y entiendan su ámbito de aplicación</w:t>
            </w:r>
            <w:r w:rsidR="00205137">
              <w:rPr>
                <w:rFonts w:ascii="ZWAdobeF" w:hAnsi="ZWAdobeF" w:cs="ZWAdobeF"/>
                <w:color w:val="auto"/>
                <w:sz w:val="2"/>
                <w:szCs w:val="2"/>
              </w:rPr>
              <w:t>21F</w:t>
            </w:r>
            <w:r w:rsidRPr="00B302EB">
              <w:rPr>
                <w:rStyle w:val="EndnoteReference"/>
              </w:rPr>
              <w:endnoteReference w:id="22"/>
            </w:r>
            <w:r w:rsidRPr="00B302EB">
              <w:t>.</w:t>
            </w:r>
          </w:p>
        </w:tc>
        <w:tc>
          <w:tcPr>
            <w:tcW w:w="425" w:type="dxa"/>
            <w:shd w:val="clear" w:color="auto" w:fill="auto"/>
          </w:tcPr>
          <w:p w14:paraId="5E1D0521" w14:textId="7011D734" w:rsidR="00940061" w:rsidRPr="00B302EB" w:rsidRDefault="00940061" w:rsidP="00A96D7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302EB">
              <w:rPr>
                <w:b/>
                <w:color w:val="4BC9FF" w:themeColor="accent1" w:themeTint="99"/>
              </w:rPr>
              <w:t>EO</w:t>
            </w:r>
          </w:p>
        </w:tc>
      </w:tr>
      <w:tr w:rsidR="00940061" w:rsidRPr="00850954" w14:paraId="2637A612"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dxa"/>
            <w:shd w:val="clear" w:color="auto" w:fill="auto"/>
          </w:tcPr>
          <w:p w14:paraId="0BE9BDF2" w14:textId="77777777" w:rsidR="00940061" w:rsidRPr="00B302EB" w:rsidRDefault="00940061" w:rsidP="00E32340">
            <w:pPr>
              <w:pStyle w:val="PBParagraph"/>
              <w:numPr>
                <w:ilvl w:val="0"/>
                <w:numId w:val="4"/>
              </w:numPr>
              <w:spacing w:before="60" w:after="60"/>
              <w:ind w:left="6" w:hanging="6"/>
              <w:jc w:val="left"/>
            </w:pPr>
          </w:p>
        </w:tc>
        <w:tc>
          <w:tcPr>
            <w:tcW w:w="4245" w:type="dxa"/>
            <w:vMerge/>
          </w:tcPr>
          <w:p w14:paraId="2128A38A" w14:textId="77777777" w:rsidR="00940061" w:rsidRPr="00B302EB" w:rsidRDefault="00940061" w:rsidP="00FF3814">
            <w:pPr>
              <w:pStyle w:val="PBFSline"/>
              <w:cnfStyle w:val="000000100000" w:firstRow="0" w:lastRow="0" w:firstColumn="0" w:lastColumn="0" w:oddVBand="0" w:evenVBand="0" w:oddHBand="1" w:evenHBand="0" w:firstRowFirstColumn="0" w:firstRowLastColumn="0" w:lastRowFirstColumn="0" w:lastRowLastColumn="0"/>
            </w:pPr>
          </w:p>
        </w:tc>
        <w:tc>
          <w:tcPr>
            <w:tcW w:w="5940" w:type="dxa"/>
            <w:shd w:val="clear" w:color="auto" w:fill="DEE9D3"/>
          </w:tcPr>
          <w:p w14:paraId="2F16A892" w14:textId="6E76A026" w:rsidR="00940061" w:rsidRPr="00B302EB" w:rsidRDefault="00940061" w:rsidP="007F2622">
            <w:pPr>
              <w:pStyle w:val="PBFSline"/>
              <w:cnfStyle w:val="000000100000" w:firstRow="0" w:lastRow="0" w:firstColumn="0" w:lastColumn="0" w:oddVBand="0" w:evenVBand="0" w:oddHBand="1" w:evenHBand="0" w:firstRowFirstColumn="0" w:firstRowLastColumn="0" w:lastRowFirstColumn="0" w:lastRowLastColumn="0"/>
              <w:rPr>
                <w:color w:val="996633"/>
              </w:rPr>
            </w:pPr>
            <w:r w:rsidRPr="00B302EB">
              <w:t xml:space="preserve">Garantizar que todos los actores (en particular los jueces de infancia o familia) </w:t>
            </w:r>
            <w:r w:rsidRPr="00B302EB">
              <w:rPr>
                <w:u w:val="single"/>
              </w:rPr>
              <w:t>del Estado de recepción</w:t>
            </w:r>
            <w:r w:rsidRPr="00B302EB">
              <w:t xml:space="preserve"> conozcan el Convenio y entiendan su ámbito de aplicación, particularmente para los niños cuyas adopciones se constituyen en dicho Estado.</w:t>
            </w:r>
          </w:p>
        </w:tc>
        <w:tc>
          <w:tcPr>
            <w:tcW w:w="425" w:type="dxa"/>
            <w:shd w:val="clear" w:color="auto" w:fill="auto"/>
          </w:tcPr>
          <w:p w14:paraId="134DAECD" w14:textId="1375886B" w:rsidR="00940061" w:rsidRPr="003F278D" w:rsidRDefault="00940061" w:rsidP="00A96D78">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302EB">
              <w:rPr>
                <w:b/>
                <w:color w:val="0069B4" w:themeColor="accent2"/>
              </w:rPr>
              <w:t>ER</w:t>
            </w:r>
          </w:p>
        </w:tc>
      </w:tr>
    </w:tbl>
    <w:p w14:paraId="212394B3" w14:textId="399E94DC" w:rsidR="00223AE6" w:rsidRDefault="00223AE6" w:rsidP="009D2BD4">
      <w:pPr>
        <w:pStyle w:val="PBParagraph"/>
      </w:pPr>
    </w:p>
    <w:tbl>
      <w:tblPr>
        <w:tblStyle w:val="GridTable4-Accent4"/>
        <w:tblW w:w="11055" w:type="dxa"/>
        <w:tblLook w:val="04A0" w:firstRow="1" w:lastRow="0" w:firstColumn="1" w:lastColumn="0" w:noHBand="0" w:noVBand="1"/>
      </w:tblPr>
      <w:tblGrid>
        <w:gridCol w:w="413"/>
        <w:gridCol w:w="4252"/>
        <w:gridCol w:w="5938"/>
        <w:gridCol w:w="452"/>
      </w:tblGrid>
      <w:tr w:rsidR="003E46B5" w14:paraId="29D91CE1" w14:textId="77777777" w:rsidTr="00421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277C612" w14:textId="77777777" w:rsidR="003E46B5" w:rsidRDefault="003E46B5" w:rsidP="00577EEE">
            <w:pPr>
              <w:pStyle w:val="PBParagraph"/>
              <w:spacing w:before="60" w:after="60"/>
              <w:ind w:left="7"/>
              <w:jc w:val="center"/>
            </w:pPr>
          </w:p>
        </w:tc>
        <w:tc>
          <w:tcPr>
            <w:tcW w:w="4250" w:type="dxa"/>
          </w:tcPr>
          <w:p w14:paraId="37F65ECE" w14:textId="77777777" w:rsidR="003E46B5" w:rsidRPr="00B302EB" w:rsidRDefault="003E46B5" w:rsidP="00577EEE">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B302EB">
              <w:rPr>
                <w:color w:val="ED8131"/>
              </w:rPr>
              <w:t>FACTORES PROPICIATORIOS</w:t>
            </w:r>
          </w:p>
        </w:tc>
        <w:tc>
          <w:tcPr>
            <w:tcW w:w="5935" w:type="dxa"/>
          </w:tcPr>
          <w:p w14:paraId="019FDC82" w14:textId="77777777" w:rsidR="003E46B5" w:rsidRPr="00B302EB" w:rsidRDefault="003E46B5" w:rsidP="00577EEE">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B302EB">
              <w:rPr>
                <w:color w:val="798A2C" w:themeColor="accent6" w:themeShade="BF"/>
              </w:rPr>
              <w:t>POSIBLES ACCIONES PREVENTIVAS</w:t>
            </w:r>
          </w:p>
        </w:tc>
        <w:tc>
          <w:tcPr>
            <w:tcW w:w="425" w:type="dxa"/>
            <w:shd w:val="clear" w:color="auto" w:fill="auto"/>
          </w:tcPr>
          <w:p w14:paraId="6CDB0844" w14:textId="77777777" w:rsidR="003E46B5" w:rsidRPr="00C662F1" w:rsidRDefault="003E46B5" w:rsidP="00577EEE">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3E46B5" w:rsidRPr="008B31DC" w14:paraId="5942AC86"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935B2A4" w14:textId="77777777" w:rsidR="003E46B5" w:rsidRPr="008B31DC" w:rsidRDefault="003E46B5" w:rsidP="00577EEE">
            <w:pPr>
              <w:pStyle w:val="PBFSline"/>
            </w:pPr>
          </w:p>
        </w:tc>
        <w:tc>
          <w:tcPr>
            <w:tcW w:w="4250" w:type="dxa"/>
            <w:shd w:val="clear" w:color="auto" w:fill="auto"/>
          </w:tcPr>
          <w:p w14:paraId="6C12FB51" w14:textId="0462DA78" w:rsidR="003E46B5" w:rsidRPr="00B302EB" w:rsidRDefault="003E46B5" w:rsidP="00577EEE">
            <w:pPr>
              <w:pStyle w:val="PBFSline"/>
              <w:cnfStyle w:val="000000100000" w:firstRow="0" w:lastRow="0" w:firstColumn="0" w:lastColumn="0" w:oddVBand="0" w:evenVBand="0" w:oddHBand="1" w:evenHBand="0" w:firstRowFirstColumn="0" w:firstRowLastColumn="0" w:lastRowFirstColumn="0" w:lastRowLastColumn="0"/>
              <w:rPr>
                <w:b/>
                <w:bCs/>
              </w:rPr>
            </w:pPr>
            <w:r w:rsidRPr="00B302EB">
              <w:rPr>
                <w:b/>
              </w:rPr>
              <w:t xml:space="preserve">A nivel de la </w:t>
            </w:r>
            <w:r w:rsidR="00442336" w:rsidRPr="00B302EB">
              <w:rPr>
                <w:b/>
              </w:rPr>
              <w:t>ADOPCIÓN</w:t>
            </w:r>
          </w:p>
        </w:tc>
        <w:tc>
          <w:tcPr>
            <w:tcW w:w="5935" w:type="dxa"/>
            <w:shd w:val="clear" w:color="auto" w:fill="auto"/>
          </w:tcPr>
          <w:p w14:paraId="2F40460B" w14:textId="77777777" w:rsidR="003E46B5" w:rsidRPr="00B302EB" w:rsidRDefault="003E46B5" w:rsidP="00577EEE">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4FCBD1F6" w14:textId="77777777" w:rsidR="003E46B5" w:rsidRPr="008B31DC" w:rsidRDefault="003E46B5" w:rsidP="00577EEE">
            <w:pPr>
              <w:pStyle w:val="PBFSline"/>
              <w:jc w:val="left"/>
              <w:cnfStyle w:val="000000100000" w:firstRow="0" w:lastRow="0" w:firstColumn="0" w:lastColumn="0" w:oddVBand="0" w:evenVBand="0" w:oddHBand="1" w:evenHBand="0" w:firstRowFirstColumn="0" w:firstRowLastColumn="0" w:lastRowFirstColumn="0" w:lastRowLastColumn="0"/>
            </w:pPr>
          </w:p>
        </w:tc>
      </w:tr>
      <w:tr w:rsidR="00052338" w14:paraId="3C0EE8BB"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A0A7E8D" w14:textId="77777777" w:rsidR="00052338" w:rsidRDefault="00052338" w:rsidP="00577EEE">
            <w:pPr>
              <w:pStyle w:val="PBParagraph"/>
              <w:numPr>
                <w:ilvl w:val="0"/>
                <w:numId w:val="4"/>
              </w:numPr>
              <w:spacing w:before="60" w:after="60"/>
              <w:ind w:left="6" w:hanging="6"/>
              <w:jc w:val="left"/>
            </w:pPr>
          </w:p>
        </w:tc>
        <w:tc>
          <w:tcPr>
            <w:tcW w:w="4250" w:type="dxa"/>
            <w:shd w:val="clear" w:color="auto" w:fill="FBE4D5"/>
          </w:tcPr>
          <w:p w14:paraId="2FA5E76D" w14:textId="0019AADF" w:rsidR="00052338" w:rsidRPr="00B302EB" w:rsidRDefault="00CF462A" w:rsidP="00577EEE">
            <w:pPr>
              <w:pStyle w:val="PBFSline"/>
              <w:cnfStyle w:val="000000010000" w:firstRow="0" w:lastRow="0" w:firstColumn="0" w:lastColumn="0" w:oddVBand="0" w:evenVBand="0" w:oddHBand="0" w:evenHBand="1" w:firstRowFirstColumn="0" w:firstRowLastColumn="0" w:lastRowFirstColumn="0" w:lastRowLastColumn="0"/>
            </w:pPr>
            <w:r w:rsidRPr="00B302EB">
              <w:t>El sistema de protección de la infancia nacional no cuenta con legislación ni procedimientos de adopción internacional.</w:t>
            </w:r>
          </w:p>
        </w:tc>
        <w:tc>
          <w:tcPr>
            <w:tcW w:w="5935" w:type="dxa"/>
            <w:shd w:val="clear" w:color="auto" w:fill="DEE9D3"/>
          </w:tcPr>
          <w:p w14:paraId="0AAC1246" w14:textId="71E5ADC1" w:rsidR="00052338" w:rsidRPr="00B302EB" w:rsidRDefault="00CF462A" w:rsidP="00577EEE">
            <w:pPr>
              <w:pStyle w:val="PBFSline"/>
              <w:cnfStyle w:val="000000010000" w:firstRow="0" w:lastRow="0" w:firstColumn="0" w:lastColumn="0" w:oddVBand="0" w:evenVBand="0" w:oddHBand="0" w:evenHBand="1" w:firstRowFirstColumn="0" w:firstRowLastColumn="0" w:lastRowFirstColumn="0" w:lastRowLastColumn="0"/>
            </w:pPr>
            <w:r w:rsidRPr="00B302EB">
              <w:t xml:space="preserve">Garantizar que el </w:t>
            </w:r>
            <w:r w:rsidRPr="00B302EB">
              <w:rPr>
                <w:b/>
              </w:rPr>
              <w:t xml:space="preserve">sistema de protección de la infancia </w:t>
            </w:r>
            <w:r w:rsidRPr="00B302EB">
              <w:t xml:space="preserve">nacional </w:t>
            </w:r>
            <w:r w:rsidRPr="00B302EB">
              <w:rPr>
                <w:b/>
                <w:bCs/>
              </w:rPr>
              <w:t>cuente</w:t>
            </w:r>
            <w:r w:rsidRPr="00B302EB">
              <w:t xml:space="preserve"> con legislación, reglamentos y procedimientos sobre </w:t>
            </w:r>
            <w:r w:rsidRPr="00B302EB">
              <w:rPr>
                <w:b/>
              </w:rPr>
              <w:t>adopción internacional</w:t>
            </w:r>
            <w:r w:rsidRPr="00B302EB">
              <w:t>.</w:t>
            </w:r>
          </w:p>
        </w:tc>
        <w:tc>
          <w:tcPr>
            <w:tcW w:w="425" w:type="dxa"/>
            <w:shd w:val="clear" w:color="auto" w:fill="auto"/>
          </w:tcPr>
          <w:p w14:paraId="0645BA76" w14:textId="77777777" w:rsidR="00052338" w:rsidRPr="0096594E" w:rsidRDefault="00052338" w:rsidP="00577EE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052338" w14:paraId="088A47FB"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30319B0" w14:textId="77777777" w:rsidR="00052338" w:rsidRDefault="00052338" w:rsidP="00577EEE">
            <w:pPr>
              <w:pStyle w:val="PBParagraph"/>
              <w:numPr>
                <w:ilvl w:val="0"/>
                <w:numId w:val="4"/>
              </w:numPr>
              <w:spacing w:before="60" w:after="60"/>
              <w:ind w:left="6" w:hanging="6"/>
              <w:jc w:val="left"/>
            </w:pPr>
          </w:p>
        </w:tc>
        <w:tc>
          <w:tcPr>
            <w:tcW w:w="4250" w:type="dxa"/>
            <w:shd w:val="clear" w:color="auto" w:fill="FDF0E7"/>
          </w:tcPr>
          <w:p w14:paraId="48FD40EA" w14:textId="6DF301F5" w:rsidR="00052338" w:rsidRPr="00B302EB" w:rsidRDefault="00CF462A" w:rsidP="00577EEE">
            <w:pPr>
              <w:pStyle w:val="PBFSline"/>
              <w:cnfStyle w:val="000000100000" w:firstRow="0" w:lastRow="0" w:firstColumn="0" w:lastColumn="0" w:oddVBand="0" w:evenVBand="0" w:oddHBand="1" w:evenHBand="0" w:firstRowFirstColumn="0" w:firstRowLastColumn="0" w:lastRowFirstColumn="0" w:lastRowLastColumn="0"/>
            </w:pPr>
            <w:r w:rsidRPr="00B302EB">
              <w:t>No determinar apropiadamente la residencia habitual del niño y/o de los FPA.</w:t>
            </w:r>
          </w:p>
        </w:tc>
        <w:tc>
          <w:tcPr>
            <w:tcW w:w="5935" w:type="dxa"/>
            <w:shd w:val="clear" w:color="auto" w:fill="F0F5EB"/>
          </w:tcPr>
          <w:p w14:paraId="36B031E4" w14:textId="0A7574F2" w:rsidR="00052338" w:rsidRPr="00B302EB" w:rsidRDefault="00CF462A" w:rsidP="00577EEE">
            <w:pPr>
              <w:pStyle w:val="PBFSline"/>
              <w:cnfStyle w:val="000000100000" w:firstRow="0" w:lastRow="0" w:firstColumn="0" w:lastColumn="0" w:oddVBand="0" w:evenVBand="0" w:oddHBand="1" w:evenHBand="0" w:firstRowFirstColumn="0" w:firstRowLastColumn="0" w:lastRowFirstColumn="0" w:lastRowLastColumn="0"/>
            </w:pPr>
            <w:r w:rsidRPr="001C0FFD">
              <w:rPr>
                <w:color w:val="00345A" w:themeColor="accent2" w:themeShade="80"/>
              </w:rPr>
              <w:t xml:space="preserve">Establecer e implementar apropiadamente </w:t>
            </w:r>
            <w:r w:rsidR="005B51A4">
              <w:rPr>
                <w:color w:val="00345A" w:themeColor="accent2" w:themeShade="80"/>
              </w:rPr>
              <w:t xml:space="preserve">un </w:t>
            </w:r>
            <w:r w:rsidRPr="001C0FFD">
              <w:rPr>
                <w:color w:val="00345A" w:themeColor="accent2" w:themeShade="80"/>
              </w:rPr>
              <w:t xml:space="preserve">mecanismo para </w:t>
            </w:r>
            <w:r w:rsidRPr="001C0FFD">
              <w:rPr>
                <w:b/>
                <w:bCs/>
                <w:color w:val="00345A" w:themeColor="accent2" w:themeShade="80"/>
              </w:rPr>
              <w:t>determinar</w:t>
            </w:r>
            <w:r w:rsidRPr="001C0FFD">
              <w:rPr>
                <w:color w:val="00345A" w:themeColor="accent2" w:themeShade="80"/>
              </w:rPr>
              <w:t xml:space="preserve"> la </w:t>
            </w:r>
            <w:r w:rsidRPr="001C0FFD">
              <w:rPr>
                <w:b/>
                <w:bCs/>
                <w:color w:val="00345A" w:themeColor="accent2" w:themeShade="80"/>
              </w:rPr>
              <w:t>residencia habitual</w:t>
            </w:r>
            <w:r w:rsidRPr="001C0FFD">
              <w:rPr>
                <w:color w:val="00345A" w:themeColor="accent2" w:themeShade="80"/>
              </w:rPr>
              <w:t xml:space="preserve"> del niño y de los FPA, incluso para las adopciones intrafamiliares</w:t>
            </w:r>
            <w:r w:rsidR="00205137">
              <w:rPr>
                <w:rFonts w:ascii="ZWAdobeF" w:hAnsi="ZWAdobeF" w:cs="ZWAdobeF"/>
                <w:color w:val="auto"/>
                <w:sz w:val="2"/>
                <w:szCs w:val="2"/>
              </w:rPr>
              <w:t>22F</w:t>
            </w:r>
            <w:r w:rsidRPr="001C0FFD">
              <w:rPr>
                <w:color w:val="00345A" w:themeColor="accent2" w:themeShade="80"/>
                <w:vertAlign w:val="superscript"/>
              </w:rPr>
              <w:endnoteReference w:id="23"/>
            </w:r>
            <w:r w:rsidRPr="001C0FFD">
              <w:rPr>
                <w:color w:val="00345A" w:themeColor="accent2" w:themeShade="80"/>
              </w:rPr>
              <w:t>.</w:t>
            </w:r>
            <w:r w:rsidRPr="001C0FFD">
              <w:rPr>
                <w:color w:val="00345A" w:themeColor="accent2" w:themeShade="80"/>
                <w:vertAlign w:val="superscript"/>
              </w:rPr>
              <w:t xml:space="preserve"> </w:t>
            </w:r>
            <w:r w:rsidR="004E76B4" w:rsidRPr="004E76B4">
              <w:rPr>
                <w:color w:val="00345A" w:themeColor="accent2" w:themeShade="80"/>
              </w:rPr>
              <w:t>[R]</w:t>
            </w:r>
            <w:r w:rsidRPr="001C0FFD">
              <w:rPr>
                <w:color w:val="00345A" w:themeColor="accent2" w:themeShade="80"/>
              </w:rPr>
              <w:t xml:space="preserve"> </w:t>
            </w:r>
          </w:p>
        </w:tc>
        <w:tc>
          <w:tcPr>
            <w:tcW w:w="425" w:type="dxa"/>
            <w:shd w:val="clear" w:color="auto" w:fill="auto"/>
          </w:tcPr>
          <w:p w14:paraId="1F1BDB03" w14:textId="77777777" w:rsidR="00CF462A" w:rsidRPr="0057153A" w:rsidRDefault="00CF462A" w:rsidP="00CF462A">
            <w:pPr>
              <w:pStyle w:val="PBFSline"/>
              <w:ind w:left="-112"/>
              <w:jc w:val="righ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2076CC59" w14:textId="0AADB92A" w:rsidR="00052338" w:rsidRPr="0096594E" w:rsidRDefault="00CF462A" w:rsidP="00CF462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CF462A" w14:paraId="70DE26FA"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3BF80CE6" w14:textId="77777777" w:rsidR="00CF462A" w:rsidRDefault="00CF462A" w:rsidP="00CF462A">
            <w:pPr>
              <w:pStyle w:val="PBParagraph"/>
              <w:numPr>
                <w:ilvl w:val="0"/>
                <w:numId w:val="4"/>
              </w:numPr>
              <w:spacing w:before="60" w:after="60"/>
              <w:ind w:left="6" w:hanging="6"/>
              <w:jc w:val="left"/>
            </w:pPr>
          </w:p>
        </w:tc>
        <w:tc>
          <w:tcPr>
            <w:tcW w:w="4250" w:type="dxa"/>
            <w:shd w:val="clear" w:color="auto" w:fill="FBE4D5"/>
          </w:tcPr>
          <w:p w14:paraId="1A5119F4" w14:textId="77777777" w:rsidR="00CF462A" w:rsidRPr="001C0FFD" w:rsidRDefault="00CF462A" w:rsidP="00CF462A">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No examinar de forma detallada las solicitudes de adopción nacional (incluso para adopciones intrafamiliares), tutela y órdenes de custodia presentadas por: </w:t>
            </w:r>
          </w:p>
          <w:p w14:paraId="345D725E" w14:textId="331E79F7" w:rsidR="00CF462A" w:rsidRPr="001C0FFD" w:rsidRDefault="00CF462A" w:rsidP="00CF462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FPA que son nacionales del Estado de origen y/o parientes del </w:t>
            </w:r>
            <w:r w:rsidR="003D01CD" w:rsidRPr="001C0FFD">
              <w:rPr>
                <w:color w:val="00345A" w:themeColor="accent2" w:themeShade="80"/>
              </w:rPr>
              <w:t>niño,</w:t>
            </w:r>
            <w:r w:rsidRPr="001C0FFD">
              <w:rPr>
                <w:color w:val="00345A" w:themeColor="accent2" w:themeShade="80"/>
              </w:rPr>
              <w:t xml:space="preserve"> pero cuya residencia habitual no está en el Estado de origen; </w:t>
            </w:r>
          </w:p>
          <w:p w14:paraId="3613AD8B" w14:textId="57141039" w:rsidR="00CF462A" w:rsidRPr="001C0FFD" w:rsidRDefault="00CF462A" w:rsidP="00833AF2">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FPA que viven temporalmente en el Estado de origen cuya residencia habitual no es clara</w:t>
            </w:r>
            <w:r w:rsidR="00205137">
              <w:rPr>
                <w:rFonts w:ascii="ZWAdobeF" w:hAnsi="ZWAdobeF" w:cs="ZWAdobeF"/>
                <w:color w:val="auto"/>
                <w:sz w:val="2"/>
                <w:szCs w:val="2"/>
              </w:rPr>
              <w:t>23F</w:t>
            </w:r>
            <w:r w:rsidRPr="001C0FFD">
              <w:rPr>
                <w:rStyle w:val="EndnoteReference"/>
                <w:color w:val="00345A" w:themeColor="accent2" w:themeShade="80"/>
              </w:rPr>
              <w:endnoteReference w:id="24"/>
            </w:r>
            <w:r w:rsidRPr="001C0FFD">
              <w:rPr>
                <w:color w:val="00345A" w:themeColor="accent2" w:themeShade="80"/>
              </w:rPr>
              <w:t>.</w:t>
            </w:r>
          </w:p>
        </w:tc>
        <w:tc>
          <w:tcPr>
            <w:tcW w:w="5935" w:type="dxa"/>
            <w:shd w:val="clear" w:color="auto" w:fill="DEE9D3"/>
          </w:tcPr>
          <w:p w14:paraId="17380D48" w14:textId="77777777" w:rsidR="00CF462A" w:rsidRPr="001C0FFD" w:rsidRDefault="00CF462A" w:rsidP="00CF462A">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Establecer e implementar apropiadamente recursos procedimentales y prácticos para promover el suficiente </w:t>
            </w:r>
            <w:r w:rsidRPr="001C0FFD">
              <w:rPr>
                <w:b/>
                <w:color w:val="00345A" w:themeColor="accent2" w:themeShade="80"/>
              </w:rPr>
              <w:t>escrutinio</w:t>
            </w:r>
            <w:r w:rsidRPr="001C0FFD">
              <w:rPr>
                <w:color w:val="00345A" w:themeColor="accent2" w:themeShade="80"/>
              </w:rPr>
              <w:t xml:space="preserve"> de las </w:t>
            </w:r>
            <w:r w:rsidRPr="001C0FFD">
              <w:rPr>
                <w:b/>
                <w:color w:val="00345A" w:themeColor="accent2" w:themeShade="80"/>
              </w:rPr>
              <w:t>solicitudes</w:t>
            </w:r>
            <w:r w:rsidRPr="001C0FFD">
              <w:rPr>
                <w:color w:val="00345A" w:themeColor="accent2" w:themeShade="80"/>
              </w:rPr>
              <w:t xml:space="preserve"> de </w:t>
            </w:r>
            <w:r w:rsidRPr="001C0FFD">
              <w:rPr>
                <w:b/>
                <w:color w:val="00345A" w:themeColor="accent2" w:themeShade="80"/>
              </w:rPr>
              <w:t>adopción nacional</w:t>
            </w:r>
            <w:r w:rsidRPr="001C0FFD">
              <w:rPr>
                <w:color w:val="00345A" w:themeColor="accent2" w:themeShade="80"/>
              </w:rPr>
              <w:t xml:space="preserve">, </w:t>
            </w:r>
            <w:r w:rsidRPr="001C0FFD">
              <w:rPr>
                <w:b/>
                <w:color w:val="00345A" w:themeColor="accent2" w:themeShade="80"/>
              </w:rPr>
              <w:t>tutela</w:t>
            </w:r>
            <w:r w:rsidRPr="001C0FFD">
              <w:rPr>
                <w:color w:val="00345A" w:themeColor="accent2" w:themeShade="80"/>
              </w:rPr>
              <w:t xml:space="preserve"> u </w:t>
            </w:r>
            <w:r w:rsidRPr="001C0FFD">
              <w:rPr>
                <w:b/>
                <w:color w:val="00345A" w:themeColor="accent2" w:themeShade="80"/>
              </w:rPr>
              <w:t>órdenes de custodia</w:t>
            </w:r>
            <w:r w:rsidRPr="001C0FFD">
              <w:rPr>
                <w:color w:val="00345A" w:themeColor="accent2" w:themeShade="80"/>
              </w:rPr>
              <w:t xml:space="preserve"> presentadas por:</w:t>
            </w:r>
          </w:p>
          <w:p w14:paraId="5C623774" w14:textId="614EFAAF" w:rsidR="00CF462A" w:rsidRPr="001C0FFD" w:rsidRDefault="00CF462A" w:rsidP="00CF462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b/>
                <w:color w:val="00345A" w:themeColor="accent2" w:themeShade="80"/>
              </w:rPr>
              <w:t xml:space="preserve">FPA </w:t>
            </w:r>
            <w:r w:rsidRPr="001C0FFD">
              <w:rPr>
                <w:color w:val="00345A" w:themeColor="accent2" w:themeShade="80"/>
              </w:rPr>
              <w:t xml:space="preserve">que son </w:t>
            </w:r>
            <w:r w:rsidRPr="001C0FFD">
              <w:rPr>
                <w:b/>
                <w:color w:val="00345A" w:themeColor="accent2" w:themeShade="80"/>
              </w:rPr>
              <w:t>nacionales</w:t>
            </w:r>
            <w:r w:rsidRPr="001C0FFD">
              <w:rPr>
                <w:color w:val="00345A" w:themeColor="accent2" w:themeShade="80"/>
              </w:rPr>
              <w:t xml:space="preserve"> del </w:t>
            </w:r>
            <w:r w:rsidRPr="001C0FFD">
              <w:rPr>
                <w:b/>
                <w:color w:val="00345A" w:themeColor="accent2" w:themeShade="80"/>
              </w:rPr>
              <w:t>Estado de origen</w:t>
            </w:r>
            <w:r w:rsidRPr="001C0FFD">
              <w:rPr>
                <w:color w:val="00345A" w:themeColor="accent2" w:themeShade="80"/>
              </w:rPr>
              <w:t xml:space="preserve"> y/o parientes del </w:t>
            </w:r>
            <w:r w:rsidR="003D01CD" w:rsidRPr="001C0FFD">
              <w:rPr>
                <w:color w:val="00345A" w:themeColor="accent2" w:themeShade="80"/>
              </w:rPr>
              <w:t>niño,</w:t>
            </w:r>
            <w:r w:rsidRPr="001C0FFD">
              <w:rPr>
                <w:color w:val="00345A" w:themeColor="accent2" w:themeShade="80"/>
              </w:rPr>
              <w:t xml:space="preserve"> pero cuya residencia habitual no está en el Estado de origen; y </w:t>
            </w:r>
          </w:p>
          <w:p w14:paraId="3EF6551A" w14:textId="77777777" w:rsidR="00CF462A" w:rsidRPr="001C0FFD" w:rsidRDefault="00CF462A" w:rsidP="00CF462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b/>
                <w:color w:val="00345A" w:themeColor="accent2" w:themeShade="80"/>
              </w:rPr>
              <w:t>FPA</w:t>
            </w:r>
            <w:r w:rsidRPr="001C0FFD">
              <w:rPr>
                <w:color w:val="00345A" w:themeColor="accent2" w:themeShade="80"/>
              </w:rPr>
              <w:t xml:space="preserve"> </w:t>
            </w:r>
            <w:r w:rsidRPr="001C0FFD">
              <w:rPr>
                <w:b/>
                <w:color w:val="00345A" w:themeColor="accent2" w:themeShade="80"/>
              </w:rPr>
              <w:t>que residen temporalmente</w:t>
            </w:r>
            <w:r w:rsidRPr="001C0FFD">
              <w:rPr>
                <w:color w:val="00345A" w:themeColor="accent2" w:themeShade="80"/>
              </w:rPr>
              <w:t xml:space="preserve"> en el Estado de origen (incluso expatriados), para determinar si:</w:t>
            </w:r>
          </w:p>
          <w:p w14:paraId="2BB0C217" w14:textId="77777777" w:rsidR="006B17D1" w:rsidRPr="001C0FFD" w:rsidRDefault="00CF462A" w:rsidP="00D80B75">
            <w:pPr>
              <w:pStyle w:val="PBFSindentline"/>
              <w:numPr>
                <w:ilvl w:val="1"/>
                <w:numId w:val="7"/>
              </w:numPr>
              <w:ind w:left="603" w:hanging="283"/>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la adopción es realmente una adopción internacional; </w:t>
            </w:r>
          </w:p>
          <w:p w14:paraId="2BF58D1B" w14:textId="37BF5045" w:rsidR="00CF462A" w:rsidRPr="001C0FFD" w:rsidRDefault="00CF462A" w:rsidP="00D80B75">
            <w:pPr>
              <w:pStyle w:val="PBFSindentline"/>
              <w:numPr>
                <w:ilvl w:val="1"/>
                <w:numId w:val="7"/>
              </w:numPr>
              <w:ind w:left="603" w:hanging="283"/>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los FPA se mudaron al Estado de origen con el fin de eludir las salvaguardias del Convenio o con la intención inmediata de regresar a su país de residencia habitual</w:t>
            </w:r>
            <w:r w:rsidR="00205137">
              <w:rPr>
                <w:rFonts w:ascii="ZWAdobeF" w:hAnsi="ZWAdobeF" w:cs="ZWAdobeF"/>
                <w:color w:val="auto"/>
                <w:sz w:val="2"/>
                <w:szCs w:val="2"/>
              </w:rPr>
              <w:t>24F</w:t>
            </w:r>
            <w:r w:rsidRPr="001C0FFD">
              <w:rPr>
                <w:color w:val="00345A" w:themeColor="accent2" w:themeShade="80"/>
                <w:vertAlign w:val="superscript"/>
              </w:rPr>
              <w:endnoteReference w:id="25"/>
            </w:r>
            <w:r w:rsidRPr="001C0FFD">
              <w:rPr>
                <w:color w:val="00345A" w:themeColor="accent2" w:themeShade="80"/>
              </w:rPr>
              <w:t>.</w:t>
            </w:r>
          </w:p>
        </w:tc>
        <w:tc>
          <w:tcPr>
            <w:tcW w:w="425" w:type="dxa"/>
            <w:shd w:val="clear" w:color="auto" w:fill="auto"/>
          </w:tcPr>
          <w:p w14:paraId="48EFE9DB" w14:textId="77777777" w:rsidR="00CF462A" w:rsidRPr="0057153A" w:rsidRDefault="00CF462A" w:rsidP="00CF462A">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063315F6" w14:textId="36EB44DC" w:rsidR="00CF462A" w:rsidRPr="0096594E" w:rsidRDefault="00CF462A" w:rsidP="00CF462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7B692E" w14:paraId="0F204730"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158A2FE5" w14:textId="77777777" w:rsidR="007B692E" w:rsidRDefault="007B692E" w:rsidP="007B692E">
            <w:pPr>
              <w:pStyle w:val="PBParagraph"/>
              <w:numPr>
                <w:ilvl w:val="0"/>
                <w:numId w:val="4"/>
              </w:numPr>
              <w:spacing w:before="60" w:after="60"/>
              <w:ind w:left="6" w:hanging="6"/>
              <w:jc w:val="left"/>
            </w:pPr>
          </w:p>
        </w:tc>
        <w:tc>
          <w:tcPr>
            <w:tcW w:w="4250" w:type="dxa"/>
            <w:shd w:val="clear" w:color="auto" w:fill="FDF0E7"/>
          </w:tcPr>
          <w:p w14:paraId="715C2D65" w14:textId="417740AE" w:rsidR="007B692E" w:rsidRPr="001C0FFD" w:rsidRDefault="007B692E"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Cuando ha habido contacto entre los FPA y el niño antes del proceso de asignación o por fuera del mismo (p. ej., adopciones seleccionadas o arregladas previamente, niños que asisten a campamentos de verano o programas de acogida, FPA u otras personas que hacen voluntariado en orfanatos)</w:t>
            </w:r>
            <w:r w:rsidR="00205137">
              <w:rPr>
                <w:rFonts w:ascii="ZWAdobeF" w:hAnsi="ZWAdobeF" w:cs="ZWAdobeF"/>
                <w:color w:val="auto"/>
                <w:sz w:val="2"/>
                <w:szCs w:val="2"/>
              </w:rPr>
              <w:t>25F</w:t>
            </w:r>
            <w:r w:rsidRPr="001C0FFD">
              <w:rPr>
                <w:rStyle w:val="EndnoteReference"/>
                <w:color w:val="00345A" w:themeColor="accent2" w:themeShade="80"/>
              </w:rPr>
              <w:endnoteReference w:id="26"/>
            </w:r>
            <w:r w:rsidRPr="001C0FFD">
              <w:rPr>
                <w:color w:val="00345A" w:themeColor="accent2" w:themeShade="80"/>
              </w:rPr>
              <w:t>.</w:t>
            </w:r>
            <w:r w:rsidRPr="001C0FFD">
              <w:rPr>
                <w:color w:val="00345A" w:themeColor="accent2" w:themeShade="80"/>
                <w:vertAlign w:val="superscript"/>
              </w:rPr>
              <w:t xml:space="preserve"> </w:t>
            </w:r>
            <w:r w:rsidR="004E76B4" w:rsidRPr="004E76B4">
              <w:rPr>
                <w:color w:val="00345A" w:themeColor="accent2" w:themeShade="80"/>
              </w:rPr>
              <w:t>[R]</w:t>
            </w:r>
            <w:r w:rsidRPr="001C0FFD">
              <w:rPr>
                <w:color w:val="00345A" w:themeColor="accent2" w:themeShade="80"/>
              </w:rPr>
              <w:t xml:space="preserve"> </w:t>
            </w:r>
          </w:p>
        </w:tc>
        <w:tc>
          <w:tcPr>
            <w:tcW w:w="5935" w:type="dxa"/>
            <w:shd w:val="clear" w:color="auto" w:fill="F0F5EB"/>
          </w:tcPr>
          <w:p w14:paraId="46A7A831" w14:textId="7B846B3E" w:rsidR="007B692E" w:rsidRPr="001C0FFD" w:rsidRDefault="007B692E"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Prevenir las prácticas que lleven a los FPA a seleccionar previamente a niños que podrían adoptar </w:t>
            </w:r>
            <w:r w:rsidR="004E76B4" w:rsidRPr="004E76B4">
              <w:rPr>
                <w:color w:val="00345A" w:themeColor="accent2" w:themeShade="80"/>
              </w:rPr>
              <w:t>[R]</w:t>
            </w:r>
            <w:r w:rsidRPr="001C0FFD">
              <w:rPr>
                <w:color w:val="00345A" w:themeColor="accent2" w:themeShade="80"/>
              </w:rPr>
              <w:t xml:space="preserve">: </w:t>
            </w:r>
          </w:p>
          <w:p w14:paraId="28EC3333" w14:textId="7D13B600" w:rsidR="007B692E" w:rsidRPr="001C0FFD" w:rsidRDefault="007B692E" w:rsidP="007B692E">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b/>
                <w:color w:val="00345A" w:themeColor="accent2" w:themeShade="80"/>
              </w:rPr>
              <w:t>Prohibir</w:t>
            </w:r>
            <w:r w:rsidRPr="001C0FFD">
              <w:rPr>
                <w:color w:val="00345A" w:themeColor="accent2" w:themeShade="80"/>
              </w:rPr>
              <w:t xml:space="preserve"> cualquier tipo de</w:t>
            </w:r>
            <w:r w:rsidRPr="001C0FFD">
              <w:rPr>
                <w:b/>
                <w:color w:val="00345A" w:themeColor="accent2" w:themeShade="80"/>
              </w:rPr>
              <w:t xml:space="preserve"> contacto</w:t>
            </w:r>
            <w:r w:rsidRPr="001C0FFD">
              <w:rPr>
                <w:color w:val="00345A" w:themeColor="accent2" w:themeShade="80"/>
              </w:rPr>
              <w:t xml:space="preserve"> </w:t>
            </w:r>
            <w:r w:rsidR="003D01CD" w:rsidRPr="001C0FFD">
              <w:rPr>
                <w:color w:val="00345A" w:themeColor="accent2" w:themeShade="80"/>
              </w:rPr>
              <w:t>entre los</w:t>
            </w:r>
            <w:r w:rsidRPr="001C0FFD">
              <w:rPr>
                <w:color w:val="00345A" w:themeColor="accent2" w:themeShade="80"/>
              </w:rPr>
              <w:t xml:space="preserve"> </w:t>
            </w:r>
            <w:r w:rsidRPr="001C0FFD">
              <w:rPr>
                <w:b/>
                <w:color w:val="00345A" w:themeColor="accent2" w:themeShade="80"/>
                <w:u w:val="single"/>
              </w:rPr>
              <w:t>FPA</w:t>
            </w:r>
            <w:r w:rsidRPr="001C0FFD">
              <w:rPr>
                <w:color w:val="00345A" w:themeColor="accent2" w:themeShade="80"/>
              </w:rPr>
              <w:t xml:space="preserve"> y el </w:t>
            </w:r>
            <w:r w:rsidRPr="001C0FFD">
              <w:rPr>
                <w:b/>
                <w:color w:val="00345A" w:themeColor="accent2" w:themeShade="80"/>
                <w:u w:val="single"/>
              </w:rPr>
              <w:t>niño</w:t>
            </w:r>
            <w:r w:rsidRPr="001C0FFD">
              <w:rPr>
                <w:color w:val="00345A" w:themeColor="accent2" w:themeShade="80"/>
              </w:rPr>
              <w:t xml:space="preserve"> antes de que el niño sea declarado adoptable, los FPA sean declarados adecuados y aptos para adoptar y antes del proceso de asignación o por fuera del mismo (con la excepción de las adopciones intrafamiliares). </w:t>
            </w:r>
          </w:p>
          <w:p w14:paraId="0874E560" w14:textId="16F93658" w:rsidR="007B692E" w:rsidRPr="001C0FFD" w:rsidRDefault="007B692E" w:rsidP="007B692E">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Para evitar la preselección de niños para la adopción, no permitir que los FPA participen en campamentos de verano o programas de acogida</w:t>
            </w:r>
            <w:r w:rsidR="00205137">
              <w:rPr>
                <w:rFonts w:ascii="ZWAdobeF" w:hAnsi="ZWAdobeF" w:cs="ZWAdobeF"/>
                <w:color w:val="auto"/>
                <w:sz w:val="2"/>
                <w:szCs w:val="2"/>
              </w:rPr>
              <w:t>26F</w:t>
            </w:r>
            <w:r w:rsidRPr="001C0FFD" w:rsidDel="006F287E">
              <w:rPr>
                <w:color w:val="00345A" w:themeColor="accent2" w:themeShade="80"/>
                <w:vertAlign w:val="superscript"/>
              </w:rPr>
              <w:endnoteReference w:id="27"/>
            </w:r>
            <w:r w:rsidRPr="001C0FFD">
              <w:rPr>
                <w:color w:val="00345A" w:themeColor="accent2" w:themeShade="80"/>
              </w:rPr>
              <w:t>.</w:t>
            </w:r>
          </w:p>
          <w:p w14:paraId="218B1A7D" w14:textId="7C018C5B" w:rsidR="0018062F" w:rsidRPr="001C0FFD" w:rsidRDefault="007B692E" w:rsidP="0018062F">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Informar a los FPA de que una solicitud de adopción de un niño seleccionado durante estos campamentos o programas será rechazada por el Estado de origen y el Estado de recepción. </w:t>
            </w:r>
          </w:p>
          <w:p w14:paraId="78466749" w14:textId="6796DC37" w:rsidR="007B692E" w:rsidRPr="001C0FFD" w:rsidRDefault="007B692E" w:rsidP="0018062F">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lastRenderedPageBreak/>
              <w:t>Véase también la línea 22 de esta FI.</w:t>
            </w:r>
          </w:p>
        </w:tc>
        <w:tc>
          <w:tcPr>
            <w:tcW w:w="425" w:type="dxa"/>
            <w:shd w:val="clear" w:color="auto" w:fill="auto"/>
          </w:tcPr>
          <w:p w14:paraId="4AB68D6F" w14:textId="77777777" w:rsidR="007B692E" w:rsidRPr="0057153A" w:rsidRDefault="007B692E" w:rsidP="007B692E">
            <w:pPr>
              <w:pStyle w:val="PBFSline"/>
              <w:ind w:left="-112"/>
              <w:jc w:val="righ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lastRenderedPageBreak/>
              <w:t>ER</w:t>
            </w:r>
          </w:p>
          <w:p w14:paraId="41DB24D1" w14:textId="585CB623" w:rsidR="007B692E" w:rsidRPr="0096594E"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7B692E" w14:paraId="3D96F7FB"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5FD94907"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2DD37294" w14:textId="14248B9E" w:rsidR="007B692E" w:rsidRPr="00B302EB"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B302EB">
              <w:t>La falta de conocimiento del público sobre el Convenio o un conocimiento limitado sobre el mismo.</w:t>
            </w:r>
          </w:p>
        </w:tc>
        <w:tc>
          <w:tcPr>
            <w:tcW w:w="5935" w:type="dxa"/>
            <w:shd w:val="clear" w:color="auto" w:fill="DEE9D3"/>
          </w:tcPr>
          <w:p w14:paraId="23DF53DC" w14:textId="71A68D5B" w:rsidR="007B692E" w:rsidRPr="00B302EB" w:rsidRDefault="007B692E" w:rsidP="007B692E">
            <w:pPr>
              <w:pStyle w:val="PBFSline"/>
              <w:cnfStyle w:val="000000010000" w:firstRow="0" w:lastRow="0" w:firstColumn="0" w:lastColumn="0" w:oddVBand="0" w:evenVBand="0" w:oddHBand="0" w:evenHBand="1" w:firstRowFirstColumn="0" w:firstRowLastColumn="0" w:lastRowFirstColumn="0" w:lastRowLastColumn="0"/>
            </w:pPr>
            <w:r w:rsidRPr="00B302EB">
              <w:t>Garantizar el conocimiento del público de los principios, salvaguardias y procedimientos del Convenio</w:t>
            </w:r>
            <w:r w:rsidR="00205137">
              <w:rPr>
                <w:rFonts w:ascii="ZWAdobeF" w:hAnsi="ZWAdobeF" w:cs="ZWAdobeF"/>
                <w:color w:val="auto"/>
                <w:sz w:val="2"/>
                <w:szCs w:val="2"/>
              </w:rPr>
              <w:t>27F</w:t>
            </w:r>
            <w:r w:rsidRPr="00B302EB">
              <w:rPr>
                <w:rStyle w:val="EndnoteReference"/>
              </w:rPr>
              <w:endnoteReference w:id="28"/>
            </w:r>
            <w:r w:rsidRPr="00B302EB">
              <w:t>.</w:t>
            </w:r>
          </w:p>
        </w:tc>
        <w:tc>
          <w:tcPr>
            <w:tcW w:w="425" w:type="dxa"/>
            <w:shd w:val="clear" w:color="auto" w:fill="auto"/>
          </w:tcPr>
          <w:p w14:paraId="77FE3DD1"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49A0EC53" w14:textId="6F967655"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7B692E" w14:paraId="788429A5"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3B42B21" w14:textId="77777777" w:rsidR="007B692E" w:rsidRDefault="007B692E" w:rsidP="007B692E">
            <w:pPr>
              <w:pStyle w:val="PBParagraph"/>
              <w:numPr>
                <w:ilvl w:val="0"/>
                <w:numId w:val="4"/>
              </w:numPr>
              <w:spacing w:before="60" w:after="60"/>
              <w:ind w:left="6" w:hanging="6"/>
              <w:jc w:val="left"/>
            </w:pPr>
          </w:p>
        </w:tc>
        <w:tc>
          <w:tcPr>
            <w:tcW w:w="4250" w:type="dxa"/>
            <w:shd w:val="clear" w:color="auto" w:fill="FDF0E7"/>
          </w:tcPr>
          <w:p w14:paraId="11E76DC1" w14:textId="7CEBD063" w:rsidR="007B692E" w:rsidRPr="001C0FFD" w:rsidRDefault="007B692E"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La falta de supervisión, monitoreo y rendición de cuentas de los OAA, o deficiencias en los mismos.</w:t>
            </w:r>
          </w:p>
        </w:tc>
        <w:tc>
          <w:tcPr>
            <w:tcW w:w="5935" w:type="dxa"/>
            <w:shd w:val="clear" w:color="auto" w:fill="F0F5EB"/>
          </w:tcPr>
          <w:p w14:paraId="766A33A4" w14:textId="1D89CF87" w:rsidR="007B692E" w:rsidRPr="001C0FFD" w:rsidRDefault="007B692E"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Garantizar que los </w:t>
            </w:r>
            <w:r w:rsidRPr="001C0FFD">
              <w:rPr>
                <w:b/>
                <w:color w:val="00345A" w:themeColor="accent2" w:themeShade="80"/>
              </w:rPr>
              <w:t>OAA</w:t>
            </w:r>
            <w:r w:rsidRPr="001C0FFD">
              <w:rPr>
                <w:color w:val="00345A" w:themeColor="accent2" w:themeShade="80"/>
              </w:rPr>
              <w:t xml:space="preserve"> sean </w:t>
            </w:r>
            <w:r w:rsidRPr="001C0FFD">
              <w:rPr>
                <w:b/>
                <w:color w:val="00345A" w:themeColor="accent2" w:themeShade="80"/>
              </w:rPr>
              <w:t>supervisados</w:t>
            </w:r>
            <w:r w:rsidRPr="001C0FFD">
              <w:rPr>
                <w:color w:val="00345A" w:themeColor="accent2" w:themeShade="80"/>
              </w:rPr>
              <w:t xml:space="preserve"> y </w:t>
            </w:r>
            <w:r w:rsidRPr="001C0FFD">
              <w:rPr>
                <w:b/>
                <w:color w:val="00345A" w:themeColor="accent2" w:themeShade="80"/>
              </w:rPr>
              <w:t>monitoreados</w:t>
            </w:r>
            <w:r w:rsidRPr="001C0FFD">
              <w:rPr>
                <w:color w:val="00345A" w:themeColor="accent2" w:themeShade="80"/>
              </w:rPr>
              <w:t xml:space="preserve"> de manera apropiada</w:t>
            </w:r>
            <w:r w:rsidRPr="001C0FFD">
              <w:rPr>
                <w:b/>
                <w:color w:val="00345A" w:themeColor="accent2" w:themeShade="80"/>
              </w:rPr>
              <w:t xml:space="preserve"> </w:t>
            </w:r>
            <w:r w:rsidRPr="001C0FFD">
              <w:rPr>
                <w:color w:val="00345A" w:themeColor="accent2" w:themeShade="80"/>
              </w:rPr>
              <w:t>por las Autoridades Centrales del Estado de recepción y del Estado de origen, así como que rindan cuentas del mismo modo ante ellas</w:t>
            </w:r>
            <w:r w:rsidR="00205137">
              <w:rPr>
                <w:rFonts w:ascii="ZWAdobeF" w:hAnsi="ZWAdobeF" w:cs="ZWAdobeF"/>
                <w:color w:val="auto"/>
                <w:sz w:val="2"/>
                <w:szCs w:val="2"/>
              </w:rPr>
              <w:t>28F</w:t>
            </w:r>
            <w:r w:rsidRPr="001C0FFD">
              <w:rPr>
                <w:rStyle w:val="EndnoteReference"/>
                <w:color w:val="00345A" w:themeColor="accent2" w:themeShade="80"/>
              </w:rPr>
              <w:endnoteReference w:id="29"/>
            </w:r>
            <w:r w:rsidRPr="001C0FFD">
              <w:rPr>
                <w:color w:val="00345A" w:themeColor="accent2" w:themeShade="80"/>
              </w:rPr>
              <w:t>.</w:t>
            </w:r>
          </w:p>
        </w:tc>
        <w:tc>
          <w:tcPr>
            <w:tcW w:w="425" w:type="dxa"/>
            <w:shd w:val="clear" w:color="auto" w:fill="auto"/>
          </w:tcPr>
          <w:p w14:paraId="7A467B02" w14:textId="77777777" w:rsidR="007B692E" w:rsidRPr="0057153A" w:rsidRDefault="007B692E" w:rsidP="007B692E">
            <w:pPr>
              <w:pStyle w:val="PBFSline"/>
              <w:ind w:left="-112"/>
              <w:jc w:val="righ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634C1310" w14:textId="7CE9FDB9" w:rsidR="007B692E" w:rsidRPr="0096594E"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7B692E" w14:paraId="00E3427E"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013EA12C"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5AB9BCC5" w14:textId="1D823AE4"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La falta de una limitación del número de OAA con autorización para funcionar en un Estado, o deficiencias en la misma.</w:t>
            </w:r>
          </w:p>
        </w:tc>
        <w:tc>
          <w:tcPr>
            <w:tcW w:w="5935" w:type="dxa"/>
            <w:shd w:val="clear" w:color="auto" w:fill="DEE9D3"/>
          </w:tcPr>
          <w:p w14:paraId="228BBCB8" w14:textId="12402739"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Garantizar que el </w:t>
            </w:r>
            <w:r w:rsidRPr="001C0FFD">
              <w:rPr>
                <w:b/>
                <w:color w:val="00345A" w:themeColor="accent2" w:themeShade="80"/>
              </w:rPr>
              <w:t>número de OAA</w:t>
            </w:r>
            <w:r w:rsidRPr="001C0FFD">
              <w:rPr>
                <w:color w:val="00345A" w:themeColor="accent2" w:themeShade="80"/>
              </w:rPr>
              <w:t xml:space="preserve"> sea proporcional al </w:t>
            </w:r>
            <w:r w:rsidRPr="001C0FFD">
              <w:rPr>
                <w:b/>
                <w:color w:val="00345A" w:themeColor="accent2" w:themeShade="80"/>
              </w:rPr>
              <w:t xml:space="preserve">número de niños </w:t>
            </w:r>
            <w:r w:rsidRPr="001C0FFD">
              <w:rPr>
                <w:color w:val="00345A" w:themeColor="accent2" w:themeShade="80"/>
              </w:rPr>
              <w:t>que necesitan de la adopción internacional en el Estado de origen donde el OAA está autorizado para funcionar.</w:t>
            </w:r>
          </w:p>
        </w:tc>
        <w:tc>
          <w:tcPr>
            <w:tcW w:w="425" w:type="dxa"/>
            <w:shd w:val="clear" w:color="auto" w:fill="auto"/>
          </w:tcPr>
          <w:p w14:paraId="37B7A81B"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65D3940A" w14:textId="1BB8DE11"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7B692E" w14:paraId="0AF9E78C"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297A7CBE" w14:textId="77777777" w:rsidR="007B692E" w:rsidRDefault="007B692E" w:rsidP="007B692E">
            <w:pPr>
              <w:pStyle w:val="PBParagraph"/>
              <w:numPr>
                <w:ilvl w:val="0"/>
                <w:numId w:val="4"/>
              </w:numPr>
              <w:spacing w:before="60" w:after="60"/>
              <w:ind w:left="6" w:hanging="6"/>
              <w:jc w:val="left"/>
            </w:pPr>
          </w:p>
        </w:tc>
        <w:tc>
          <w:tcPr>
            <w:tcW w:w="4250" w:type="dxa"/>
            <w:shd w:val="clear" w:color="auto" w:fill="FDF0E7"/>
          </w:tcPr>
          <w:p w14:paraId="5B105BDD" w14:textId="4AEB1E12" w:rsidR="00160698" w:rsidRPr="001C0FFD" w:rsidRDefault="00160698"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Centros de acogimiento residencial, en particular aquellos manejados y/o financiados por extranjeros, que facilitan la elusión del Convenio, así como los aspectos económicos</w:t>
            </w:r>
            <w:bookmarkStart w:id="32" w:name="_Ref61690168"/>
            <w:r w:rsidR="00205137">
              <w:rPr>
                <w:rFonts w:ascii="ZWAdobeF" w:hAnsi="ZWAdobeF" w:cs="ZWAdobeF"/>
                <w:color w:val="auto"/>
                <w:sz w:val="2"/>
                <w:szCs w:val="2"/>
              </w:rPr>
              <w:t>29F</w:t>
            </w:r>
            <w:r w:rsidR="00156500" w:rsidRPr="001C0FFD">
              <w:rPr>
                <w:color w:val="00345A" w:themeColor="accent2" w:themeShade="80"/>
                <w:vertAlign w:val="superscript"/>
              </w:rPr>
              <w:endnoteReference w:id="30"/>
            </w:r>
            <w:bookmarkEnd w:id="32"/>
            <w:r w:rsidR="00A6493D" w:rsidRPr="001C0FFD">
              <w:rPr>
                <w:color w:val="00345A" w:themeColor="accent2" w:themeShade="80"/>
              </w:rPr>
              <w:t>.</w:t>
            </w:r>
          </w:p>
        </w:tc>
        <w:tc>
          <w:tcPr>
            <w:tcW w:w="5935" w:type="dxa"/>
            <w:shd w:val="clear" w:color="auto" w:fill="F0F5EB"/>
          </w:tcPr>
          <w:p w14:paraId="3B4B9ED7" w14:textId="77777777" w:rsidR="007B692E" w:rsidRPr="001C0FFD" w:rsidRDefault="007B692E"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 xml:space="preserve">Promulgar e implementar apropiadamente legislación y/o reglamentos sobre el </w:t>
            </w:r>
            <w:r w:rsidRPr="001C0FFD">
              <w:rPr>
                <w:b/>
                <w:color w:val="00345A" w:themeColor="accent2" w:themeShade="80"/>
              </w:rPr>
              <w:t>funcionamiento</w:t>
            </w:r>
            <w:r w:rsidRPr="001C0FFD">
              <w:rPr>
                <w:color w:val="00345A" w:themeColor="accent2" w:themeShade="80"/>
              </w:rPr>
              <w:t xml:space="preserve"> de centros de acogimiento residencial y su </w:t>
            </w:r>
            <w:r w:rsidRPr="001C0FFD">
              <w:rPr>
                <w:b/>
                <w:color w:val="00345A" w:themeColor="accent2" w:themeShade="80"/>
              </w:rPr>
              <w:t>monitoreo</w:t>
            </w:r>
            <w:r w:rsidRPr="001C0FFD">
              <w:rPr>
                <w:color w:val="00345A" w:themeColor="accent2" w:themeShade="80"/>
              </w:rPr>
              <w:t xml:space="preserve">. </w:t>
            </w:r>
          </w:p>
          <w:p w14:paraId="1DA126A2" w14:textId="5F197EFC" w:rsidR="007B692E" w:rsidRPr="001C0FFD" w:rsidRDefault="007B692E" w:rsidP="007B692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C0FFD">
              <w:rPr>
                <w:color w:val="00345A" w:themeColor="accent2" w:themeShade="80"/>
              </w:rPr>
              <w:t>Garantizar que los centros de acogimiento residencial sean manejados predominantemente por locales.</w:t>
            </w:r>
          </w:p>
        </w:tc>
        <w:tc>
          <w:tcPr>
            <w:tcW w:w="425" w:type="dxa"/>
            <w:shd w:val="clear" w:color="auto" w:fill="auto"/>
          </w:tcPr>
          <w:p w14:paraId="0F0D4417" w14:textId="2B8261AA" w:rsidR="007B692E" w:rsidRPr="0096594E"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7B692E" w14:paraId="58E1D683"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6CDD7B93"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07DAAFF1" w14:textId="7210F597"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La falta de procesos gubernamentales y/o voluntad política para detectar, prevenir y responder ante la elusión de la aplicación del Convenio, o deficiencias en los mismos.</w:t>
            </w:r>
          </w:p>
        </w:tc>
        <w:tc>
          <w:tcPr>
            <w:tcW w:w="5935" w:type="dxa"/>
            <w:shd w:val="clear" w:color="auto" w:fill="DEE9D3"/>
          </w:tcPr>
          <w:p w14:paraId="6B9C55A3" w14:textId="1AB4EB9C"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Mejorar la capacidad del gobierno y establecer e implementar apropiadamente procesos gubernamentales para </w:t>
            </w:r>
            <w:r w:rsidRPr="001C0FFD">
              <w:rPr>
                <w:b/>
                <w:bCs/>
                <w:color w:val="00345A" w:themeColor="accent2" w:themeShade="80"/>
              </w:rPr>
              <w:t>detectar</w:t>
            </w:r>
            <w:r w:rsidRPr="001C0FFD">
              <w:rPr>
                <w:color w:val="00345A" w:themeColor="accent2" w:themeShade="80"/>
              </w:rPr>
              <w:t xml:space="preserve">, </w:t>
            </w:r>
            <w:r w:rsidRPr="001C0FFD">
              <w:rPr>
                <w:b/>
                <w:bCs/>
                <w:color w:val="00345A" w:themeColor="accent2" w:themeShade="80"/>
              </w:rPr>
              <w:t>prevenir</w:t>
            </w:r>
            <w:r w:rsidRPr="001C0FFD">
              <w:rPr>
                <w:color w:val="00345A" w:themeColor="accent2" w:themeShade="80"/>
              </w:rPr>
              <w:t xml:space="preserve"> y </w:t>
            </w:r>
            <w:r w:rsidRPr="001C0FFD">
              <w:rPr>
                <w:b/>
                <w:bCs/>
                <w:color w:val="00345A" w:themeColor="accent2" w:themeShade="80"/>
              </w:rPr>
              <w:t>responder</w:t>
            </w:r>
            <w:r w:rsidRPr="001C0FFD">
              <w:rPr>
                <w:color w:val="00345A" w:themeColor="accent2" w:themeShade="80"/>
              </w:rPr>
              <w:t xml:space="preserve"> ante la elusión de la aplicación del Convenio.</w:t>
            </w:r>
          </w:p>
        </w:tc>
        <w:tc>
          <w:tcPr>
            <w:tcW w:w="425" w:type="dxa"/>
            <w:shd w:val="clear" w:color="auto" w:fill="auto"/>
          </w:tcPr>
          <w:p w14:paraId="44183A0F"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678E4B0B" w14:textId="70782B10"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7B692E" w:rsidRPr="008B31DC" w14:paraId="341FD9F5" w14:textId="77777777"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EE2F98C" w14:textId="77777777" w:rsidR="007B692E" w:rsidRPr="008B31DC" w:rsidRDefault="007B692E" w:rsidP="007B692E">
            <w:pPr>
              <w:pStyle w:val="PBFSline"/>
            </w:pPr>
          </w:p>
        </w:tc>
        <w:tc>
          <w:tcPr>
            <w:tcW w:w="4250" w:type="dxa"/>
            <w:shd w:val="clear" w:color="auto" w:fill="auto"/>
          </w:tcPr>
          <w:p w14:paraId="748C45F3" w14:textId="77777777" w:rsidR="007B692E" w:rsidRPr="00B302EB" w:rsidRDefault="007B692E" w:rsidP="007B692E">
            <w:pPr>
              <w:pStyle w:val="PBFSline"/>
              <w:cnfStyle w:val="000000100000" w:firstRow="0" w:lastRow="0" w:firstColumn="0" w:lastColumn="0" w:oddVBand="0" w:evenVBand="0" w:oddHBand="1" w:evenHBand="0" w:firstRowFirstColumn="0" w:firstRowLastColumn="0" w:lastRowFirstColumn="0" w:lastRowLastColumn="0"/>
              <w:rPr>
                <w:b/>
                <w:bCs/>
              </w:rPr>
            </w:pPr>
            <w:r w:rsidRPr="00B302EB">
              <w:rPr>
                <w:b/>
              </w:rPr>
              <w:t>A nivel de la PROTECCIÓN DE LA INFANCIA</w:t>
            </w:r>
          </w:p>
        </w:tc>
        <w:tc>
          <w:tcPr>
            <w:tcW w:w="5935" w:type="dxa"/>
            <w:shd w:val="clear" w:color="auto" w:fill="auto"/>
          </w:tcPr>
          <w:p w14:paraId="4464702A" w14:textId="77777777" w:rsidR="007B692E" w:rsidRPr="00B302EB" w:rsidRDefault="007B692E" w:rsidP="007B692E">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5C2FE2E2" w14:textId="77777777" w:rsidR="007B692E" w:rsidRPr="008B31DC" w:rsidRDefault="007B692E" w:rsidP="007B692E">
            <w:pPr>
              <w:pStyle w:val="PBFSline"/>
              <w:jc w:val="left"/>
              <w:cnfStyle w:val="000000100000" w:firstRow="0" w:lastRow="0" w:firstColumn="0" w:lastColumn="0" w:oddVBand="0" w:evenVBand="0" w:oddHBand="1" w:evenHBand="0" w:firstRowFirstColumn="0" w:firstRowLastColumn="0" w:lastRowFirstColumn="0" w:lastRowLastColumn="0"/>
            </w:pPr>
          </w:p>
        </w:tc>
      </w:tr>
      <w:tr w:rsidR="007B692E" w14:paraId="3FEFDFBB" w14:textId="77777777" w:rsidTr="00421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shd w:val="clear" w:color="auto" w:fill="auto"/>
          </w:tcPr>
          <w:p w14:paraId="44F96E63" w14:textId="77777777" w:rsidR="007B692E" w:rsidRDefault="007B692E" w:rsidP="007B692E">
            <w:pPr>
              <w:pStyle w:val="PBParagraph"/>
              <w:numPr>
                <w:ilvl w:val="0"/>
                <w:numId w:val="4"/>
              </w:numPr>
              <w:spacing w:before="60" w:after="60"/>
              <w:ind w:left="6" w:hanging="6"/>
              <w:jc w:val="left"/>
            </w:pPr>
          </w:p>
        </w:tc>
        <w:tc>
          <w:tcPr>
            <w:tcW w:w="4250" w:type="dxa"/>
            <w:shd w:val="clear" w:color="auto" w:fill="FBE4D5"/>
          </w:tcPr>
          <w:p w14:paraId="0FA0AFF0" w14:textId="53CD1AF9"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lang w:val="en-US"/>
              </w:rPr>
            </w:pPr>
            <w:r w:rsidRPr="001C0FFD">
              <w:rPr>
                <w:color w:val="00345A" w:themeColor="accent2" w:themeShade="80"/>
              </w:rPr>
              <w:t xml:space="preserve">El </w:t>
            </w:r>
            <w:proofErr w:type="spellStart"/>
            <w:r w:rsidRPr="001C0FFD">
              <w:rPr>
                <w:color w:val="00345A" w:themeColor="accent2" w:themeShade="80"/>
              </w:rPr>
              <w:t>volunturismo</w:t>
            </w:r>
            <w:proofErr w:type="spellEnd"/>
            <w:r w:rsidRPr="001C0FFD">
              <w:rPr>
                <w:color w:val="00345A" w:themeColor="accent2" w:themeShade="80"/>
              </w:rPr>
              <w:t xml:space="preserve"> (véase la línea 16 de esta FI). </w:t>
            </w:r>
            <w:r w:rsidR="004E76B4" w:rsidRPr="004E76B4">
              <w:rPr>
                <w:color w:val="00345A" w:themeColor="accent2" w:themeShade="80"/>
                <w:lang w:val="en-US"/>
              </w:rPr>
              <w:t>[R]</w:t>
            </w:r>
            <w:r w:rsidRPr="001C0FFD">
              <w:rPr>
                <w:color w:val="00345A" w:themeColor="accent2" w:themeShade="80"/>
                <w:lang w:val="en-US"/>
              </w:rPr>
              <w:t xml:space="preserve"> </w:t>
            </w:r>
          </w:p>
        </w:tc>
        <w:tc>
          <w:tcPr>
            <w:tcW w:w="5935" w:type="dxa"/>
            <w:shd w:val="clear" w:color="auto" w:fill="DEE9D3"/>
          </w:tcPr>
          <w:p w14:paraId="1BFCBAEC" w14:textId="38ED82F0"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b/>
                <w:color w:val="00345A" w:themeColor="accent2" w:themeShade="80"/>
              </w:rPr>
              <w:t>Prohibir el “</w:t>
            </w:r>
            <w:proofErr w:type="spellStart"/>
            <w:r w:rsidRPr="001C0FFD">
              <w:rPr>
                <w:b/>
                <w:color w:val="00345A" w:themeColor="accent2" w:themeShade="80"/>
              </w:rPr>
              <w:t>volunturismo</w:t>
            </w:r>
            <w:proofErr w:type="spellEnd"/>
            <w:r w:rsidRPr="001C0FFD">
              <w:rPr>
                <w:b/>
                <w:color w:val="00345A" w:themeColor="accent2" w:themeShade="80"/>
              </w:rPr>
              <w:t xml:space="preserve">” </w:t>
            </w:r>
            <w:r w:rsidRPr="001C0FFD">
              <w:rPr>
                <w:color w:val="00345A" w:themeColor="accent2" w:themeShade="80"/>
              </w:rPr>
              <w:t>y las visitas de los FPA y otras personas a centros de acogimiento residencial en el Estado de origen para prevenir la selección previa de niños para la adopción</w:t>
            </w:r>
            <w:r w:rsidR="00205137">
              <w:rPr>
                <w:rFonts w:ascii="ZWAdobeF" w:hAnsi="ZWAdobeF" w:cs="ZWAdobeF"/>
                <w:color w:val="auto"/>
                <w:sz w:val="2"/>
                <w:szCs w:val="2"/>
              </w:rPr>
              <w:t>30F</w:t>
            </w:r>
            <w:r w:rsidRPr="001C0FFD">
              <w:rPr>
                <w:color w:val="00345A" w:themeColor="accent2" w:themeShade="80"/>
                <w:vertAlign w:val="superscript"/>
              </w:rPr>
              <w:endnoteReference w:id="31"/>
            </w:r>
            <w:r w:rsidRPr="001C0FFD">
              <w:rPr>
                <w:color w:val="00345A" w:themeColor="accent2" w:themeShade="80"/>
              </w:rPr>
              <w:t>.</w:t>
            </w:r>
            <w:r w:rsidRPr="001C0FFD">
              <w:rPr>
                <w:color w:val="00345A" w:themeColor="accent2" w:themeShade="80"/>
                <w:vertAlign w:val="superscript"/>
              </w:rPr>
              <w:t xml:space="preserve"> </w:t>
            </w:r>
          </w:p>
          <w:p w14:paraId="499BBEC9" w14:textId="6F050B0E" w:rsidR="007B692E" w:rsidRPr="001C0FFD" w:rsidRDefault="007B692E"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C0FFD">
              <w:rPr>
                <w:color w:val="00345A" w:themeColor="accent2" w:themeShade="80"/>
              </w:rPr>
              <w:t xml:space="preserve">Aumentar la concienciación, por ejemplo, con campañas y proporcionando información a los FPA sobre el hecho de que una solicitud de adopción de un niño seleccionado durante estas visitas o el </w:t>
            </w:r>
            <w:proofErr w:type="spellStart"/>
            <w:r w:rsidRPr="001C0FFD">
              <w:rPr>
                <w:color w:val="00345A" w:themeColor="accent2" w:themeShade="80"/>
              </w:rPr>
              <w:t>volunturismo</w:t>
            </w:r>
            <w:proofErr w:type="spellEnd"/>
            <w:r w:rsidRPr="001C0FFD">
              <w:rPr>
                <w:color w:val="00345A" w:themeColor="accent2" w:themeShade="80"/>
              </w:rPr>
              <w:t xml:space="preserve"> será rechazada por el Estado de origen y el Estado de recepción.</w:t>
            </w:r>
          </w:p>
          <w:p w14:paraId="228A4442" w14:textId="0CFF7ED4" w:rsidR="007B692E" w:rsidRPr="001C0FFD" w:rsidRDefault="004E76B4" w:rsidP="007B692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lang w:val="en-US"/>
              </w:rPr>
            </w:pPr>
            <w:r w:rsidRPr="004E76B4">
              <w:rPr>
                <w:color w:val="00345A" w:themeColor="accent2" w:themeShade="80"/>
                <w:lang w:val="en-US"/>
              </w:rPr>
              <w:t>[R]</w:t>
            </w:r>
            <w:r w:rsidR="007B692E" w:rsidRPr="001C0FFD">
              <w:rPr>
                <w:color w:val="00345A" w:themeColor="accent2" w:themeShade="80"/>
                <w:lang w:val="en-US"/>
              </w:rPr>
              <w:t xml:space="preserve"> </w:t>
            </w:r>
          </w:p>
        </w:tc>
        <w:tc>
          <w:tcPr>
            <w:tcW w:w="425" w:type="dxa"/>
            <w:shd w:val="clear" w:color="auto" w:fill="auto"/>
          </w:tcPr>
          <w:p w14:paraId="2820B389" w14:textId="77777777" w:rsidR="007B692E" w:rsidRPr="0057153A" w:rsidRDefault="007B692E" w:rsidP="007B692E">
            <w:pPr>
              <w:pStyle w:val="PBFSline"/>
              <w:ind w:left="-112"/>
              <w:jc w:val="righ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2D69690D" w14:textId="09944EC3" w:rsidR="007B692E" w:rsidRPr="0096594E" w:rsidRDefault="007B692E" w:rsidP="007B692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bl>
    <w:p w14:paraId="13C180C9" w14:textId="64E0671D" w:rsidR="00223AE6" w:rsidRDefault="00223AE6">
      <w:pPr>
        <w:jc w:val="left"/>
        <w:rPr>
          <w:color w:val="002060"/>
        </w:rPr>
      </w:pPr>
    </w:p>
    <w:p w14:paraId="6E3FC69F" w14:textId="77777777" w:rsidR="00CA0724" w:rsidRDefault="00CA0724">
      <w:pPr>
        <w:jc w:val="left"/>
        <w:rPr>
          <w:rFonts w:asciiTheme="majorHAnsi" w:hAnsiTheme="majorHAnsi"/>
          <w:bCs/>
          <w:color w:val="002060"/>
          <w:sz w:val="32"/>
          <w:szCs w:val="32"/>
        </w:rPr>
      </w:pPr>
      <w:r>
        <w:br w:type="page"/>
      </w:r>
    </w:p>
    <w:p w14:paraId="2A9EC65A" w14:textId="3E183131" w:rsidR="009D2BD4" w:rsidRDefault="009D2BD4" w:rsidP="009D2BD4">
      <w:pPr>
        <w:pStyle w:val="PBFSAddinfo"/>
      </w:pPr>
      <w:r w:rsidRPr="00B302EB">
        <w:lastRenderedPageBreak/>
        <w:t>FI 2 “Eludir el Convenio” – información adicional (notas al final)</w:t>
      </w:r>
    </w:p>
    <w:p w14:paraId="282C3E78" w14:textId="77777777" w:rsidR="009D2BD4" w:rsidRDefault="009D2BD4" w:rsidP="009D2BD4">
      <w:pPr>
        <w:pStyle w:val="PBParagraphNumber"/>
        <w:numPr>
          <w:ilvl w:val="0"/>
          <w:numId w:val="0"/>
        </w:numPr>
        <w:ind w:left="567" w:hanging="567"/>
        <w:sectPr w:rsidR="009D2BD4" w:rsidSect="00293367">
          <w:footerReference w:type="default" r:id="rId29"/>
          <w:footerReference w:type="first" r:id="rId30"/>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30F97651" w14:textId="0AC50855" w:rsidR="00C52C3A" w:rsidRDefault="00C52C3A" w:rsidP="00EA0494">
      <w:pPr>
        <w:pStyle w:val="PBFSTitle"/>
      </w:pPr>
      <w:bookmarkStart w:id="33" w:name="_Toc101362994"/>
      <w:r w:rsidRPr="00B302EB">
        <w:lastRenderedPageBreak/>
        <w:t>FICHA INFORMATIVA 3</w:t>
      </w:r>
      <w:r w:rsidR="00EA0494">
        <w:t>:</w:t>
      </w:r>
      <w:r w:rsidR="00EA0494">
        <w:br/>
      </w:r>
      <w:r w:rsidRPr="00B302EB">
        <w:t>Beneficios materiales indebidos</w:t>
      </w:r>
      <w:r w:rsidR="00205137">
        <w:rPr>
          <w:rFonts w:ascii="ZWAdobeF" w:hAnsi="ZWAdobeF" w:cs="ZWAdobeF"/>
          <w:color w:val="auto"/>
          <w:sz w:val="2"/>
          <w:szCs w:val="2"/>
        </w:rPr>
        <w:t>31F</w:t>
      </w:r>
      <w:r w:rsidRPr="00B302EB">
        <w:rPr>
          <w:vertAlign w:val="superscript"/>
        </w:rPr>
        <w:endnoteReference w:id="32"/>
      </w:r>
      <w:bookmarkEnd w:id="33"/>
    </w:p>
    <w:p w14:paraId="6D3CD112" w14:textId="77777777" w:rsidR="00C52C3A" w:rsidRDefault="00C52C3A" w:rsidP="00C52C3A">
      <w:pPr>
        <w:pStyle w:val="PBParagraph"/>
      </w:pPr>
    </w:p>
    <w:tbl>
      <w:tblPr>
        <w:tblStyle w:val="GridTable4-Accent6"/>
        <w:tblW w:w="11249" w:type="dxa"/>
        <w:tblInd w:w="-314" w:type="dxa"/>
        <w:tblLook w:val="04A0" w:firstRow="1" w:lastRow="0" w:firstColumn="1" w:lastColumn="0" w:noHBand="0" w:noVBand="1"/>
      </w:tblPr>
      <w:tblGrid>
        <w:gridCol w:w="407"/>
        <w:gridCol w:w="4272"/>
        <w:gridCol w:w="5953"/>
        <w:gridCol w:w="457"/>
        <w:gridCol w:w="160"/>
      </w:tblGrid>
      <w:tr w:rsidR="00C52C3A" w14:paraId="0C35F817" w14:textId="77777777" w:rsidTr="00B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512DA2F6" w14:textId="77777777" w:rsidR="00C52C3A" w:rsidRDefault="00C52C3A" w:rsidP="0098710B">
            <w:pPr>
              <w:pStyle w:val="PBParagraph"/>
              <w:spacing w:before="60" w:after="60"/>
              <w:ind w:left="7"/>
              <w:jc w:val="center"/>
            </w:pPr>
            <w:bookmarkStart w:id="34" w:name="_Toc60744124"/>
            <w:bookmarkStart w:id="35" w:name="_Toc60745686"/>
            <w:bookmarkStart w:id="36" w:name="_Toc61255140"/>
            <w:bookmarkStart w:id="37" w:name="_Toc61616462"/>
            <w:bookmarkStart w:id="38" w:name="_Toc62299509"/>
            <w:bookmarkStart w:id="39" w:name="_Toc62299573"/>
            <w:bookmarkStart w:id="40" w:name="_Toc64621495"/>
          </w:p>
        </w:tc>
        <w:tc>
          <w:tcPr>
            <w:tcW w:w="4272" w:type="dxa"/>
          </w:tcPr>
          <w:p w14:paraId="5ED1A848" w14:textId="77777777" w:rsidR="00C52C3A" w:rsidRPr="00C87F4A"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C87F4A">
              <w:rPr>
                <w:color w:val="C00000"/>
              </w:rPr>
              <w:t>PRÁCTICAS ILÍCITAS</w:t>
            </w:r>
          </w:p>
        </w:tc>
        <w:tc>
          <w:tcPr>
            <w:tcW w:w="5953" w:type="dxa"/>
          </w:tcPr>
          <w:p w14:paraId="2C31C818" w14:textId="77777777" w:rsidR="00C52C3A" w:rsidRPr="00C87F4A"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87F4A">
              <w:rPr>
                <w:color w:val="798A2C" w:themeColor="accent6" w:themeShade="BF"/>
              </w:rPr>
              <w:t>POSIBLES ACCIONES PREVENTIVAS</w:t>
            </w:r>
          </w:p>
        </w:tc>
        <w:tc>
          <w:tcPr>
            <w:tcW w:w="617" w:type="dxa"/>
            <w:gridSpan w:val="2"/>
            <w:shd w:val="clear" w:color="auto" w:fill="auto"/>
          </w:tcPr>
          <w:p w14:paraId="0CD616D1" w14:textId="77777777" w:rsidR="00C52C3A" w:rsidRPr="00C87F4A" w:rsidRDefault="00C52C3A" w:rsidP="0098710B">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C52C3A" w:rsidRPr="008B31DC" w14:paraId="188D487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0D7B4B9F" w14:textId="77777777" w:rsidR="00C52C3A" w:rsidRPr="008B31DC" w:rsidRDefault="00C52C3A" w:rsidP="0098710B">
            <w:pPr>
              <w:pStyle w:val="PBFSline"/>
            </w:pPr>
          </w:p>
        </w:tc>
        <w:tc>
          <w:tcPr>
            <w:tcW w:w="4272" w:type="dxa"/>
            <w:shd w:val="clear" w:color="auto" w:fill="auto"/>
          </w:tcPr>
          <w:p w14:paraId="4E10CE41" w14:textId="16FA72FD"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C87F4A">
              <w:rPr>
                <w:b/>
              </w:rPr>
              <w:t xml:space="preserve">A nivel de la </w:t>
            </w:r>
            <w:r w:rsidR="00442336" w:rsidRPr="00C87F4A">
              <w:rPr>
                <w:b/>
              </w:rPr>
              <w:t>ADOPCIÓN</w:t>
            </w:r>
          </w:p>
        </w:tc>
        <w:tc>
          <w:tcPr>
            <w:tcW w:w="5953" w:type="dxa"/>
            <w:shd w:val="clear" w:color="auto" w:fill="auto"/>
          </w:tcPr>
          <w:p w14:paraId="75C575FE"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617" w:type="dxa"/>
            <w:gridSpan w:val="2"/>
            <w:shd w:val="clear" w:color="auto" w:fill="auto"/>
          </w:tcPr>
          <w:p w14:paraId="334C7E12"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C52C3A" w:rsidRPr="008B31DC" w14:paraId="192D3EFF"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7F22B5FA" w14:textId="77777777" w:rsidR="00C52C3A" w:rsidRPr="008B31DC" w:rsidRDefault="00C52C3A" w:rsidP="0098710B">
            <w:pPr>
              <w:pStyle w:val="PBFSline"/>
            </w:pPr>
          </w:p>
        </w:tc>
        <w:tc>
          <w:tcPr>
            <w:tcW w:w="4272" w:type="dxa"/>
            <w:shd w:val="clear" w:color="auto" w:fill="auto"/>
          </w:tcPr>
          <w:p w14:paraId="71AC3E77"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C87F4A">
              <w:rPr>
                <w:b/>
                <w:color w:val="0070C0"/>
              </w:rPr>
              <w:t>Todos los aspectos económicos</w:t>
            </w:r>
          </w:p>
        </w:tc>
        <w:tc>
          <w:tcPr>
            <w:tcW w:w="5953" w:type="dxa"/>
            <w:shd w:val="clear" w:color="auto" w:fill="auto"/>
          </w:tcPr>
          <w:p w14:paraId="77E544CD"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617" w:type="dxa"/>
            <w:gridSpan w:val="2"/>
            <w:shd w:val="clear" w:color="auto" w:fill="auto"/>
          </w:tcPr>
          <w:p w14:paraId="318D6A21"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1175BB" w14:paraId="4A496BAD"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213D040" w14:textId="77777777" w:rsidR="001175BB" w:rsidRPr="001175BB" w:rsidRDefault="001175BB" w:rsidP="00D80B75">
            <w:pPr>
              <w:pStyle w:val="PBFSNumber"/>
              <w:numPr>
                <w:ilvl w:val="0"/>
                <w:numId w:val="23"/>
              </w:numPr>
              <w:rPr>
                <w:bCs/>
              </w:rPr>
            </w:pPr>
          </w:p>
        </w:tc>
        <w:tc>
          <w:tcPr>
            <w:tcW w:w="4272" w:type="dxa"/>
          </w:tcPr>
          <w:p w14:paraId="1D28F344" w14:textId="58C58B97" w:rsidR="001175BB" w:rsidRPr="00CB5E08" w:rsidRDefault="001175BB" w:rsidP="001175B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Obtener beneficios materiales indebidos, como consecuencia de una intervención relativa a una adopción internacional (CLH, art. 32(1)).</w:t>
            </w:r>
          </w:p>
        </w:tc>
        <w:tc>
          <w:tcPr>
            <w:tcW w:w="5953" w:type="dxa"/>
            <w:shd w:val="clear" w:color="auto" w:fill="DEE9D3"/>
          </w:tcPr>
          <w:p w14:paraId="6021A5F8" w14:textId="43DD61DF" w:rsidR="001175BB" w:rsidRPr="00CB5E08" w:rsidRDefault="001175BB" w:rsidP="001175B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Tomar todas las medidas apropiadas para </w:t>
            </w:r>
            <w:r w:rsidRPr="00CB5E08">
              <w:rPr>
                <w:b/>
                <w:bCs/>
                <w:color w:val="00345A" w:themeColor="accent2" w:themeShade="80"/>
              </w:rPr>
              <w:t>prevenir</w:t>
            </w:r>
            <w:r w:rsidRPr="00CB5E08">
              <w:rPr>
                <w:color w:val="00345A" w:themeColor="accent2" w:themeShade="80"/>
              </w:rPr>
              <w:t xml:space="preserve">, </w:t>
            </w:r>
            <w:r w:rsidRPr="00CB5E08">
              <w:rPr>
                <w:b/>
                <w:color w:val="00345A" w:themeColor="accent2" w:themeShade="80"/>
              </w:rPr>
              <w:t>afrontar</w:t>
            </w:r>
            <w:r w:rsidRPr="00CB5E08">
              <w:rPr>
                <w:color w:val="00345A" w:themeColor="accent2" w:themeShade="80"/>
              </w:rPr>
              <w:t xml:space="preserve"> y garantizar que nadie obtenga beneficios materiales indebidos en relación con una adopción internacional</w:t>
            </w:r>
            <w:r w:rsidR="00205137">
              <w:rPr>
                <w:rFonts w:ascii="ZWAdobeF" w:hAnsi="ZWAdobeF" w:cs="ZWAdobeF"/>
                <w:color w:val="auto"/>
                <w:sz w:val="2"/>
                <w:szCs w:val="2"/>
              </w:rPr>
              <w:t>32F</w:t>
            </w:r>
            <w:r w:rsidRPr="00CB5E08">
              <w:rPr>
                <w:rStyle w:val="EndnoteReference"/>
                <w:color w:val="00345A" w:themeColor="accent2" w:themeShade="80"/>
              </w:rPr>
              <w:endnoteReference w:id="33"/>
            </w:r>
            <w:r w:rsidRPr="00CB5E08">
              <w:rPr>
                <w:color w:val="00345A" w:themeColor="accent2" w:themeShade="80"/>
              </w:rPr>
              <w:t>.</w:t>
            </w:r>
          </w:p>
          <w:p w14:paraId="470948E3" w14:textId="47013B05" w:rsidR="001175BB" w:rsidRPr="00CB5E08" w:rsidRDefault="00882B65" w:rsidP="001175B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Los aspectos económicos de la adopción internacional deben respetar las disposiciones del Convenio de 1993 y ajustarse a las Guías de Buenas Prácticas de la HCCH y otros materiales de la HCCH.</w:t>
            </w:r>
          </w:p>
        </w:tc>
        <w:tc>
          <w:tcPr>
            <w:tcW w:w="617" w:type="dxa"/>
            <w:gridSpan w:val="2"/>
            <w:shd w:val="clear" w:color="auto" w:fill="auto"/>
          </w:tcPr>
          <w:p w14:paraId="04391E72" w14:textId="77777777" w:rsidR="001175BB" w:rsidRPr="00C87F4A" w:rsidRDefault="001175BB" w:rsidP="001175B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C87F4A">
              <w:rPr>
                <w:b/>
                <w:color w:val="0069B4" w:themeColor="accent2"/>
              </w:rPr>
              <w:t>ER</w:t>
            </w:r>
          </w:p>
          <w:p w14:paraId="4A3E121B" w14:textId="1E51A60D" w:rsidR="001175BB" w:rsidRPr="00C87F4A" w:rsidRDefault="001175BB" w:rsidP="001175B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C87F4A">
              <w:rPr>
                <w:b/>
                <w:color w:val="4BC9FF" w:themeColor="accent1" w:themeTint="99"/>
              </w:rPr>
              <w:t>EO</w:t>
            </w:r>
          </w:p>
        </w:tc>
      </w:tr>
      <w:tr w:rsidR="001175BB" w14:paraId="206513B0"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CFE5FA5" w14:textId="77777777" w:rsidR="001175BB" w:rsidRDefault="001175BB" w:rsidP="001175BB">
            <w:pPr>
              <w:pStyle w:val="PBParagraph"/>
              <w:numPr>
                <w:ilvl w:val="0"/>
                <w:numId w:val="4"/>
              </w:numPr>
              <w:spacing w:before="60" w:after="60"/>
              <w:ind w:left="6" w:hanging="6"/>
              <w:jc w:val="left"/>
            </w:pPr>
          </w:p>
        </w:tc>
        <w:tc>
          <w:tcPr>
            <w:tcW w:w="4272" w:type="dxa"/>
          </w:tcPr>
          <w:p w14:paraId="65A80745" w14:textId="1F007C4F" w:rsidR="001175BB" w:rsidRPr="00CB5E08" w:rsidRDefault="001175BB" w:rsidP="001175B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Cobrar, sugerir, proponer, solicitar, pagar o recibir costes, honorarios, contribuciones, donaciones y/o llevar a cabo proyectos de cooperación que estén prohibidos por la ley o que no estén permitidos por el Estado de origen o por el Estado de recepción</w:t>
            </w:r>
            <w:r w:rsidR="00205137">
              <w:rPr>
                <w:rFonts w:ascii="ZWAdobeF" w:hAnsi="ZWAdobeF" w:cs="ZWAdobeF"/>
                <w:color w:val="auto"/>
                <w:sz w:val="2"/>
                <w:szCs w:val="2"/>
              </w:rPr>
              <w:t>33F</w:t>
            </w:r>
            <w:r w:rsidRPr="00CB5E08">
              <w:rPr>
                <w:rStyle w:val="EndnoteReference"/>
                <w:color w:val="00345A" w:themeColor="accent2" w:themeShade="80"/>
              </w:rPr>
              <w:endnoteReference w:id="34"/>
            </w:r>
            <w:r w:rsidRPr="00CB5E08">
              <w:rPr>
                <w:color w:val="00345A" w:themeColor="accent2" w:themeShade="80"/>
              </w:rPr>
              <w:t>.</w:t>
            </w:r>
          </w:p>
        </w:tc>
        <w:tc>
          <w:tcPr>
            <w:tcW w:w="5953" w:type="dxa"/>
            <w:shd w:val="clear" w:color="auto" w:fill="F0F5EB"/>
          </w:tcPr>
          <w:p w14:paraId="025FA45F" w14:textId="70ADA36F" w:rsidR="001175BB" w:rsidRPr="00CB5E08" w:rsidRDefault="001175BB" w:rsidP="001175B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Establecer e implementar un </w:t>
            </w:r>
            <w:r w:rsidRPr="00CB5E08">
              <w:rPr>
                <w:b/>
                <w:bCs/>
                <w:color w:val="00345A" w:themeColor="accent2" w:themeShade="80"/>
              </w:rPr>
              <w:t>marco legal</w:t>
            </w:r>
            <w:r w:rsidRPr="00CB5E08">
              <w:rPr>
                <w:color w:val="00345A" w:themeColor="accent2" w:themeShade="80"/>
              </w:rPr>
              <w:t xml:space="preserve"> adecuado y orientaciones claras para los aspectos económicos de la adopción</w:t>
            </w:r>
            <w:r w:rsidR="00205137">
              <w:rPr>
                <w:rFonts w:ascii="ZWAdobeF" w:hAnsi="ZWAdobeF" w:cs="ZWAdobeF"/>
                <w:color w:val="auto"/>
                <w:sz w:val="2"/>
                <w:szCs w:val="2"/>
              </w:rPr>
              <w:t>34F</w:t>
            </w:r>
            <w:r w:rsidRPr="00CB5E08">
              <w:rPr>
                <w:rStyle w:val="EndnoteReference"/>
                <w:color w:val="00345A" w:themeColor="accent2" w:themeShade="80"/>
              </w:rPr>
              <w:endnoteReference w:id="35"/>
            </w:r>
            <w:r w:rsidRPr="00CB5E08">
              <w:rPr>
                <w:color w:val="00345A" w:themeColor="accent2" w:themeShade="80"/>
              </w:rPr>
              <w:t xml:space="preserve"> (véase también la línea 15 de esta FI). </w:t>
            </w:r>
          </w:p>
          <w:p w14:paraId="03E59AE9" w14:textId="77777777" w:rsidR="001175BB" w:rsidRPr="00CB5E08" w:rsidRDefault="001175BB" w:rsidP="001175B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szCs w:val="20"/>
              </w:rPr>
            </w:pPr>
            <w:r w:rsidRPr="00CB5E08">
              <w:rPr>
                <w:color w:val="00345A" w:themeColor="accent2" w:themeShade="80"/>
              </w:rPr>
              <w:t xml:space="preserve">Las autoridades y organismos deben cobrar, sugerir, proponer, solicitar y/o recibir </w:t>
            </w:r>
            <w:r w:rsidRPr="00CB5E08">
              <w:rPr>
                <w:b/>
                <w:bCs/>
                <w:color w:val="00345A" w:themeColor="accent2" w:themeShade="80"/>
              </w:rPr>
              <w:t>únicamente</w:t>
            </w:r>
            <w:r w:rsidRPr="00CB5E08">
              <w:rPr>
                <w:color w:val="00345A" w:themeColor="accent2" w:themeShade="80"/>
              </w:rPr>
              <w:t xml:space="preserve"> costes, honorarios, contribuciones, donaciones y proyectos de cooperación que estén </w:t>
            </w:r>
            <w:r w:rsidRPr="00CB5E08">
              <w:rPr>
                <w:b/>
                <w:color w:val="00345A" w:themeColor="accent2" w:themeShade="80"/>
              </w:rPr>
              <w:t xml:space="preserve">permitidos por la ley </w:t>
            </w:r>
            <w:r w:rsidRPr="00CB5E08">
              <w:rPr>
                <w:color w:val="00345A" w:themeColor="accent2" w:themeShade="80"/>
              </w:rPr>
              <w:t xml:space="preserve">y que </w:t>
            </w:r>
            <w:r w:rsidRPr="00CB5E08">
              <w:rPr>
                <w:b/>
                <w:color w:val="00345A" w:themeColor="accent2" w:themeShade="80"/>
              </w:rPr>
              <w:t xml:space="preserve">no </w:t>
            </w:r>
            <w:r w:rsidRPr="00CB5E08">
              <w:rPr>
                <w:color w:val="00345A" w:themeColor="accent2" w:themeShade="80"/>
              </w:rPr>
              <w:t xml:space="preserve">estén </w:t>
            </w:r>
            <w:r w:rsidRPr="00CB5E08">
              <w:rPr>
                <w:b/>
                <w:color w:val="00345A" w:themeColor="accent2" w:themeShade="80"/>
              </w:rPr>
              <w:t>prohibidos</w:t>
            </w:r>
            <w:r w:rsidRPr="00CB5E08">
              <w:rPr>
                <w:color w:val="00345A" w:themeColor="accent2" w:themeShade="80"/>
              </w:rPr>
              <w:t>, tanto en el Estado de origen como en el de recepción.</w:t>
            </w:r>
          </w:p>
          <w:p w14:paraId="7A2BC318" w14:textId="6ABA712E" w:rsidR="001175BB" w:rsidRPr="00CB5E08" w:rsidRDefault="00392987" w:rsidP="001175B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Garantizar que las Autoridades Centrales, en cooperación con las autoridades y organismos competentes, completen las </w:t>
            </w:r>
            <w:hyperlink r:id="rId31" w:history="1">
              <w:r w:rsidRPr="00CB5E08">
                <w:rPr>
                  <w:rStyle w:val="Hyperlink"/>
                  <w:color w:val="00345A" w:themeColor="accent2" w:themeShade="80"/>
                </w:rPr>
                <w:t>Tablas de Costes asociados con las adopciones internacionales</w:t>
              </w:r>
            </w:hyperlink>
            <w:r w:rsidRPr="00CB5E08">
              <w:rPr>
                <w:color w:val="00345A" w:themeColor="accent2" w:themeShade="80"/>
              </w:rPr>
              <w:t xml:space="preserve">. </w:t>
            </w:r>
          </w:p>
        </w:tc>
        <w:tc>
          <w:tcPr>
            <w:tcW w:w="617" w:type="dxa"/>
            <w:gridSpan w:val="2"/>
            <w:shd w:val="clear" w:color="auto" w:fill="auto"/>
          </w:tcPr>
          <w:p w14:paraId="3D5C01C3" w14:textId="77777777" w:rsidR="001175BB" w:rsidRPr="00F76E1B" w:rsidRDefault="001175BB" w:rsidP="001175B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7BE87889" w14:textId="0DBC62CB" w:rsidR="001175BB" w:rsidRPr="00F76E1B" w:rsidRDefault="001175BB" w:rsidP="001175B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6ACF6B8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10C626B7" w14:textId="77777777" w:rsidR="00C52C3A" w:rsidRDefault="00C52C3A" w:rsidP="00C52C3A">
            <w:pPr>
              <w:pStyle w:val="PBParagraph"/>
              <w:numPr>
                <w:ilvl w:val="0"/>
                <w:numId w:val="4"/>
              </w:numPr>
              <w:spacing w:before="60" w:after="60"/>
              <w:ind w:left="6" w:hanging="6"/>
              <w:jc w:val="left"/>
            </w:pPr>
          </w:p>
        </w:tc>
        <w:tc>
          <w:tcPr>
            <w:tcW w:w="4272" w:type="dxa"/>
          </w:tcPr>
          <w:p w14:paraId="1CC7E8A4" w14:textId="7777777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Eludir los controles económicos. </w:t>
            </w:r>
          </w:p>
        </w:tc>
        <w:tc>
          <w:tcPr>
            <w:tcW w:w="5953" w:type="dxa"/>
            <w:shd w:val="clear" w:color="auto" w:fill="DEE9D3"/>
          </w:tcPr>
          <w:p w14:paraId="3C348ADC" w14:textId="5063D721"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Desarrollar y garantizar</w:t>
            </w:r>
            <w:r w:rsidRPr="00CB5E08">
              <w:rPr>
                <w:b/>
                <w:color w:val="00345A" w:themeColor="accent2" w:themeShade="80"/>
              </w:rPr>
              <w:t xml:space="preserve"> mecanismos de control estrictos</w:t>
            </w:r>
            <w:r w:rsidRPr="00CB5E08">
              <w:rPr>
                <w:color w:val="00345A" w:themeColor="accent2" w:themeShade="80"/>
              </w:rPr>
              <w:t>, incluso a través del monitoreo y de la supervisión de las actividades de diferentes actores (véase también más abajo “Rendición de cuentas y mecanismos de control”)</w:t>
            </w:r>
            <w:r w:rsidR="00205137">
              <w:rPr>
                <w:rFonts w:ascii="ZWAdobeF" w:hAnsi="ZWAdobeF" w:cs="ZWAdobeF"/>
                <w:color w:val="auto"/>
                <w:sz w:val="2"/>
                <w:szCs w:val="2"/>
              </w:rPr>
              <w:t>35F</w:t>
            </w:r>
            <w:r w:rsidRPr="00CB5E08">
              <w:rPr>
                <w:rStyle w:val="EndnoteReference"/>
                <w:color w:val="00345A" w:themeColor="accent2" w:themeShade="80"/>
              </w:rPr>
              <w:endnoteReference w:id="36"/>
            </w:r>
            <w:r w:rsidRPr="00CB5E08">
              <w:rPr>
                <w:color w:val="00345A" w:themeColor="accent2" w:themeShade="80"/>
              </w:rPr>
              <w:t xml:space="preserve">. </w:t>
            </w:r>
          </w:p>
        </w:tc>
        <w:tc>
          <w:tcPr>
            <w:tcW w:w="617" w:type="dxa"/>
            <w:gridSpan w:val="2"/>
            <w:shd w:val="clear" w:color="auto" w:fill="auto"/>
          </w:tcPr>
          <w:p w14:paraId="46BFE500"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4AC10AF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C52C3A" w:rsidRPr="008B31DC" w14:paraId="40A497C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325C9E77" w14:textId="77777777" w:rsidR="00C52C3A" w:rsidRPr="00665C65" w:rsidRDefault="00C52C3A" w:rsidP="0098710B">
            <w:pPr>
              <w:pStyle w:val="PBFSline"/>
              <w:rPr>
                <w:b/>
              </w:rPr>
            </w:pPr>
          </w:p>
        </w:tc>
        <w:tc>
          <w:tcPr>
            <w:tcW w:w="4272" w:type="dxa"/>
            <w:shd w:val="clear" w:color="auto" w:fill="auto"/>
          </w:tcPr>
          <w:p w14:paraId="26380A48"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C87F4A">
              <w:rPr>
                <w:b/>
                <w:color w:val="0070C0"/>
              </w:rPr>
              <w:t>Costes y honorarios</w:t>
            </w:r>
          </w:p>
        </w:tc>
        <w:tc>
          <w:tcPr>
            <w:tcW w:w="5953" w:type="dxa"/>
            <w:shd w:val="clear" w:color="auto" w:fill="auto"/>
          </w:tcPr>
          <w:p w14:paraId="4EEF37D5"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617" w:type="dxa"/>
            <w:gridSpan w:val="2"/>
            <w:shd w:val="clear" w:color="auto" w:fill="auto"/>
          </w:tcPr>
          <w:p w14:paraId="4A3DD1C0"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89571B" w14:paraId="37B41B8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55E9B43"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tcPr>
          <w:p w14:paraId="19770C25" w14:textId="7777777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Cobrar costes y honorarios: </w:t>
            </w:r>
          </w:p>
          <w:p w14:paraId="0719A0C4" w14:textId="2140E5EE" w:rsidR="00C52C3A" w:rsidRPr="00CB5E08" w:rsidRDefault="00B5115C" w:rsidP="00D80B75">
            <w:pPr>
              <w:pStyle w:val="PBFSline"/>
              <w:numPr>
                <w:ilvl w:val="0"/>
                <w:numId w:val="22"/>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que son desproporcionados (CLH, art. 32(2) y (3))</w:t>
            </w:r>
            <w:r w:rsidR="00205137">
              <w:rPr>
                <w:rFonts w:ascii="ZWAdobeF" w:hAnsi="ZWAdobeF" w:cs="ZWAdobeF"/>
                <w:color w:val="auto"/>
                <w:sz w:val="2"/>
                <w:szCs w:val="2"/>
              </w:rPr>
              <w:t>36F</w:t>
            </w:r>
            <w:r w:rsidR="00C52C3A" w:rsidRPr="00CB5E08">
              <w:rPr>
                <w:rStyle w:val="EndnoteReference"/>
                <w:color w:val="00345A" w:themeColor="accent2" w:themeShade="80"/>
              </w:rPr>
              <w:endnoteReference w:id="37"/>
            </w:r>
            <w:r w:rsidRPr="00CB5E08">
              <w:rPr>
                <w:color w:val="00345A" w:themeColor="accent2" w:themeShade="80"/>
              </w:rPr>
              <w:t>,</w:t>
            </w:r>
          </w:p>
          <w:p w14:paraId="7D3930F4" w14:textId="51C1A63D" w:rsidR="00C52C3A" w:rsidRPr="00CB5E08" w:rsidRDefault="00C52C3A" w:rsidP="00D80B75">
            <w:pPr>
              <w:pStyle w:val="PBFSline"/>
              <w:numPr>
                <w:ilvl w:val="0"/>
                <w:numId w:val="22"/>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que exceden los costes reales incurridos</w:t>
            </w:r>
            <w:r w:rsidR="00205137">
              <w:rPr>
                <w:rFonts w:ascii="ZWAdobeF" w:hAnsi="ZWAdobeF" w:cs="ZWAdobeF"/>
                <w:color w:val="auto"/>
                <w:sz w:val="2"/>
                <w:szCs w:val="2"/>
              </w:rPr>
              <w:t>37F</w:t>
            </w:r>
            <w:r w:rsidRPr="00CB5E08">
              <w:rPr>
                <w:rStyle w:val="EndnoteReference"/>
                <w:color w:val="00345A" w:themeColor="accent2" w:themeShade="80"/>
              </w:rPr>
              <w:endnoteReference w:id="38"/>
            </w:r>
            <w:r w:rsidRPr="00CB5E08">
              <w:rPr>
                <w:color w:val="00345A" w:themeColor="accent2" w:themeShade="80"/>
              </w:rPr>
              <w:t>,</w:t>
            </w:r>
          </w:p>
          <w:p w14:paraId="1617F1DC" w14:textId="0D1356A4" w:rsidR="00C52C3A" w:rsidRPr="00CB5E08" w:rsidRDefault="00C52C3A" w:rsidP="00D80B75">
            <w:pPr>
              <w:pStyle w:val="PBFSline"/>
              <w:numPr>
                <w:ilvl w:val="0"/>
                <w:numId w:val="22"/>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por servicios cuando ello es inapropiado y/o por servicios que no fueron prestados</w:t>
            </w:r>
            <w:r w:rsidR="00205137">
              <w:rPr>
                <w:rFonts w:ascii="ZWAdobeF" w:hAnsi="ZWAdobeF" w:cs="ZWAdobeF"/>
                <w:color w:val="auto"/>
                <w:sz w:val="2"/>
                <w:szCs w:val="2"/>
              </w:rPr>
              <w:t>38F</w:t>
            </w:r>
            <w:r w:rsidRPr="00CB5E08">
              <w:rPr>
                <w:rStyle w:val="EndnoteReference"/>
                <w:color w:val="00345A" w:themeColor="accent2" w:themeShade="80"/>
              </w:rPr>
              <w:endnoteReference w:id="39"/>
            </w:r>
            <w:r w:rsidRPr="00CB5E08">
              <w:rPr>
                <w:color w:val="00345A" w:themeColor="accent2" w:themeShade="80"/>
              </w:rPr>
              <w:t>.</w:t>
            </w:r>
          </w:p>
          <w:p w14:paraId="2FA64A15" w14:textId="77777777" w:rsidR="00C52C3A" w:rsidRPr="00C87F4A" w:rsidRDefault="00C52C3A" w:rsidP="0098710B">
            <w:pPr>
              <w:pStyle w:val="PBFSline"/>
              <w:ind w:left="360"/>
              <w:cnfStyle w:val="000000100000" w:firstRow="0" w:lastRow="0" w:firstColumn="0" w:lastColumn="0" w:oddVBand="0" w:evenVBand="0" w:oddHBand="1" w:evenHBand="0" w:firstRowFirstColumn="0" w:firstRowLastColumn="0" w:lastRowFirstColumn="0" w:lastRowLastColumn="0"/>
              <w:rPr>
                <w:color w:val="00B0F0"/>
              </w:rPr>
            </w:pPr>
          </w:p>
        </w:tc>
        <w:tc>
          <w:tcPr>
            <w:tcW w:w="5953" w:type="dxa"/>
            <w:tcBorders>
              <w:bottom w:val="nil"/>
            </w:tcBorders>
            <w:shd w:val="clear" w:color="auto" w:fill="DEE9D3"/>
          </w:tcPr>
          <w:p w14:paraId="1974D435" w14:textId="39EF9B4F"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Garantizar que los costes y honorarios por los servicios de adopción, entre ellos la remuneración del personal de los OAA, sean </w:t>
            </w:r>
            <w:r w:rsidRPr="00CB5E08">
              <w:rPr>
                <w:b/>
                <w:color w:val="00345A" w:themeColor="accent2" w:themeShade="80"/>
              </w:rPr>
              <w:t>razonables</w:t>
            </w:r>
            <w:r w:rsidRPr="00CB5E08">
              <w:rPr>
                <w:color w:val="00345A" w:themeColor="accent2" w:themeShade="80"/>
              </w:rPr>
              <w:t xml:space="preserve"> (CLH, art. 32(2) y (3)) tomando en consideración el estándar de vida del Estado en cuestión y otros servicios de protección de la infancia</w:t>
            </w:r>
            <w:r w:rsidR="00205137">
              <w:rPr>
                <w:rFonts w:ascii="ZWAdobeF" w:hAnsi="ZWAdobeF" w:cs="ZWAdobeF"/>
                <w:color w:val="auto"/>
                <w:sz w:val="2"/>
                <w:szCs w:val="2"/>
              </w:rPr>
              <w:t>39F</w:t>
            </w:r>
            <w:r w:rsidRPr="00CB5E08">
              <w:rPr>
                <w:rStyle w:val="EndnoteReference"/>
                <w:color w:val="00345A" w:themeColor="accent2" w:themeShade="80"/>
              </w:rPr>
              <w:endnoteReference w:id="40"/>
            </w:r>
            <w:r w:rsidRPr="00CB5E08">
              <w:rPr>
                <w:color w:val="00345A" w:themeColor="accent2" w:themeShade="80"/>
              </w:rPr>
              <w:t xml:space="preserve"> (véase también más abajo “Razonabilidad”).</w:t>
            </w:r>
          </w:p>
          <w:p w14:paraId="31FDC128" w14:textId="3825F559"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Garantizar que la </w:t>
            </w:r>
            <w:r w:rsidRPr="00CB5E08">
              <w:rPr>
                <w:b/>
                <w:color w:val="00345A" w:themeColor="accent2" w:themeShade="80"/>
              </w:rPr>
              <w:t>suma</w:t>
            </w:r>
            <w:r w:rsidRPr="00CB5E08">
              <w:rPr>
                <w:color w:val="00345A" w:themeColor="accent2" w:themeShade="80"/>
              </w:rPr>
              <w:t xml:space="preserve"> cobrada </w:t>
            </w:r>
            <w:r w:rsidRPr="00CB5E08">
              <w:rPr>
                <w:b/>
                <w:color w:val="00345A" w:themeColor="accent2" w:themeShade="80"/>
              </w:rPr>
              <w:t>no exceda</w:t>
            </w:r>
            <w:r w:rsidRPr="00CB5E08">
              <w:rPr>
                <w:color w:val="00345A" w:themeColor="accent2" w:themeShade="80"/>
              </w:rPr>
              <w:t xml:space="preserve"> la suma requerida por la autoridad o el organismo en cuestión (véase también más abajo “Transparencia”)</w:t>
            </w:r>
            <w:r w:rsidR="00205137">
              <w:rPr>
                <w:rFonts w:ascii="ZWAdobeF" w:hAnsi="ZWAdobeF" w:cs="ZWAdobeF"/>
                <w:color w:val="auto"/>
                <w:sz w:val="2"/>
                <w:szCs w:val="2"/>
              </w:rPr>
              <w:t>40F</w:t>
            </w:r>
            <w:r w:rsidRPr="00CB5E08">
              <w:rPr>
                <w:rStyle w:val="EndnoteReference"/>
                <w:color w:val="00345A" w:themeColor="accent2" w:themeShade="80"/>
              </w:rPr>
              <w:endnoteReference w:id="41"/>
            </w:r>
            <w:r w:rsidRPr="00CB5E08">
              <w:rPr>
                <w:color w:val="00345A" w:themeColor="accent2" w:themeShade="80"/>
              </w:rPr>
              <w:t>.</w:t>
            </w:r>
          </w:p>
          <w:p w14:paraId="6371836B" w14:textId="3EDF1D5F" w:rsidR="0088362D" w:rsidRPr="00CB5E08" w:rsidRDefault="0088362D"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Limitar los pagos a los costes y honorarios que cada Estado haya informado en las  </w:t>
            </w:r>
            <w:hyperlink r:id="rId32" w:history="1">
              <w:r w:rsidRPr="00CB5E08">
                <w:rPr>
                  <w:rStyle w:val="Hyperlink"/>
                  <w:color w:val="00345A" w:themeColor="accent2" w:themeShade="80"/>
                </w:rPr>
                <w:t>Tablas de Costes asociados con las adopciones internacionales de la HCCH</w:t>
              </w:r>
            </w:hyperlink>
            <w:r w:rsidRPr="00CB5E08">
              <w:rPr>
                <w:color w:val="00345A" w:themeColor="accent2" w:themeShade="80"/>
              </w:rPr>
              <w:t xml:space="preserve">. </w:t>
            </w:r>
          </w:p>
          <w:p w14:paraId="6EE7F571" w14:textId="23423465"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b/>
                <w:color w:val="00345A" w:themeColor="accent2" w:themeShade="80"/>
              </w:rPr>
              <w:t>Prohibir a los actores cobrar por servicios cuando ello es inapropiado</w:t>
            </w:r>
            <w:r w:rsidRPr="00CB5E08">
              <w:rPr>
                <w:color w:val="00345A" w:themeColor="accent2" w:themeShade="80"/>
              </w:rPr>
              <w:t xml:space="preserve">, o cuando los servicios </w:t>
            </w:r>
            <w:r w:rsidRPr="00CB5E08">
              <w:rPr>
                <w:b/>
                <w:color w:val="00345A" w:themeColor="accent2" w:themeShade="80"/>
              </w:rPr>
              <w:t>no son/fueron prestados</w:t>
            </w:r>
            <w:r w:rsidR="00205137">
              <w:rPr>
                <w:rFonts w:ascii="ZWAdobeF" w:hAnsi="ZWAdobeF" w:cs="ZWAdobeF"/>
                <w:color w:val="auto"/>
                <w:sz w:val="2"/>
                <w:szCs w:val="2"/>
              </w:rPr>
              <w:t>41F</w:t>
            </w:r>
            <w:r w:rsidRPr="00CB5E08">
              <w:rPr>
                <w:rStyle w:val="EndnoteReference"/>
                <w:color w:val="00345A" w:themeColor="accent2" w:themeShade="80"/>
              </w:rPr>
              <w:endnoteReference w:id="42"/>
            </w:r>
            <w:r w:rsidRPr="00CB5E08">
              <w:rPr>
                <w:color w:val="00345A" w:themeColor="accent2" w:themeShade="80"/>
              </w:rPr>
              <w:t xml:space="preserve">. </w:t>
            </w:r>
          </w:p>
          <w:p w14:paraId="53BFEF0E" w14:textId="3DE0D118"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Especificar el </w:t>
            </w:r>
            <w:r w:rsidRPr="00CB5E08">
              <w:rPr>
                <w:b/>
                <w:color w:val="00345A" w:themeColor="accent2" w:themeShade="80"/>
              </w:rPr>
              <w:t>uso final</w:t>
            </w:r>
            <w:r w:rsidRPr="00CB5E08">
              <w:rPr>
                <w:color w:val="00345A" w:themeColor="accent2" w:themeShade="80"/>
              </w:rPr>
              <w:t xml:space="preserve"> de los costes y honorarios (el dinero debe usarse para pagar un servicio de adopción particular) (véase también más abajo “Transparencia”)</w:t>
            </w:r>
            <w:r w:rsidR="00205137">
              <w:rPr>
                <w:rFonts w:ascii="ZWAdobeF" w:hAnsi="ZWAdobeF" w:cs="ZWAdobeF"/>
                <w:color w:val="auto"/>
                <w:sz w:val="2"/>
                <w:szCs w:val="2"/>
              </w:rPr>
              <w:t>42F</w:t>
            </w:r>
            <w:r w:rsidRPr="00CB5E08">
              <w:rPr>
                <w:rStyle w:val="EndnoteReference"/>
                <w:color w:val="00345A" w:themeColor="accent2" w:themeShade="80"/>
              </w:rPr>
              <w:endnoteReference w:id="43"/>
            </w:r>
            <w:r w:rsidRPr="00CB5E08">
              <w:rPr>
                <w:color w:val="00345A" w:themeColor="accent2" w:themeShade="80"/>
              </w:rPr>
              <w:t xml:space="preserve">. </w:t>
            </w:r>
          </w:p>
        </w:tc>
        <w:tc>
          <w:tcPr>
            <w:tcW w:w="617" w:type="dxa"/>
            <w:gridSpan w:val="2"/>
            <w:tcBorders>
              <w:bottom w:val="nil"/>
            </w:tcBorders>
            <w:shd w:val="clear" w:color="auto" w:fill="auto"/>
          </w:tcPr>
          <w:p w14:paraId="0542C16F"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6D036E8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89571B" w14:paraId="29145D4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13907524"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tcPr>
          <w:p w14:paraId="27EAA5EB" w14:textId="74C26DB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rPr>
            </w:pPr>
            <w:r w:rsidRPr="00C87F4A">
              <w:t xml:space="preserve">Sugerir, proponer, </w:t>
            </w:r>
            <w:r w:rsidRPr="00CB5E08">
              <w:rPr>
                <w:color w:val="00345A" w:themeColor="accent2" w:themeShade="80"/>
              </w:rPr>
              <w:t>solicitar o efectuar el pago de una suma adicional para agilizar el procedimiento de adopción antes de que se dicte la decisión de adopción</w:t>
            </w:r>
            <w:r w:rsidR="00205137">
              <w:rPr>
                <w:rFonts w:ascii="ZWAdobeF" w:hAnsi="ZWAdobeF" w:cs="ZWAdobeF"/>
                <w:color w:val="auto"/>
                <w:sz w:val="2"/>
                <w:szCs w:val="2"/>
              </w:rPr>
              <w:t>43F</w:t>
            </w:r>
            <w:r w:rsidRPr="00C87F4A">
              <w:rPr>
                <w:rStyle w:val="EndnoteReference"/>
              </w:rPr>
              <w:endnoteReference w:id="44"/>
            </w:r>
            <w:r w:rsidRPr="00C87F4A">
              <w:t>.</w:t>
            </w:r>
          </w:p>
        </w:tc>
        <w:tc>
          <w:tcPr>
            <w:tcW w:w="5953" w:type="dxa"/>
            <w:tcBorders>
              <w:bottom w:val="nil"/>
            </w:tcBorders>
            <w:shd w:val="clear" w:color="auto" w:fill="F0F5EB"/>
          </w:tcPr>
          <w:p w14:paraId="6FEBF8EB" w14:textId="61F80A2D"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b/>
                <w:color w:val="00345A" w:themeColor="accent2" w:themeShade="80"/>
              </w:rPr>
              <w:t>Prohibir</w:t>
            </w:r>
            <w:r w:rsidRPr="00CB5E08">
              <w:rPr>
                <w:color w:val="00345A" w:themeColor="accent2" w:themeShade="80"/>
              </w:rPr>
              <w:t xml:space="preserve"> sugerir, proponer, solicitar o efectuar el pago de tasas adicionales para </w:t>
            </w:r>
            <w:r w:rsidRPr="00CB5E08">
              <w:rPr>
                <w:b/>
                <w:color w:val="00345A" w:themeColor="accent2" w:themeShade="80"/>
              </w:rPr>
              <w:t>agilizar</w:t>
            </w:r>
            <w:r w:rsidRPr="00CB5E08">
              <w:rPr>
                <w:color w:val="00345A" w:themeColor="accent2" w:themeShade="80"/>
              </w:rPr>
              <w:t xml:space="preserve"> el procedimiento de adopción (es decir, “tasas de agilización”)</w:t>
            </w:r>
            <w:r w:rsidR="00205137">
              <w:rPr>
                <w:rFonts w:ascii="ZWAdobeF" w:hAnsi="ZWAdobeF" w:cs="ZWAdobeF"/>
                <w:color w:val="auto"/>
                <w:sz w:val="2"/>
                <w:szCs w:val="2"/>
              </w:rPr>
              <w:t>44F</w:t>
            </w:r>
            <w:r w:rsidRPr="00CB5E08">
              <w:rPr>
                <w:rStyle w:val="EndnoteReference"/>
                <w:color w:val="00345A" w:themeColor="accent2" w:themeShade="80"/>
              </w:rPr>
              <w:endnoteReference w:id="45"/>
            </w:r>
            <w:r w:rsidRPr="00CB5E08">
              <w:rPr>
                <w:color w:val="00345A" w:themeColor="accent2" w:themeShade="80"/>
              </w:rPr>
              <w:t>.</w:t>
            </w:r>
          </w:p>
        </w:tc>
        <w:tc>
          <w:tcPr>
            <w:tcW w:w="617" w:type="dxa"/>
            <w:gridSpan w:val="2"/>
            <w:tcBorders>
              <w:bottom w:val="nil"/>
            </w:tcBorders>
            <w:shd w:val="clear" w:color="auto" w:fill="auto"/>
          </w:tcPr>
          <w:p w14:paraId="4AB93353"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3DF2DCF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5A06DE1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nil"/>
            </w:tcBorders>
            <w:shd w:val="clear" w:color="auto" w:fill="auto"/>
          </w:tcPr>
          <w:p w14:paraId="0D4A58D0" w14:textId="77777777" w:rsidR="00C52C3A" w:rsidRPr="008B31DC" w:rsidRDefault="00C52C3A" w:rsidP="0098710B">
            <w:pPr>
              <w:pStyle w:val="PBFSline"/>
            </w:pPr>
          </w:p>
        </w:tc>
        <w:tc>
          <w:tcPr>
            <w:tcW w:w="4272" w:type="dxa"/>
            <w:tcBorders>
              <w:top w:val="nil"/>
              <w:left w:val="nil"/>
              <w:bottom w:val="nil"/>
              <w:right w:val="nil"/>
            </w:tcBorders>
            <w:shd w:val="clear" w:color="auto" w:fill="auto"/>
          </w:tcPr>
          <w:p w14:paraId="783DE100"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color w:val="0070C0"/>
                <w:sz w:val="16"/>
                <w:szCs w:val="16"/>
              </w:rPr>
            </w:pPr>
          </w:p>
          <w:p w14:paraId="78EDBB1A" w14:textId="03AB5491"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spacing w:val="-6"/>
              </w:rPr>
            </w:pPr>
            <w:r w:rsidRPr="00C87F4A">
              <w:rPr>
                <w:b/>
                <w:color w:val="0070C0"/>
              </w:rPr>
              <w:t>Contribuciones, donaciones y proyectos de cooperación</w:t>
            </w:r>
            <w:r w:rsidR="00205137">
              <w:rPr>
                <w:rFonts w:ascii="ZWAdobeF" w:hAnsi="ZWAdobeF" w:cs="ZWAdobeF"/>
                <w:color w:val="auto"/>
                <w:sz w:val="2"/>
                <w:szCs w:val="2"/>
              </w:rPr>
              <w:t>45F</w:t>
            </w:r>
            <w:r w:rsidRPr="00C87F4A">
              <w:rPr>
                <w:rStyle w:val="EndnoteReference"/>
                <w:color w:val="0070C0"/>
                <w:spacing w:val="-6"/>
              </w:rPr>
              <w:endnoteReference w:id="46"/>
            </w:r>
          </w:p>
        </w:tc>
        <w:tc>
          <w:tcPr>
            <w:tcW w:w="5953" w:type="dxa"/>
            <w:tcBorders>
              <w:top w:val="nil"/>
              <w:left w:val="nil"/>
              <w:bottom w:val="nil"/>
              <w:right w:val="nil"/>
            </w:tcBorders>
            <w:shd w:val="clear" w:color="auto" w:fill="auto"/>
          </w:tcPr>
          <w:p w14:paraId="532FC942" w14:textId="77777777" w:rsidR="00C52C3A" w:rsidRPr="00C87F4A" w:rsidRDefault="00C52C3A" w:rsidP="0098710B">
            <w:pPr>
              <w:pStyle w:val="PBFSline"/>
              <w:jc w:val="center"/>
              <w:cnfStyle w:val="000000100000" w:firstRow="0" w:lastRow="0" w:firstColumn="0" w:lastColumn="0" w:oddVBand="0" w:evenVBand="0" w:oddHBand="1" w:evenHBand="0" w:firstRowFirstColumn="0" w:firstRowLastColumn="0" w:lastRowFirstColumn="0" w:lastRowLastColumn="0"/>
              <w:rPr>
                <w:b/>
                <w:bCs/>
              </w:rPr>
            </w:pPr>
          </w:p>
          <w:p w14:paraId="6B48C9B5" w14:textId="77777777" w:rsidR="00C52C3A" w:rsidRPr="00C87F4A" w:rsidRDefault="00C52C3A" w:rsidP="0098710B">
            <w:pPr>
              <w:pStyle w:val="PBFSline"/>
              <w:jc w:val="center"/>
              <w:cnfStyle w:val="000000100000" w:firstRow="0" w:lastRow="0" w:firstColumn="0" w:lastColumn="0" w:oddVBand="0" w:evenVBand="0" w:oddHBand="1" w:evenHBand="0" w:firstRowFirstColumn="0" w:firstRowLastColumn="0" w:lastRowFirstColumn="0" w:lastRowLastColumn="0"/>
              <w:rPr>
                <w:b/>
                <w:bCs/>
              </w:rPr>
            </w:pPr>
            <w:r w:rsidRPr="00C87F4A">
              <w:rPr>
                <w:b/>
              </w:rPr>
              <w:t>DIFERENTES OPINIONES</w:t>
            </w:r>
          </w:p>
        </w:tc>
        <w:tc>
          <w:tcPr>
            <w:tcW w:w="617" w:type="dxa"/>
            <w:gridSpan w:val="2"/>
            <w:tcBorders>
              <w:top w:val="nil"/>
              <w:left w:val="nil"/>
              <w:bottom w:val="nil"/>
              <w:right w:val="nil"/>
            </w:tcBorders>
            <w:shd w:val="clear" w:color="auto" w:fill="auto"/>
          </w:tcPr>
          <w:p w14:paraId="626F11B3" w14:textId="77777777" w:rsidR="00C52C3A" w:rsidRPr="007309A6"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89571B" w:rsidRPr="007B033D" w14:paraId="06F5524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nil"/>
            </w:tcBorders>
            <w:shd w:val="clear" w:color="auto" w:fill="auto"/>
          </w:tcPr>
          <w:p w14:paraId="5481E414" w14:textId="77777777" w:rsidR="00C52C3A" w:rsidRPr="007B033D" w:rsidRDefault="00C52C3A" w:rsidP="0098710B">
            <w:pPr>
              <w:pStyle w:val="PBFSline"/>
              <w:rPr>
                <w:sz w:val="4"/>
                <w:szCs w:val="4"/>
              </w:rPr>
            </w:pPr>
          </w:p>
        </w:tc>
        <w:tc>
          <w:tcPr>
            <w:tcW w:w="4272" w:type="dxa"/>
            <w:tcBorders>
              <w:top w:val="nil"/>
              <w:left w:val="nil"/>
              <w:bottom w:val="single" w:sz="12" w:space="0" w:color="0070C0"/>
              <w:right w:val="nil"/>
            </w:tcBorders>
            <w:shd w:val="clear" w:color="auto" w:fill="auto"/>
          </w:tcPr>
          <w:p w14:paraId="1617AC0F"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b/>
                <w:color w:val="0070C0"/>
                <w:sz w:val="4"/>
                <w:szCs w:val="4"/>
              </w:rPr>
            </w:pPr>
          </w:p>
        </w:tc>
        <w:tc>
          <w:tcPr>
            <w:tcW w:w="5953" w:type="dxa"/>
            <w:tcBorders>
              <w:top w:val="nil"/>
              <w:left w:val="nil"/>
              <w:bottom w:val="single" w:sz="12" w:space="0" w:color="0070C0"/>
              <w:right w:val="nil"/>
            </w:tcBorders>
            <w:shd w:val="clear" w:color="auto" w:fill="auto"/>
          </w:tcPr>
          <w:p w14:paraId="2530784B" w14:textId="77777777" w:rsidR="00C52C3A" w:rsidRPr="00C87F4A" w:rsidRDefault="00C52C3A" w:rsidP="0098710B">
            <w:pPr>
              <w:pStyle w:val="PBFSline"/>
              <w:jc w:val="center"/>
              <w:cnfStyle w:val="000000010000" w:firstRow="0" w:lastRow="0" w:firstColumn="0" w:lastColumn="0" w:oddVBand="0" w:evenVBand="0" w:oddHBand="0" w:evenHBand="1" w:firstRowFirstColumn="0" w:firstRowLastColumn="0" w:lastRowFirstColumn="0" w:lastRowLastColumn="0"/>
              <w:rPr>
                <w:b/>
                <w:sz w:val="4"/>
                <w:szCs w:val="4"/>
              </w:rPr>
            </w:pPr>
          </w:p>
        </w:tc>
        <w:tc>
          <w:tcPr>
            <w:tcW w:w="617" w:type="dxa"/>
            <w:gridSpan w:val="2"/>
            <w:tcBorders>
              <w:top w:val="nil"/>
              <w:left w:val="nil"/>
              <w:bottom w:val="nil"/>
              <w:right w:val="nil"/>
            </w:tcBorders>
            <w:shd w:val="clear" w:color="auto" w:fill="auto"/>
          </w:tcPr>
          <w:p w14:paraId="4F839B9A" w14:textId="77777777" w:rsidR="00C52C3A" w:rsidRPr="007B033D"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color w:val="FF0000"/>
                <w:sz w:val="4"/>
                <w:szCs w:val="4"/>
              </w:rPr>
            </w:pPr>
          </w:p>
        </w:tc>
      </w:tr>
      <w:tr w:rsidR="0072348C" w:rsidRPr="008B31DC" w14:paraId="57D9B43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single" w:sz="12" w:space="0" w:color="0070C0"/>
            </w:tcBorders>
            <w:shd w:val="clear" w:color="auto" w:fill="auto"/>
          </w:tcPr>
          <w:p w14:paraId="0C62B794" w14:textId="77777777" w:rsidR="00C52C3A" w:rsidRPr="008B31DC" w:rsidRDefault="00C52C3A" w:rsidP="0098710B">
            <w:pPr>
              <w:pStyle w:val="PBFSline"/>
            </w:pPr>
          </w:p>
        </w:tc>
        <w:tc>
          <w:tcPr>
            <w:tcW w:w="4272" w:type="dxa"/>
            <w:tcBorders>
              <w:top w:val="single" w:sz="12" w:space="0" w:color="0070C0"/>
              <w:left w:val="single" w:sz="12" w:space="0" w:color="0070C0"/>
              <w:bottom w:val="single" w:sz="12" w:space="0" w:color="0070C0"/>
              <w:right w:val="nil"/>
            </w:tcBorders>
            <w:shd w:val="clear" w:color="auto" w:fill="auto"/>
          </w:tcPr>
          <w:p w14:paraId="42296250" w14:textId="5ED7E796"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color w:val="0070C0"/>
              </w:rPr>
            </w:pPr>
            <w:proofErr w:type="gramStart"/>
            <w:r w:rsidRPr="00C87F4A">
              <w:rPr>
                <w:b/>
                <w:color w:val="0070C0"/>
              </w:rPr>
              <w:t>OPINIÓN N.º</w:t>
            </w:r>
            <w:proofErr w:type="gramEnd"/>
            <w:r w:rsidRPr="00C87F4A">
              <w:rPr>
                <w:b/>
                <w:color w:val="0070C0"/>
              </w:rPr>
              <w:t xml:space="preserve"> </w:t>
            </w:r>
            <w:r w:rsidR="003D01CD" w:rsidRPr="00C87F4A">
              <w:rPr>
                <w:b/>
                <w:color w:val="0070C0"/>
              </w:rPr>
              <w:t>1</w:t>
            </w:r>
            <w:r w:rsidR="00205137">
              <w:rPr>
                <w:rFonts w:ascii="ZWAdobeF" w:hAnsi="ZWAdobeF" w:cs="ZWAdobeF"/>
                <w:color w:val="auto"/>
                <w:sz w:val="2"/>
                <w:szCs w:val="2"/>
              </w:rPr>
              <w:t>46F</w:t>
            </w:r>
            <w:r w:rsidRPr="00C87F4A">
              <w:rPr>
                <w:rStyle w:val="EndnoteReference"/>
                <w:color w:val="0070C0"/>
              </w:rPr>
              <w:endnoteReference w:id="47"/>
            </w:r>
            <w:r w:rsidR="00A6493D" w:rsidRPr="00C87F4A">
              <w:rPr>
                <w:b/>
                <w:color w:val="0070C0"/>
              </w:rPr>
              <w:t>:</w:t>
            </w:r>
            <w:r w:rsidRPr="00C87F4A">
              <w:rPr>
                <w:b/>
                <w:color w:val="0070C0"/>
              </w:rPr>
              <w:t xml:space="preserve"> </w:t>
            </w:r>
          </w:p>
          <w:p w14:paraId="48AD5DB8"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C87F4A">
              <w:rPr>
                <w:b/>
                <w:color w:val="0070C0"/>
              </w:rPr>
              <w:t xml:space="preserve">SEPARACIÓN DE ACTIVIDADES </w:t>
            </w:r>
          </w:p>
        </w:tc>
        <w:tc>
          <w:tcPr>
            <w:tcW w:w="5953" w:type="dxa"/>
            <w:tcBorders>
              <w:top w:val="single" w:sz="12" w:space="0" w:color="0070C0"/>
              <w:left w:val="nil"/>
              <w:bottom w:val="single" w:sz="12" w:space="0" w:color="0070C0"/>
              <w:right w:val="single" w:sz="12" w:space="0" w:color="0070C0"/>
            </w:tcBorders>
            <w:shd w:val="clear" w:color="auto" w:fill="auto"/>
          </w:tcPr>
          <w:p w14:paraId="3DF140B3"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C87F4A">
              <w:rPr>
                <w:b/>
                <w:bCs/>
              </w:rPr>
              <w:t>No</w:t>
            </w:r>
            <w:r w:rsidRPr="00C87F4A">
              <w:t xml:space="preserve"> debe haber </w:t>
            </w:r>
            <w:r w:rsidRPr="00C87F4A">
              <w:rPr>
                <w:b/>
                <w:bCs/>
              </w:rPr>
              <w:t>NINGUNA contribución, donación</w:t>
            </w:r>
            <w:r w:rsidRPr="00C87F4A">
              <w:t xml:space="preserve"> ni </w:t>
            </w:r>
            <w:r w:rsidRPr="00C87F4A">
              <w:rPr>
                <w:b/>
                <w:bCs/>
              </w:rPr>
              <w:t>proyectos de cooperación</w:t>
            </w:r>
            <w:r w:rsidRPr="00C87F4A">
              <w:t xml:space="preserve"> en el contexto de la adopción.</w:t>
            </w:r>
          </w:p>
        </w:tc>
        <w:tc>
          <w:tcPr>
            <w:tcW w:w="617" w:type="dxa"/>
            <w:gridSpan w:val="2"/>
            <w:tcBorders>
              <w:top w:val="nil"/>
              <w:left w:val="single" w:sz="12" w:space="0" w:color="0070C0"/>
              <w:bottom w:val="nil"/>
              <w:right w:val="nil"/>
            </w:tcBorders>
            <w:shd w:val="clear" w:color="auto" w:fill="auto"/>
          </w:tcPr>
          <w:p w14:paraId="6B4BD93C" w14:textId="77777777" w:rsidR="00C52C3A" w:rsidRPr="007309A6"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89571B" w:rsidRPr="00AA037C" w14:paraId="56CAF87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single" w:sz="24" w:space="0" w:color="FFFFFF" w:themeColor="background1"/>
              <w:right w:val="nil"/>
            </w:tcBorders>
            <w:shd w:val="clear" w:color="auto" w:fill="auto"/>
          </w:tcPr>
          <w:p w14:paraId="55E30DD3" w14:textId="77777777" w:rsidR="00C52C3A" w:rsidRPr="00AA037C" w:rsidRDefault="00C52C3A" w:rsidP="0098710B">
            <w:pPr>
              <w:pStyle w:val="PBParagraph"/>
              <w:spacing w:before="60" w:after="60"/>
              <w:ind w:left="142"/>
              <w:jc w:val="left"/>
              <w:rPr>
                <w:sz w:val="2"/>
                <w:szCs w:val="2"/>
              </w:rPr>
            </w:pPr>
          </w:p>
        </w:tc>
        <w:tc>
          <w:tcPr>
            <w:tcW w:w="4272" w:type="dxa"/>
            <w:tcBorders>
              <w:top w:val="single" w:sz="12" w:space="0" w:color="0070C0"/>
              <w:left w:val="nil"/>
              <w:bottom w:val="single" w:sz="24" w:space="0" w:color="FFFFFF" w:themeColor="background1"/>
              <w:right w:val="nil"/>
            </w:tcBorders>
            <w:shd w:val="clear" w:color="auto" w:fill="auto"/>
          </w:tcPr>
          <w:p w14:paraId="029636D1"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2"/>
                <w:szCs w:val="2"/>
              </w:rPr>
            </w:pPr>
          </w:p>
        </w:tc>
        <w:tc>
          <w:tcPr>
            <w:tcW w:w="5953" w:type="dxa"/>
            <w:tcBorders>
              <w:top w:val="single" w:sz="12" w:space="0" w:color="0070C0"/>
              <w:left w:val="nil"/>
              <w:bottom w:val="single" w:sz="24" w:space="0" w:color="FFFFFF" w:themeColor="background1"/>
              <w:right w:val="nil"/>
            </w:tcBorders>
            <w:shd w:val="clear" w:color="auto" w:fill="auto"/>
          </w:tcPr>
          <w:p w14:paraId="57C19743" w14:textId="77777777" w:rsidR="00C52C3A" w:rsidRPr="00AA037C"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2"/>
                <w:szCs w:val="2"/>
              </w:rPr>
            </w:pPr>
          </w:p>
        </w:tc>
        <w:tc>
          <w:tcPr>
            <w:tcW w:w="617" w:type="dxa"/>
            <w:gridSpan w:val="2"/>
            <w:tcBorders>
              <w:top w:val="nil"/>
              <w:left w:val="nil"/>
              <w:bottom w:val="single" w:sz="24" w:space="0" w:color="FFFFFF" w:themeColor="background1"/>
              <w:right w:val="nil"/>
            </w:tcBorders>
            <w:shd w:val="clear" w:color="auto" w:fill="auto"/>
          </w:tcPr>
          <w:p w14:paraId="38D4CD0B" w14:textId="77777777" w:rsidR="00C52C3A" w:rsidRPr="00AA037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sz w:val="2"/>
                <w:szCs w:val="2"/>
              </w:rPr>
            </w:pPr>
          </w:p>
        </w:tc>
      </w:tr>
      <w:tr w:rsidR="0089571B" w14:paraId="4A47ECD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43AA9C10" w14:textId="77777777" w:rsidR="00C52C3A" w:rsidRDefault="00C52C3A" w:rsidP="00C52C3A">
            <w:pPr>
              <w:pStyle w:val="PBParagraph"/>
              <w:numPr>
                <w:ilvl w:val="0"/>
                <w:numId w:val="4"/>
              </w:numPr>
              <w:spacing w:before="60" w:after="60"/>
              <w:ind w:left="6" w:hanging="6"/>
              <w:jc w:val="left"/>
            </w:pPr>
          </w:p>
        </w:tc>
        <w:tc>
          <w:tcPr>
            <w:tcW w:w="42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A6FB6C5" w14:textId="1BDC4614"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Cobrar o pagar sumas en relación con la adopción que no son ni costes ni gastos, entre ellos, honorarios profesionales razonables (CLH, art. 32)</w:t>
            </w:r>
            <w:r w:rsidR="00205137">
              <w:rPr>
                <w:rFonts w:ascii="ZWAdobeF" w:hAnsi="ZWAdobeF" w:cs="ZWAdobeF"/>
                <w:color w:val="auto"/>
                <w:sz w:val="2"/>
                <w:szCs w:val="2"/>
              </w:rPr>
              <w:t>47F</w:t>
            </w:r>
            <w:r w:rsidRPr="00CB5E08">
              <w:rPr>
                <w:rStyle w:val="EndnoteReference"/>
                <w:color w:val="00345A" w:themeColor="accent2" w:themeShade="80"/>
              </w:rPr>
              <w:endnoteReference w:id="48"/>
            </w:r>
            <w:r w:rsidRPr="00CB5E08">
              <w:rPr>
                <w:color w:val="00345A" w:themeColor="accent2" w:themeShade="80"/>
              </w:rPr>
              <w:t xml:space="preserve">. </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9D3"/>
          </w:tcPr>
          <w:p w14:paraId="1AC35A92" w14:textId="7777777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“Solo se podrán reclamar y pagar costes y gastos” (CLH, art. 32(2)). </w:t>
            </w:r>
          </w:p>
          <w:p w14:paraId="7B0BECAA" w14:textId="6C7925E9"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b/>
                <w:color w:val="00345A" w:themeColor="accent2" w:themeShade="80"/>
              </w:rPr>
              <w:t>Prohibir</w:t>
            </w:r>
            <w:r w:rsidRPr="00CB5E08">
              <w:rPr>
                <w:color w:val="00345A" w:themeColor="accent2" w:themeShade="80"/>
              </w:rPr>
              <w:t xml:space="preserve"> las contribuciones, donaciones y/o proyectos de cooperación en el contexto de la adopción internacional</w:t>
            </w:r>
            <w:r w:rsidR="00205137">
              <w:rPr>
                <w:rFonts w:ascii="ZWAdobeF" w:hAnsi="ZWAdobeF" w:cs="ZWAdobeF"/>
                <w:color w:val="auto"/>
                <w:sz w:val="2"/>
                <w:szCs w:val="2"/>
              </w:rPr>
              <w:t>48F</w:t>
            </w:r>
            <w:r w:rsidR="001B4C44" w:rsidRPr="00CB5E08">
              <w:rPr>
                <w:rStyle w:val="EndnoteReference"/>
                <w:color w:val="00345A" w:themeColor="accent2" w:themeShade="80"/>
              </w:rPr>
              <w:endnoteReference w:id="49"/>
            </w:r>
            <w:r w:rsidRPr="00CB5E08">
              <w:rPr>
                <w:color w:val="00345A" w:themeColor="accent2" w:themeShade="80"/>
              </w:rPr>
              <w:t>.</w:t>
            </w:r>
          </w:p>
        </w:tc>
        <w:tc>
          <w:tcPr>
            <w:tcW w:w="61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13833CC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2CBF846C"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89571B" w:rsidRPr="001870BB" w14:paraId="77167CE5" w14:textId="77777777" w:rsidTr="00B270F0">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07" w:type="dxa"/>
            <w:tcBorders>
              <w:top w:val="single" w:sz="24" w:space="0" w:color="FFFFFF" w:themeColor="background1"/>
              <w:left w:val="nil"/>
              <w:bottom w:val="nil"/>
              <w:right w:val="nil"/>
            </w:tcBorders>
            <w:shd w:val="clear" w:color="auto" w:fill="auto"/>
          </w:tcPr>
          <w:p w14:paraId="4454CFA3" w14:textId="77777777" w:rsidR="00C52C3A" w:rsidRPr="001870BB" w:rsidRDefault="00C52C3A" w:rsidP="0098710B">
            <w:pPr>
              <w:pStyle w:val="PBParagraph"/>
              <w:spacing w:before="60" w:after="60"/>
              <w:ind w:left="142"/>
              <w:jc w:val="left"/>
              <w:rPr>
                <w:sz w:val="6"/>
                <w:szCs w:val="6"/>
              </w:rPr>
            </w:pPr>
          </w:p>
        </w:tc>
        <w:tc>
          <w:tcPr>
            <w:tcW w:w="4272" w:type="dxa"/>
            <w:tcBorders>
              <w:top w:val="single" w:sz="24" w:space="0" w:color="FFFFFF" w:themeColor="background1"/>
              <w:left w:val="nil"/>
              <w:bottom w:val="single" w:sz="12" w:space="0" w:color="0070C0"/>
              <w:right w:val="nil"/>
            </w:tcBorders>
            <w:shd w:val="clear" w:color="auto" w:fill="auto"/>
          </w:tcPr>
          <w:p w14:paraId="04AE8586"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6"/>
                <w:szCs w:val="6"/>
              </w:rPr>
            </w:pPr>
          </w:p>
        </w:tc>
        <w:tc>
          <w:tcPr>
            <w:tcW w:w="5953" w:type="dxa"/>
            <w:tcBorders>
              <w:top w:val="single" w:sz="24" w:space="0" w:color="FFFFFF" w:themeColor="background1"/>
              <w:left w:val="nil"/>
              <w:bottom w:val="single" w:sz="12" w:space="0" w:color="0070C0"/>
              <w:right w:val="nil"/>
            </w:tcBorders>
            <w:shd w:val="clear" w:color="auto" w:fill="auto"/>
          </w:tcPr>
          <w:p w14:paraId="364508F9" w14:textId="77777777" w:rsidR="00C52C3A" w:rsidRPr="001870BB"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B0F0"/>
                <w:sz w:val="6"/>
                <w:szCs w:val="6"/>
              </w:rPr>
            </w:pPr>
          </w:p>
        </w:tc>
        <w:tc>
          <w:tcPr>
            <w:tcW w:w="617" w:type="dxa"/>
            <w:gridSpan w:val="2"/>
            <w:tcBorders>
              <w:top w:val="single" w:sz="24" w:space="0" w:color="FFFFFF" w:themeColor="background1"/>
              <w:left w:val="nil"/>
              <w:bottom w:val="nil"/>
              <w:right w:val="nil"/>
            </w:tcBorders>
            <w:shd w:val="clear" w:color="auto" w:fill="auto"/>
          </w:tcPr>
          <w:p w14:paraId="11760124" w14:textId="77777777" w:rsidR="00C52C3A" w:rsidRPr="001870B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sz w:val="6"/>
                <w:szCs w:val="6"/>
              </w:rPr>
            </w:pPr>
          </w:p>
        </w:tc>
      </w:tr>
      <w:tr w:rsidR="0072348C" w:rsidRPr="008B31DC" w14:paraId="2A487AE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single" w:sz="12" w:space="0" w:color="0070C0"/>
            </w:tcBorders>
            <w:shd w:val="clear" w:color="auto" w:fill="auto"/>
          </w:tcPr>
          <w:p w14:paraId="34C24D96" w14:textId="77777777" w:rsidR="00C52C3A" w:rsidRPr="008B31DC" w:rsidRDefault="00C52C3A" w:rsidP="0098710B">
            <w:pPr>
              <w:pStyle w:val="PBFSline"/>
            </w:pPr>
          </w:p>
        </w:tc>
        <w:tc>
          <w:tcPr>
            <w:tcW w:w="4272" w:type="dxa"/>
            <w:tcBorders>
              <w:top w:val="single" w:sz="12" w:space="0" w:color="0070C0"/>
              <w:left w:val="single" w:sz="12" w:space="0" w:color="0070C0"/>
              <w:bottom w:val="single" w:sz="12" w:space="0" w:color="0070C0"/>
              <w:right w:val="nil"/>
            </w:tcBorders>
            <w:shd w:val="clear" w:color="auto" w:fill="auto"/>
          </w:tcPr>
          <w:p w14:paraId="1D2738A7" w14:textId="4AD81295" w:rsidR="00C52C3A" w:rsidRPr="00C87F4A" w:rsidRDefault="00C52C3A" w:rsidP="00ED32FF">
            <w:pPr>
              <w:pStyle w:val="PBFSline"/>
              <w:keepNext/>
              <w:keepLines/>
              <w:cnfStyle w:val="000000100000" w:firstRow="0" w:lastRow="0" w:firstColumn="0" w:lastColumn="0" w:oddVBand="0" w:evenVBand="0" w:oddHBand="1" w:evenHBand="0" w:firstRowFirstColumn="0" w:firstRowLastColumn="0" w:lastRowFirstColumn="0" w:lastRowLastColumn="0"/>
              <w:rPr>
                <w:b/>
                <w:bCs/>
                <w:color w:val="0070C0"/>
              </w:rPr>
            </w:pPr>
            <w:r w:rsidRPr="00C87F4A">
              <w:rPr>
                <w:b/>
                <w:color w:val="0070C0"/>
              </w:rPr>
              <w:t>OPINIONES N.º 2</w:t>
            </w:r>
            <w:r w:rsidR="00205137">
              <w:rPr>
                <w:rFonts w:ascii="ZWAdobeF" w:hAnsi="ZWAdobeF" w:cs="ZWAdobeF"/>
                <w:color w:val="auto"/>
                <w:sz w:val="2"/>
                <w:szCs w:val="2"/>
              </w:rPr>
              <w:t>49F</w:t>
            </w:r>
            <w:r w:rsidRPr="00C87F4A">
              <w:rPr>
                <w:rStyle w:val="EndnoteReference"/>
                <w:color w:val="0070C0"/>
              </w:rPr>
              <w:endnoteReference w:id="50"/>
            </w:r>
            <w:r w:rsidRPr="00C87F4A">
              <w:rPr>
                <w:b/>
                <w:color w:val="0070C0"/>
              </w:rPr>
              <w:t xml:space="preserve"> y 3</w:t>
            </w:r>
            <w:r w:rsidR="00205137">
              <w:rPr>
                <w:rFonts w:ascii="ZWAdobeF" w:hAnsi="ZWAdobeF" w:cs="ZWAdobeF"/>
                <w:color w:val="auto"/>
                <w:sz w:val="2"/>
                <w:szCs w:val="2"/>
              </w:rPr>
              <w:t>50F</w:t>
            </w:r>
            <w:r w:rsidRPr="00C87F4A">
              <w:rPr>
                <w:rStyle w:val="EndnoteReference"/>
                <w:color w:val="0070C0"/>
              </w:rPr>
              <w:endnoteReference w:id="51"/>
            </w:r>
            <w:r w:rsidRPr="00C87F4A">
              <w:rPr>
                <w:b/>
                <w:color w:val="0070C0"/>
              </w:rPr>
              <w:t xml:space="preserve">: </w:t>
            </w:r>
          </w:p>
          <w:p w14:paraId="04B52B40" w14:textId="77777777" w:rsidR="00C52C3A" w:rsidRPr="00C87F4A" w:rsidRDefault="00C52C3A" w:rsidP="00ED32FF">
            <w:pPr>
              <w:pStyle w:val="PBFSline"/>
              <w:keepNext/>
              <w:keepLines/>
              <w:jc w:val="left"/>
              <w:cnfStyle w:val="000000100000" w:firstRow="0" w:lastRow="0" w:firstColumn="0" w:lastColumn="0" w:oddVBand="0" w:evenVBand="0" w:oddHBand="1" w:evenHBand="0" w:firstRowFirstColumn="0" w:firstRowLastColumn="0" w:lastRowFirstColumn="0" w:lastRowLastColumn="0"/>
              <w:rPr>
                <w:b/>
                <w:bCs/>
                <w:color w:val="0070C0"/>
              </w:rPr>
            </w:pPr>
            <w:r w:rsidRPr="00C87F4A">
              <w:rPr>
                <w:b/>
                <w:color w:val="0070C0"/>
              </w:rPr>
              <w:t>SATISFACER LAS NECESIDADES DE LOS ESTADOS DE ORIGEN</w:t>
            </w:r>
          </w:p>
          <w:p w14:paraId="3548DBCA"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rPr>
            </w:pPr>
            <w:r w:rsidRPr="00C87F4A">
              <w:rPr>
                <w:b/>
                <w:color w:val="0070C0"/>
              </w:rPr>
              <w:t xml:space="preserve">RECONOCIMIENTO Y APOYO DE PROYECTOS EXITOSOS </w:t>
            </w:r>
          </w:p>
        </w:tc>
        <w:tc>
          <w:tcPr>
            <w:tcW w:w="5953" w:type="dxa"/>
            <w:tcBorders>
              <w:top w:val="single" w:sz="12" w:space="0" w:color="0070C0"/>
              <w:left w:val="nil"/>
              <w:bottom w:val="single" w:sz="12" w:space="0" w:color="0070C0"/>
              <w:right w:val="single" w:sz="12" w:space="0" w:color="0070C0"/>
            </w:tcBorders>
            <w:shd w:val="clear" w:color="auto" w:fill="auto"/>
          </w:tcPr>
          <w:p w14:paraId="4724AE4C" w14:textId="5E4DCD3F"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C87F4A">
              <w:t xml:space="preserve">Los Estados </w:t>
            </w:r>
            <w:r w:rsidRPr="00C87F4A">
              <w:rPr>
                <w:b/>
                <w:bCs/>
              </w:rPr>
              <w:t>pueden permitir las contribuciones, donaciones y/o proyectos de cooperación si se respetan determinadas salvaguardias</w:t>
            </w:r>
            <w:bookmarkStart w:id="41" w:name="_Ref86654977"/>
            <w:r w:rsidR="00205137">
              <w:rPr>
                <w:rFonts w:ascii="ZWAdobeF" w:hAnsi="ZWAdobeF" w:cs="ZWAdobeF"/>
                <w:bCs/>
                <w:color w:val="auto"/>
                <w:sz w:val="2"/>
                <w:szCs w:val="2"/>
              </w:rPr>
              <w:t>51F</w:t>
            </w:r>
            <w:r w:rsidRPr="00C87F4A">
              <w:rPr>
                <w:rStyle w:val="EndnoteReference"/>
              </w:rPr>
              <w:endnoteReference w:id="52"/>
            </w:r>
            <w:bookmarkEnd w:id="41"/>
            <w:r w:rsidR="00A6493D" w:rsidRPr="00C87F4A">
              <w:rPr>
                <w:b/>
                <w:bCs/>
              </w:rPr>
              <w:t>.</w:t>
            </w:r>
          </w:p>
          <w:p w14:paraId="653F723F"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C87F4A">
              <w:t xml:space="preserve">Esta sección de la FI presenta algunas posibles prácticas ilícitas en este ámbito cuando las salvaguardias no son respetadas. </w:t>
            </w:r>
          </w:p>
        </w:tc>
        <w:tc>
          <w:tcPr>
            <w:tcW w:w="617" w:type="dxa"/>
            <w:gridSpan w:val="2"/>
            <w:tcBorders>
              <w:top w:val="nil"/>
              <w:left w:val="single" w:sz="12" w:space="0" w:color="0070C0"/>
              <w:bottom w:val="nil"/>
              <w:right w:val="nil"/>
            </w:tcBorders>
            <w:shd w:val="clear" w:color="auto" w:fill="auto"/>
          </w:tcPr>
          <w:p w14:paraId="4E0ED685"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FF0000"/>
              </w:rPr>
            </w:pPr>
          </w:p>
        </w:tc>
      </w:tr>
      <w:tr w:rsidR="0089571B" w:rsidRPr="00DF3B16" w14:paraId="304A541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top w:val="nil"/>
              <w:left w:val="nil"/>
              <w:bottom w:val="nil"/>
              <w:right w:val="nil"/>
            </w:tcBorders>
            <w:shd w:val="clear" w:color="auto" w:fill="auto"/>
          </w:tcPr>
          <w:p w14:paraId="39A0519A" w14:textId="77777777" w:rsidR="00C52C3A" w:rsidRPr="00DF3B16" w:rsidRDefault="00C52C3A" w:rsidP="0098710B">
            <w:pPr>
              <w:pStyle w:val="PBParagraph"/>
              <w:jc w:val="left"/>
              <w:rPr>
                <w:sz w:val="2"/>
                <w:szCs w:val="2"/>
              </w:rPr>
            </w:pPr>
          </w:p>
        </w:tc>
        <w:tc>
          <w:tcPr>
            <w:tcW w:w="4272" w:type="dxa"/>
            <w:tcBorders>
              <w:top w:val="single" w:sz="12" w:space="0" w:color="0070C0"/>
              <w:left w:val="nil"/>
              <w:bottom w:val="nil"/>
              <w:right w:val="nil"/>
            </w:tcBorders>
            <w:shd w:val="clear" w:color="auto" w:fill="auto"/>
          </w:tcPr>
          <w:p w14:paraId="56675EAE" w14:textId="77777777" w:rsidR="00C52C3A" w:rsidRPr="00C87F4A" w:rsidRDefault="00C52C3A" w:rsidP="0098710B">
            <w:pPr>
              <w:pStyle w:val="PBFSline"/>
              <w:spacing w:before="0" w:after="0"/>
              <w:cnfStyle w:val="000000010000" w:firstRow="0" w:lastRow="0" w:firstColumn="0" w:lastColumn="0" w:oddVBand="0" w:evenVBand="0" w:oddHBand="0" w:evenHBand="1" w:firstRowFirstColumn="0" w:firstRowLastColumn="0" w:lastRowFirstColumn="0" w:lastRowLastColumn="0"/>
              <w:rPr>
                <w:sz w:val="2"/>
                <w:szCs w:val="2"/>
              </w:rPr>
            </w:pPr>
          </w:p>
        </w:tc>
        <w:tc>
          <w:tcPr>
            <w:tcW w:w="5953" w:type="dxa"/>
            <w:tcBorders>
              <w:top w:val="single" w:sz="12" w:space="0" w:color="0070C0"/>
              <w:left w:val="nil"/>
              <w:bottom w:val="nil"/>
              <w:right w:val="nil"/>
            </w:tcBorders>
            <w:shd w:val="clear" w:color="auto" w:fill="auto"/>
          </w:tcPr>
          <w:p w14:paraId="56A81BF7" w14:textId="77777777" w:rsidR="00C52C3A" w:rsidRPr="00C87F4A" w:rsidRDefault="00C52C3A" w:rsidP="0098710B">
            <w:pPr>
              <w:pStyle w:val="PBFSline"/>
              <w:spacing w:before="0" w:after="0"/>
              <w:cnfStyle w:val="000000010000" w:firstRow="0" w:lastRow="0" w:firstColumn="0" w:lastColumn="0" w:oddVBand="0" w:evenVBand="0" w:oddHBand="0" w:evenHBand="1" w:firstRowFirstColumn="0" w:firstRowLastColumn="0" w:lastRowFirstColumn="0" w:lastRowLastColumn="0"/>
              <w:rPr>
                <w:sz w:val="2"/>
                <w:szCs w:val="2"/>
              </w:rPr>
            </w:pPr>
          </w:p>
        </w:tc>
        <w:tc>
          <w:tcPr>
            <w:tcW w:w="617" w:type="dxa"/>
            <w:gridSpan w:val="2"/>
            <w:tcBorders>
              <w:top w:val="nil"/>
              <w:left w:val="nil"/>
              <w:bottom w:val="nil"/>
              <w:right w:val="nil"/>
            </w:tcBorders>
            <w:shd w:val="clear" w:color="auto" w:fill="auto"/>
          </w:tcPr>
          <w:p w14:paraId="0A45BC02" w14:textId="77777777" w:rsidR="00C52C3A" w:rsidRPr="00C87F4A" w:rsidRDefault="00C52C3A" w:rsidP="0098710B">
            <w:pPr>
              <w:pStyle w:val="PBFSline"/>
              <w:spacing w:before="0" w:after="0"/>
              <w:jc w:val="left"/>
              <w:cnfStyle w:val="000000010000" w:firstRow="0" w:lastRow="0" w:firstColumn="0" w:lastColumn="0" w:oddVBand="0" w:evenVBand="0" w:oddHBand="0" w:evenHBand="1" w:firstRowFirstColumn="0" w:firstRowLastColumn="0" w:lastRowFirstColumn="0" w:lastRowLastColumn="0"/>
              <w:rPr>
                <w:b/>
                <w:bCs/>
                <w:color w:val="0069B4" w:themeColor="accent2"/>
                <w:sz w:val="2"/>
                <w:szCs w:val="2"/>
              </w:rPr>
            </w:pPr>
          </w:p>
        </w:tc>
      </w:tr>
      <w:tr w:rsidR="00C52C3A" w:rsidRPr="00AA037C" w14:paraId="53642252"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2E880AFC" w14:textId="77777777" w:rsidR="00C52C3A" w:rsidRPr="00AA037C" w:rsidRDefault="00C52C3A" w:rsidP="0098710B">
            <w:pPr>
              <w:pStyle w:val="PBParagraph"/>
              <w:spacing w:before="60" w:after="60"/>
              <w:ind w:left="142"/>
              <w:jc w:val="left"/>
              <w:rPr>
                <w:sz w:val="2"/>
                <w:szCs w:val="2"/>
              </w:rPr>
            </w:pPr>
          </w:p>
        </w:tc>
        <w:tc>
          <w:tcPr>
            <w:tcW w:w="4272" w:type="dxa"/>
            <w:shd w:val="clear" w:color="auto" w:fill="auto"/>
          </w:tcPr>
          <w:p w14:paraId="341A3439"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sz w:val="2"/>
                <w:szCs w:val="2"/>
              </w:rPr>
            </w:pPr>
          </w:p>
        </w:tc>
        <w:tc>
          <w:tcPr>
            <w:tcW w:w="5953" w:type="dxa"/>
            <w:shd w:val="clear" w:color="auto" w:fill="auto"/>
          </w:tcPr>
          <w:p w14:paraId="6C523DE7"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B0F0"/>
                <w:sz w:val="2"/>
                <w:szCs w:val="2"/>
              </w:rPr>
            </w:pPr>
          </w:p>
        </w:tc>
        <w:tc>
          <w:tcPr>
            <w:tcW w:w="617" w:type="dxa"/>
            <w:gridSpan w:val="2"/>
            <w:shd w:val="clear" w:color="auto" w:fill="auto"/>
          </w:tcPr>
          <w:p w14:paraId="2A1DC6E6"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sz w:val="2"/>
                <w:szCs w:val="2"/>
              </w:rPr>
            </w:pPr>
          </w:p>
        </w:tc>
      </w:tr>
      <w:tr w:rsidR="0089571B" w14:paraId="3C777587" w14:textId="77777777" w:rsidTr="00B270F0">
        <w:trPr>
          <w:gridAfter w:val="1"/>
          <w:cnfStyle w:val="000000010000" w:firstRow="0" w:lastRow="0" w:firstColumn="0" w:lastColumn="0" w:oddVBand="0" w:evenVBand="0" w:oddHBand="0" w:evenHBand="1"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shd w:val="clear" w:color="auto" w:fill="auto"/>
          </w:tcPr>
          <w:p w14:paraId="4385898B" w14:textId="77777777" w:rsidR="00C52C3A" w:rsidRDefault="00C52C3A" w:rsidP="00C52C3A">
            <w:pPr>
              <w:pStyle w:val="PBParagraph"/>
              <w:numPr>
                <w:ilvl w:val="0"/>
                <w:numId w:val="4"/>
              </w:numPr>
              <w:spacing w:before="60" w:after="60"/>
              <w:ind w:left="6" w:hanging="6"/>
              <w:jc w:val="left"/>
            </w:pPr>
          </w:p>
        </w:tc>
        <w:tc>
          <w:tcPr>
            <w:tcW w:w="4272" w:type="dxa"/>
            <w:shd w:val="clear" w:color="auto" w:fill="FFE1E1"/>
          </w:tcPr>
          <w:p w14:paraId="74FA6698"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Que no haya separación entre las contribuciones, las donaciones o los proyectos de cooperación y los costes reales de la adopción, así como de todo el procedimiento de adopción internacional.</w:t>
            </w:r>
          </w:p>
        </w:tc>
        <w:tc>
          <w:tcPr>
            <w:tcW w:w="5953" w:type="dxa"/>
            <w:shd w:val="clear" w:color="auto" w:fill="DEE9D3"/>
          </w:tcPr>
          <w:p w14:paraId="453ED1E6" w14:textId="69C7D209"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Establecer, en todos los casos, una </w:t>
            </w:r>
            <w:r w:rsidRPr="00CB5E08">
              <w:rPr>
                <w:b/>
                <w:bCs/>
                <w:color w:val="00345A" w:themeColor="accent2" w:themeShade="80"/>
              </w:rPr>
              <w:t>clara separación</w:t>
            </w:r>
            <w:r w:rsidRPr="00CB5E08">
              <w:rPr>
                <w:color w:val="00345A" w:themeColor="accent2" w:themeShade="80"/>
              </w:rPr>
              <w:t xml:space="preserve"> entre la adopción internacional (los costes reales de una adopción) y las contribuciones, donaciones y ayuda para el desarrollo (proyectos de cooperación)</w:t>
            </w:r>
            <w:r w:rsidR="00205137">
              <w:rPr>
                <w:rFonts w:ascii="ZWAdobeF" w:hAnsi="ZWAdobeF" w:cs="ZWAdobeF"/>
                <w:color w:val="auto"/>
                <w:sz w:val="2"/>
                <w:szCs w:val="2"/>
              </w:rPr>
              <w:t>52F</w:t>
            </w:r>
            <w:r w:rsidRPr="00CB5E08">
              <w:rPr>
                <w:rStyle w:val="EndnoteReference"/>
                <w:color w:val="00345A" w:themeColor="accent2" w:themeShade="80"/>
              </w:rPr>
              <w:endnoteReference w:id="53"/>
            </w:r>
            <w:r w:rsidRPr="00CB5E08">
              <w:rPr>
                <w:color w:val="00345A" w:themeColor="accent2" w:themeShade="80"/>
              </w:rPr>
              <w:t xml:space="preserve">. </w:t>
            </w:r>
          </w:p>
          <w:p w14:paraId="1D371D49"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Entre otras cosas, los costes reales de una adopción (gastos y honorarios) deben ser claramente especificados y detallados de antemano a los FPA, y diferenciados de toda posible contribución, donación o todos los proyectos de cooperación. </w:t>
            </w:r>
          </w:p>
          <w:p w14:paraId="160747FD" w14:textId="55B46164" w:rsidR="00914B3E" w:rsidRPr="00CB5E08" w:rsidRDefault="00914B3E"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Establecer consecuencias claras si no se mantiene la separación.</w:t>
            </w:r>
          </w:p>
        </w:tc>
        <w:tc>
          <w:tcPr>
            <w:tcW w:w="457" w:type="dxa"/>
            <w:shd w:val="clear" w:color="auto" w:fill="auto"/>
          </w:tcPr>
          <w:p w14:paraId="306169D0"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87F4A">
              <w:rPr>
                <w:b/>
                <w:color w:val="0069B4" w:themeColor="accent2"/>
              </w:rPr>
              <w:t>ER</w:t>
            </w:r>
          </w:p>
          <w:p w14:paraId="24250D2E"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87F4A">
              <w:rPr>
                <w:b/>
                <w:color w:val="4BC9FF" w:themeColor="accent1" w:themeTint="99"/>
              </w:rPr>
              <w:t>EO</w:t>
            </w:r>
          </w:p>
        </w:tc>
      </w:tr>
      <w:tr w:rsidR="0089571B" w14:paraId="1E7A4233"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4DE49163"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F3F3"/>
          </w:tcPr>
          <w:p w14:paraId="54AA5888" w14:textId="31D18F8B"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Contribuciones, donaciones o proyectos de cooperación cuyo objetivo es financiar o influir directamente en la adopción internacional en general o para una adopción específica, por ejemplo</w:t>
            </w:r>
            <w:r w:rsidR="00205137">
              <w:rPr>
                <w:rFonts w:ascii="ZWAdobeF" w:hAnsi="ZWAdobeF" w:cs="ZWAdobeF"/>
                <w:color w:val="auto"/>
                <w:sz w:val="2"/>
                <w:szCs w:val="2"/>
              </w:rPr>
              <w:t>53F</w:t>
            </w:r>
            <w:r w:rsidRPr="00CB5E08">
              <w:rPr>
                <w:rStyle w:val="EndnoteReference"/>
                <w:color w:val="00345A" w:themeColor="accent2" w:themeShade="80"/>
              </w:rPr>
              <w:endnoteReference w:id="54"/>
            </w:r>
            <w:r w:rsidRPr="00CB5E08">
              <w:rPr>
                <w:color w:val="00345A" w:themeColor="accent2" w:themeShade="80"/>
              </w:rPr>
              <w:t>:</w:t>
            </w:r>
          </w:p>
        </w:tc>
        <w:tc>
          <w:tcPr>
            <w:tcW w:w="5953" w:type="dxa"/>
            <w:tcBorders>
              <w:bottom w:val="nil"/>
            </w:tcBorders>
            <w:shd w:val="clear" w:color="auto" w:fill="F0F5EB"/>
          </w:tcPr>
          <w:p w14:paraId="261343E2" w14:textId="36D02C5C"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Véase la línea 7 más arriba.</w:t>
            </w:r>
          </w:p>
          <w:p w14:paraId="6B4298AA" w14:textId="2C8051BD" w:rsidR="009A3880" w:rsidRPr="00CB5E08" w:rsidRDefault="00C4557B"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Establecer controles adecuados para garantizar que no se ejerza una influencia indebida.</w:t>
            </w:r>
          </w:p>
          <w:p w14:paraId="4C1FECD9" w14:textId="7777777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617" w:type="dxa"/>
            <w:gridSpan w:val="2"/>
            <w:tcBorders>
              <w:bottom w:val="nil"/>
            </w:tcBorders>
            <w:shd w:val="clear" w:color="auto" w:fill="auto"/>
          </w:tcPr>
          <w:p w14:paraId="7FCE2010"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C87F4A">
              <w:rPr>
                <w:b/>
                <w:color w:val="0069B4" w:themeColor="accent2"/>
              </w:rPr>
              <w:t>ER</w:t>
            </w:r>
          </w:p>
          <w:p w14:paraId="21B100D9"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C87F4A">
              <w:rPr>
                <w:b/>
                <w:color w:val="4BC9FF" w:themeColor="accent1" w:themeTint="99"/>
              </w:rPr>
              <w:t>EO</w:t>
            </w:r>
          </w:p>
        </w:tc>
      </w:tr>
      <w:tr w:rsidR="0089571B" w14:paraId="1F40CC5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534A6F4D"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E1E1"/>
          </w:tcPr>
          <w:p w14:paraId="699CAF77" w14:textId="4F61092B"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Cooperación con Estados específicos (p. ej., asignación de niños a FPA de esos Estados) influenciada por los niveles de contribuciones, donaciones y apoyo a proyectos de cooperación;</w:t>
            </w:r>
          </w:p>
        </w:tc>
        <w:tc>
          <w:tcPr>
            <w:tcW w:w="5953" w:type="dxa"/>
            <w:tcBorders>
              <w:bottom w:val="nil"/>
            </w:tcBorders>
            <w:shd w:val="clear" w:color="auto" w:fill="DEE9D3"/>
          </w:tcPr>
          <w:p w14:paraId="3B0467E9" w14:textId="160A3ABB" w:rsidR="00C52C3A" w:rsidRPr="00CB5E08" w:rsidRDefault="00C52C3A" w:rsidP="006D16C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Los Estados de origen no deben dar prioridad a la cooperación ni basar sus decisiones relativas a la colocación de los niños (asignación) en el nivel de contribuciones, donaciones o apoyo a los proyectos de cooperación facilitados por los OAA o los FPA, o por sus respectivos gobiernos.</w:t>
            </w:r>
          </w:p>
        </w:tc>
        <w:tc>
          <w:tcPr>
            <w:tcW w:w="617" w:type="dxa"/>
            <w:gridSpan w:val="2"/>
            <w:tcBorders>
              <w:bottom w:val="nil"/>
            </w:tcBorders>
            <w:shd w:val="clear" w:color="auto" w:fill="auto"/>
          </w:tcPr>
          <w:p w14:paraId="33131CE7"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87F4A">
              <w:rPr>
                <w:b/>
                <w:color w:val="0069B4" w:themeColor="accent2"/>
              </w:rPr>
              <w:t>ER</w:t>
            </w:r>
          </w:p>
          <w:p w14:paraId="7F4899CA"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87F4A">
              <w:rPr>
                <w:b/>
                <w:color w:val="4BC9FF" w:themeColor="accent1" w:themeTint="99"/>
              </w:rPr>
              <w:t>EO</w:t>
            </w:r>
          </w:p>
        </w:tc>
      </w:tr>
      <w:tr w:rsidR="0089571B" w14:paraId="41ECF712" w14:textId="77777777" w:rsidTr="00B270F0">
        <w:trPr>
          <w:gridAfter w:val="1"/>
          <w:cnfStyle w:val="000000100000" w:firstRow="0" w:lastRow="0" w:firstColumn="0" w:lastColumn="0" w:oddVBand="0" w:evenVBand="0" w:oddHBand="1" w:evenHBand="0"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77535AF"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F3F3"/>
          </w:tcPr>
          <w:p w14:paraId="36993BC3" w14:textId="52B12F12" w:rsidR="00C52C3A" w:rsidRPr="00CB5E08" w:rsidRDefault="00EC3713" w:rsidP="00C038E7">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Contribuciones, donaciones o proyectos de cooperación que apoyan a centros de acogimiento residencial que cuidan de niños adoptables que puedan ser adoptados internacionalmente.</w:t>
            </w:r>
          </w:p>
        </w:tc>
        <w:tc>
          <w:tcPr>
            <w:tcW w:w="5953" w:type="dxa"/>
            <w:tcBorders>
              <w:bottom w:val="nil"/>
            </w:tcBorders>
            <w:shd w:val="clear" w:color="auto" w:fill="F0F5EB"/>
          </w:tcPr>
          <w:p w14:paraId="2F9682BB" w14:textId="4843AED4"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Las contribuciones, las donaciones o los proyectos de cooperación solo deben usarse para mejorar el </w:t>
            </w:r>
            <w:r w:rsidRPr="00CB5E08">
              <w:rPr>
                <w:b/>
                <w:bCs/>
                <w:color w:val="00345A" w:themeColor="accent2" w:themeShade="80"/>
              </w:rPr>
              <w:t>sistema nacional de protección de la infancia</w:t>
            </w:r>
            <w:r w:rsidRPr="00CB5E08">
              <w:rPr>
                <w:b/>
                <w:color w:val="00345A" w:themeColor="accent2" w:themeShade="80"/>
              </w:rPr>
              <w:t xml:space="preserve">, </w:t>
            </w:r>
            <w:r w:rsidRPr="00CB5E08">
              <w:rPr>
                <w:color w:val="00345A" w:themeColor="accent2" w:themeShade="80"/>
              </w:rPr>
              <w:t>en particular para reforzar los programas de preservación y reunificación de la familia, y prevención del abandono.</w:t>
            </w:r>
          </w:p>
          <w:p w14:paraId="3C220013" w14:textId="4F7C8D0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No deben usarse [para el sistema de adopción internacional, o] para centros de acogimiento residencial involucrados con la adopción internacional</w:t>
            </w:r>
            <w:bookmarkStart w:id="42" w:name="_Ref86928481"/>
            <w:r w:rsidR="00205137">
              <w:rPr>
                <w:rFonts w:ascii="ZWAdobeF" w:hAnsi="ZWAdobeF" w:cs="ZWAdobeF"/>
                <w:color w:val="auto"/>
                <w:sz w:val="2"/>
                <w:szCs w:val="2"/>
              </w:rPr>
              <w:t>54F</w:t>
            </w:r>
            <w:r w:rsidRPr="00CB5E08">
              <w:rPr>
                <w:rStyle w:val="EndnoteReference"/>
                <w:color w:val="00345A" w:themeColor="accent2" w:themeShade="80"/>
              </w:rPr>
              <w:endnoteReference w:id="55"/>
            </w:r>
            <w:bookmarkEnd w:id="42"/>
            <w:r w:rsidRPr="00CB5E08">
              <w:rPr>
                <w:color w:val="00345A" w:themeColor="accent2" w:themeShade="80"/>
              </w:rPr>
              <w:t xml:space="preserve"> (véanse también más abajo las líneas 18 y 19, y la sección “Transparencia”).</w:t>
            </w:r>
          </w:p>
        </w:tc>
        <w:tc>
          <w:tcPr>
            <w:tcW w:w="457" w:type="dxa"/>
            <w:tcBorders>
              <w:bottom w:val="nil"/>
            </w:tcBorders>
            <w:shd w:val="clear" w:color="auto" w:fill="auto"/>
          </w:tcPr>
          <w:p w14:paraId="7F699EF5"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C87F4A">
              <w:rPr>
                <w:b/>
                <w:color w:val="0069B4" w:themeColor="accent2"/>
              </w:rPr>
              <w:t>ER</w:t>
            </w:r>
          </w:p>
          <w:p w14:paraId="120416D7" w14:textId="77777777" w:rsidR="00C52C3A" w:rsidRPr="00C87F4A"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C87F4A">
              <w:rPr>
                <w:b/>
                <w:color w:val="4BC9FF" w:themeColor="accent1" w:themeTint="99"/>
              </w:rPr>
              <w:t>EO</w:t>
            </w:r>
          </w:p>
        </w:tc>
      </w:tr>
      <w:tr w:rsidR="0089571B" w14:paraId="262FA001" w14:textId="77777777" w:rsidTr="00B270F0">
        <w:trPr>
          <w:gridAfter w:val="1"/>
          <w:cnfStyle w:val="000000010000" w:firstRow="0" w:lastRow="0" w:firstColumn="0" w:lastColumn="0" w:oddVBand="0" w:evenVBand="0" w:oddHBand="0" w:evenHBand="1"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3ACF3386"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E1E1"/>
          </w:tcPr>
          <w:p w14:paraId="39F8682F" w14:textId="783B34F5"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C87F4A">
              <w:t xml:space="preserve">Una suma </w:t>
            </w:r>
            <w:r w:rsidR="0001242C" w:rsidRPr="00C87F4A">
              <w:t>desproporcionada</w:t>
            </w:r>
            <w:r w:rsidRPr="00C87F4A">
              <w:t xml:space="preserve"> de contribuciones o donaciones en relación con el coste de la vida en ese Estado</w:t>
            </w:r>
            <w:r w:rsidR="00205137">
              <w:rPr>
                <w:rFonts w:ascii="ZWAdobeF" w:hAnsi="ZWAdobeF" w:cs="ZWAdobeF"/>
                <w:color w:val="auto"/>
                <w:sz w:val="2"/>
                <w:szCs w:val="2"/>
              </w:rPr>
              <w:t>55F</w:t>
            </w:r>
            <w:r w:rsidRPr="00C87F4A">
              <w:rPr>
                <w:rStyle w:val="EndnoteReference"/>
              </w:rPr>
              <w:endnoteReference w:id="56"/>
            </w:r>
            <w:r w:rsidR="00A6493D" w:rsidRPr="00C87F4A">
              <w:t>.</w:t>
            </w:r>
          </w:p>
        </w:tc>
        <w:tc>
          <w:tcPr>
            <w:tcW w:w="5953" w:type="dxa"/>
            <w:tcBorders>
              <w:bottom w:val="nil"/>
            </w:tcBorders>
            <w:shd w:val="clear" w:color="auto" w:fill="DEE9D3"/>
          </w:tcPr>
          <w:p w14:paraId="09C19803"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87F4A">
              <w:t xml:space="preserve">Garantizar que </w:t>
            </w:r>
            <w:r w:rsidRPr="00CB5E08">
              <w:rPr>
                <w:color w:val="00345A" w:themeColor="accent2" w:themeShade="80"/>
              </w:rPr>
              <w:t xml:space="preserve">la </w:t>
            </w:r>
            <w:r w:rsidRPr="00CB5E08">
              <w:rPr>
                <w:b/>
                <w:bCs/>
                <w:color w:val="00345A" w:themeColor="accent2" w:themeShade="80"/>
              </w:rPr>
              <w:t>suma</w:t>
            </w:r>
            <w:r w:rsidRPr="00CB5E08">
              <w:rPr>
                <w:color w:val="00345A" w:themeColor="accent2" w:themeShade="80"/>
              </w:rPr>
              <w:t xml:space="preserve"> de las contribuciones: </w:t>
            </w:r>
          </w:p>
          <w:p w14:paraId="62F162C2" w14:textId="77777777"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sea </w:t>
            </w:r>
            <w:r w:rsidRPr="00CB5E08">
              <w:rPr>
                <w:b/>
                <w:bCs/>
                <w:color w:val="00345A" w:themeColor="accent2" w:themeShade="80"/>
              </w:rPr>
              <w:t>establecida</w:t>
            </w:r>
            <w:r w:rsidRPr="00CB5E08">
              <w:rPr>
                <w:color w:val="00345A" w:themeColor="accent2" w:themeShade="80"/>
              </w:rPr>
              <w:t xml:space="preserve"> por el </w:t>
            </w:r>
            <w:r w:rsidRPr="00CB5E08">
              <w:rPr>
                <w:b/>
                <w:bCs/>
                <w:color w:val="00345A" w:themeColor="accent2" w:themeShade="80"/>
              </w:rPr>
              <w:t>Estado de origen</w:t>
            </w:r>
            <w:r w:rsidRPr="00CB5E08">
              <w:rPr>
                <w:color w:val="00345A" w:themeColor="accent2" w:themeShade="80"/>
              </w:rPr>
              <w:t xml:space="preserve"> (y no por los centros de acogimiento residencial (a menudo un socio de los OAA) o el propio OAA) y  </w:t>
            </w:r>
          </w:p>
          <w:p w14:paraId="6166AB1B" w14:textId="126B9F08"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sea razonable, </w:t>
            </w:r>
            <w:r w:rsidRPr="00CB5E08">
              <w:rPr>
                <w:b/>
                <w:color w:val="00345A" w:themeColor="accent2" w:themeShade="80"/>
              </w:rPr>
              <w:t>fija</w:t>
            </w:r>
            <w:r w:rsidRPr="00CB5E08">
              <w:rPr>
                <w:color w:val="00345A" w:themeColor="accent2" w:themeShade="80"/>
              </w:rPr>
              <w:t>,</w:t>
            </w:r>
            <w:r w:rsidRPr="00CB5E08">
              <w:rPr>
                <w:b/>
                <w:color w:val="00345A" w:themeColor="accent2" w:themeShade="80"/>
              </w:rPr>
              <w:t xml:space="preserve"> </w:t>
            </w:r>
            <w:r w:rsidRPr="00CB5E08">
              <w:rPr>
                <w:b/>
                <w:bCs/>
                <w:color w:val="00345A" w:themeColor="accent2" w:themeShade="80"/>
              </w:rPr>
              <w:t>de</w:t>
            </w:r>
            <w:r w:rsidRPr="00CB5E08">
              <w:rPr>
                <w:b/>
                <w:color w:val="00345A" w:themeColor="accent2" w:themeShade="80"/>
              </w:rPr>
              <w:t xml:space="preserve"> público</w:t>
            </w:r>
            <w:r w:rsidRPr="00CB5E08">
              <w:rPr>
                <w:color w:val="00345A" w:themeColor="accent2" w:themeShade="80"/>
              </w:rPr>
              <w:t xml:space="preserve"> conocimiento e</w:t>
            </w:r>
            <w:r w:rsidRPr="00CB5E08">
              <w:rPr>
                <w:b/>
                <w:color w:val="00345A" w:themeColor="accent2" w:themeShade="80"/>
              </w:rPr>
              <w:t xml:space="preserve"> idéntica </w:t>
            </w:r>
            <w:r w:rsidRPr="00CB5E08">
              <w:rPr>
                <w:color w:val="00345A" w:themeColor="accent2" w:themeShade="80"/>
              </w:rPr>
              <w:t>para todos los Estados de recepción</w:t>
            </w:r>
            <w:r w:rsidR="00205137">
              <w:rPr>
                <w:rFonts w:ascii="ZWAdobeF" w:hAnsi="ZWAdobeF" w:cs="ZWAdobeF"/>
                <w:color w:val="auto"/>
                <w:sz w:val="2"/>
                <w:szCs w:val="2"/>
              </w:rPr>
              <w:t>56F</w:t>
            </w:r>
            <w:r w:rsidRPr="00CB5E08">
              <w:rPr>
                <w:rStyle w:val="EndnoteReference"/>
                <w:color w:val="00345A" w:themeColor="accent2" w:themeShade="80"/>
              </w:rPr>
              <w:endnoteReference w:id="57"/>
            </w:r>
            <w:r w:rsidRPr="00CB5E08">
              <w:rPr>
                <w:color w:val="00345A" w:themeColor="accent2" w:themeShade="80"/>
              </w:rPr>
              <w:t xml:space="preserve"> (véase también más abajo “Transparencia”).</w:t>
            </w:r>
          </w:p>
          <w:p w14:paraId="3ABF0399" w14:textId="45C0AB7B"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CB5E08">
              <w:rPr>
                <w:color w:val="00345A" w:themeColor="accent2" w:themeShade="80"/>
              </w:rPr>
              <w:t>Fijar</w:t>
            </w:r>
            <w:r w:rsidRPr="00CB5E08">
              <w:rPr>
                <w:b/>
                <w:color w:val="00345A" w:themeColor="accent2" w:themeShade="80"/>
              </w:rPr>
              <w:t xml:space="preserve"> límites</w:t>
            </w:r>
            <w:r w:rsidRPr="00CB5E08">
              <w:rPr>
                <w:color w:val="00345A" w:themeColor="accent2" w:themeShade="80"/>
              </w:rPr>
              <w:t xml:space="preserve"> razonables sobre el </w:t>
            </w:r>
            <w:r w:rsidRPr="00CB5E08">
              <w:rPr>
                <w:b/>
                <w:color w:val="00345A" w:themeColor="accent2" w:themeShade="80"/>
              </w:rPr>
              <w:t>número</w:t>
            </w:r>
            <w:r w:rsidRPr="00CB5E08">
              <w:rPr>
                <w:color w:val="00345A" w:themeColor="accent2" w:themeShade="80"/>
              </w:rPr>
              <w:t xml:space="preserve"> y la </w:t>
            </w:r>
            <w:r w:rsidRPr="00CB5E08">
              <w:rPr>
                <w:b/>
                <w:color w:val="00345A" w:themeColor="accent2" w:themeShade="80"/>
              </w:rPr>
              <w:t>suma</w:t>
            </w:r>
            <w:r w:rsidRPr="00CB5E08">
              <w:rPr>
                <w:color w:val="00345A" w:themeColor="accent2" w:themeShade="80"/>
              </w:rPr>
              <w:t xml:space="preserve"> de posibles donaciones</w:t>
            </w:r>
            <w:r w:rsidR="00205137">
              <w:rPr>
                <w:rFonts w:ascii="ZWAdobeF" w:hAnsi="ZWAdobeF" w:cs="ZWAdobeF"/>
                <w:color w:val="auto"/>
                <w:sz w:val="2"/>
                <w:szCs w:val="2"/>
              </w:rPr>
              <w:t>57F</w:t>
            </w:r>
            <w:r w:rsidRPr="00CB5E08">
              <w:rPr>
                <w:rStyle w:val="EndnoteReference"/>
                <w:color w:val="00345A" w:themeColor="accent2" w:themeShade="80"/>
              </w:rPr>
              <w:endnoteReference w:id="58"/>
            </w:r>
            <w:r w:rsidRPr="00CB5E08">
              <w:rPr>
                <w:color w:val="00345A" w:themeColor="accent2" w:themeShade="80"/>
              </w:rPr>
              <w:t>.</w:t>
            </w:r>
          </w:p>
        </w:tc>
        <w:tc>
          <w:tcPr>
            <w:tcW w:w="457" w:type="dxa"/>
            <w:tcBorders>
              <w:bottom w:val="nil"/>
            </w:tcBorders>
            <w:shd w:val="clear" w:color="auto" w:fill="auto"/>
          </w:tcPr>
          <w:p w14:paraId="4CF9E7C9"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2A3DF6B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89571B" w14:paraId="77C2FB26" w14:textId="77777777" w:rsidTr="00B270F0">
        <w:trPr>
          <w:gridAfter w:val="1"/>
          <w:cnfStyle w:val="000000100000" w:firstRow="0" w:lastRow="0" w:firstColumn="0" w:lastColumn="0" w:oddVBand="0" w:evenVBand="0" w:oddHBand="1" w:evenHBand="0"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C1A1D0F"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F3F3"/>
          </w:tcPr>
          <w:p w14:paraId="60D981FE" w14:textId="0B7F62A8"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Solicitar, ofrecer, realizar, aceptar o recibir donaciones </w:t>
            </w:r>
            <w:r w:rsidRPr="00CB5E08">
              <w:rPr>
                <w:color w:val="00345A" w:themeColor="accent2" w:themeShade="80"/>
                <w:u w:val="single"/>
              </w:rPr>
              <w:t>antes</w:t>
            </w:r>
            <w:r w:rsidRPr="00CB5E08">
              <w:rPr>
                <w:color w:val="00345A" w:themeColor="accent2" w:themeShade="80"/>
              </w:rPr>
              <w:t xml:space="preserve"> de que el procedimiento de adopción se haya completado</w:t>
            </w:r>
            <w:r w:rsidR="00205137">
              <w:rPr>
                <w:rFonts w:ascii="ZWAdobeF" w:hAnsi="ZWAdobeF" w:cs="ZWAdobeF"/>
                <w:color w:val="auto"/>
                <w:sz w:val="2"/>
                <w:szCs w:val="2"/>
              </w:rPr>
              <w:t>58F</w:t>
            </w:r>
            <w:r w:rsidRPr="00CB5E08">
              <w:rPr>
                <w:rStyle w:val="EndnoteReference"/>
                <w:color w:val="00345A" w:themeColor="accent2" w:themeShade="80"/>
              </w:rPr>
              <w:endnoteReference w:id="59"/>
            </w:r>
            <w:r w:rsidRPr="00CB5E08">
              <w:rPr>
                <w:color w:val="00345A" w:themeColor="accent2" w:themeShade="80"/>
              </w:rPr>
              <w:t>.</w:t>
            </w:r>
          </w:p>
        </w:tc>
        <w:tc>
          <w:tcPr>
            <w:tcW w:w="5953" w:type="dxa"/>
            <w:tcBorders>
              <w:bottom w:val="nil"/>
            </w:tcBorders>
            <w:shd w:val="clear" w:color="auto" w:fill="F0F5EB"/>
          </w:tcPr>
          <w:p w14:paraId="135CDA4C" w14:textId="30F879C2"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b/>
                <w:color w:val="00345A" w:themeColor="accent2" w:themeShade="80"/>
              </w:rPr>
              <w:t xml:space="preserve">Prohibir las donaciones </w:t>
            </w:r>
            <w:r w:rsidRPr="00CB5E08">
              <w:rPr>
                <w:color w:val="00345A" w:themeColor="accent2" w:themeShade="80"/>
              </w:rPr>
              <w:t xml:space="preserve">antes de que el procedimiento de adopción se haya </w:t>
            </w:r>
            <w:r w:rsidRPr="00CB5E08">
              <w:rPr>
                <w:b/>
                <w:color w:val="00345A" w:themeColor="accent2" w:themeShade="80"/>
              </w:rPr>
              <w:t>completado</w:t>
            </w:r>
            <w:bookmarkStart w:id="43" w:name="_Ref91063193"/>
            <w:r w:rsidR="00205137">
              <w:rPr>
                <w:rFonts w:ascii="ZWAdobeF" w:hAnsi="ZWAdobeF" w:cs="ZWAdobeF"/>
                <w:color w:val="auto"/>
                <w:sz w:val="2"/>
                <w:szCs w:val="2"/>
              </w:rPr>
              <w:t>59F</w:t>
            </w:r>
            <w:r w:rsidR="00B76069" w:rsidRPr="00CB5E08">
              <w:rPr>
                <w:rStyle w:val="EndnoteReference"/>
                <w:color w:val="00345A" w:themeColor="accent2" w:themeShade="80"/>
              </w:rPr>
              <w:endnoteReference w:id="60"/>
            </w:r>
            <w:bookmarkEnd w:id="43"/>
            <w:r w:rsidR="00A6493D" w:rsidRPr="00CB5E08">
              <w:rPr>
                <w:b/>
                <w:color w:val="00345A" w:themeColor="accent2" w:themeShade="80"/>
              </w:rPr>
              <w:t>.</w:t>
            </w:r>
          </w:p>
        </w:tc>
        <w:tc>
          <w:tcPr>
            <w:tcW w:w="457" w:type="dxa"/>
            <w:tcBorders>
              <w:bottom w:val="nil"/>
            </w:tcBorders>
            <w:shd w:val="clear" w:color="auto" w:fill="auto"/>
          </w:tcPr>
          <w:p w14:paraId="6C2F541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6EBA2FA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89571B" w:rsidRPr="00C87F4A" w14:paraId="7F3D96FB" w14:textId="77777777" w:rsidTr="00B270F0">
        <w:trPr>
          <w:gridAfter w:val="1"/>
          <w:cnfStyle w:val="000000010000" w:firstRow="0" w:lastRow="0" w:firstColumn="0" w:lastColumn="0" w:oddVBand="0" w:evenVBand="0" w:oddHBand="0" w:evenHBand="1" w:firstRowFirstColumn="0" w:firstRowLastColumn="0" w:lastRowFirstColumn="0" w:lastRowLastColumn="0"/>
          <w:wAfter w:w="160" w:type="dxa"/>
        </w:trPr>
        <w:tc>
          <w:tcPr>
            <w:cnfStyle w:val="001000000000" w:firstRow="0" w:lastRow="0" w:firstColumn="1" w:lastColumn="0" w:oddVBand="0" w:evenVBand="0" w:oddHBand="0" w:evenHBand="0" w:firstRowFirstColumn="0" w:firstRowLastColumn="0" w:lastRowFirstColumn="0" w:lastRowLastColumn="0"/>
            <w:tcW w:w="407" w:type="dxa"/>
            <w:tcBorders>
              <w:bottom w:val="nil"/>
            </w:tcBorders>
            <w:shd w:val="clear" w:color="auto" w:fill="auto"/>
          </w:tcPr>
          <w:p w14:paraId="0E29C6C9" w14:textId="77777777" w:rsidR="00C52C3A" w:rsidRDefault="00C52C3A" w:rsidP="00C52C3A">
            <w:pPr>
              <w:pStyle w:val="PBParagraph"/>
              <w:numPr>
                <w:ilvl w:val="0"/>
                <w:numId w:val="4"/>
              </w:numPr>
              <w:spacing w:before="60" w:after="60"/>
              <w:ind w:left="6" w:hanging="6"/>
              <w:jc w:val="left"/>
            </w:pPr>
          </w:p>
        </w:tc>
        <w:tc>
          <w:tcPr>
            <w:tcW w:w="4272" w:type="dxa"/>
            <w:tcBorders>
              <w:bottom w:val="nil"/>
            </w:tcBorders>
            <w:shd w:val="clear" w:color="auto" w:fill="FFE1E1"/>
          </w:tcPr>
          <w:p w14:paraId="73BBC8BC"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Solicitar, ofrecer, realizar, aceptar o recibir donaciones (antes </w:t>
            </w:r>
            <w:r w:rsidRPr="00CB5E08">
              <w:rPr>
                <w:color w:val="00345A" w:themeColor="accent2" w:themeShade="80"/>
                <w:u w:val="single"/>
              </w:rPr>
              <w:t>o</w:t>
            </w:r>
            <w:r w:rsidRPr="00CB5E08">
              <w:rPr>
                <w:color w:val="00345A" w:themeColor="accent2" w:themeShade="80"/>
              </w:rPr>
              <w:t xml:space="preserve"> después de que el procedimiento de adopción haya finalizado): </w:t>
            </w:r>
          </w:p>
          <w:p w14:paraId="0610CB96" w14:textId="4763E031"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a familias biológicas</w:t>
            </w:r>
            <w:r w:rsidR="00205137">
              <w:rPr>
                <w:rFonts w:ascii="ZWAdobeF" w:hAnsi="ZWAdobeF" w:cs="ZWAdobeF"/>
                <w:color w:val="auto"/>
                <w:sz w:val="2"/>
                <w:szCs w:val="2"/>
              </w:rPr>
              <w:t>60F</w:t>
            </w:r>
            <w:r w:rsidRPr="00CB5E08">
              <w:rPr>
                <w:rStyle w:val="EndnoteReference"/>
                <w:color w:val="00345A" w:themeColor="accent2" w:themeShade="80"/>
              </w:rPr>
              <w:endnoteReference w:id="61"/>
            </w:r>
            <w:r w:rsidRPr="00CB5E08">
              <w:rPr>
                <w:color w:val="00345A" w:themeColor="accent2" w:themeShade="80"/>
              </w:rPr>
              <w:t xml:space="preserve">; </w:t>
            </w:r>
          </w:p>
          <w:p w14:paraId="4D5EF390" w14:textId="77777777"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lastRenderedPageBreak/>
              <w:t>[por FPA] a autoridades u organismos del Estado involucrados en el procedimiento de adopción.</w:t>
            </w:r>
          </w:p>
        </w:tc>
        <w:tc>
          <w:tcPr>
            <w:tcW w:w="5953" w:type="dxa"/>
            <w:tcBorders>
              <w:bottom w:val="nil"/>
            </w:tcBorders>
            <w:shd w:val="clear" w:color="auto" w:fill="DEE9D3"/>
          </w:tcPr>
          <w:p w14:paraId="4EB2AC62" w14:textId="5D9C9409"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color w:val="00345A" w:themeColor="accent2" w:themeShade="80"/>
              </w:rPr>
            </w:pPr>
            <w:r w:rsidRPr="00CB5E08">
              <w:rPr>
                <w:color w:val="00345A" w:themeColor="accent2" w:themeShade="80"/>
              </w:rPr>
              <w:lastRenderedPageBreak/>
              <w:t xml:space="preserve">Los FPA </w:t>
            </w:r>
            <w:r w:rsidRPr="00CB5E08">
              <w:rPr>
                <w:b/>
                <w:bCs/>
                <w:color w:val="00345A" w:themeColor="accent2" w:themeShade="80"/>
              </w:rPr>
              <w:t xml:space="preserve">no </w:t>
            </w:r>
            <w:r w:rsidRPr="00CB5E08">
              <w:rPr>
                <w:color w:val="00345A" w:themeColor="accent2" w:themeShade="80"/>
              </w:rPr>
              <w:t xml:space="preserve">deben </w:t>
            </w:r>
            <w:r w:rsidRPr="00CB5E08">
              <w:rPr>
                <w:b/>
                <w:bCs/>
                <w:color w:val="00345A" w:themeColor="accent2" w:themeShade="80"/>
              </w:rPr>
              <w:t>solicitar, ofrecer ni realizar donaciones</w:t>
            </w:r>
            <w:r w:rsidRPr="00CB5E08">
              <w:rPr>
                <w:color w:val="00345A" w:themeColor="accent2" w:themeShade="80"/>
              </w:rPr>
              <w:t xml:space="preserve"> a los organismos e instituciones involucrados en el procedimiento de adopción</w:t>
            </w:r>
            <w:r w:rsidR="00205137">
              <w:rPr>
                <w:rFonts w:ascii="ZWAdobeF" w:hAnsi="ZWAdobeF" w:cs="ZWAdobeF"/>
                <w:color w:val="auto"/>
                <w:sz w:val="2"/>
                <w:szCs w:val="2"/>
              </w:rPr>
              <w:t>61F</w:t>
            </w:r>
            <w:r w:rsidRPr="00CB5E08">
              <w:rPr>
                <w:rStyle w:val="EndnoteReference"/>
                <w:color w:val="00345A" w:themeColor="accent2" w:themeShade="80"/>
              </w:rPr>
              <w:endnoteReference w:id="62"/>
            </w:r>
            <w:r w:rsidR="00A6493D" w:rsidRPr="00CB5E08">
              <w:rPr>
                <w:color w:val="00345A" w:themeColor="accent2" w:themeShade="80"/>
              </w:rPr>
              <w:t>.</w:t>
            </w:r>
            <w:r w:rsidRPr="00CB5E08">
              <w:rPr>
                <w:b/>
                <w:color w:val="00345A" w:themeColor="accent2" w:themeShade="80"/>
              </w:rPr>
              <w:t xml:space="preserve"> </w:t>
            </w:r>
          </w:p>
          <w:p w14:paraId="378C19F9"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b/>
                <w:color w:val="00345A" w:themeColor="accent2" w:themeShade="80"/>
              </w:rPr>
              <w:t>Prohibir donaciones</w:t>
            </w:r>
            <w:r w:rsidRPr="00CB5E08">
              <w:rPr>
                <w:color w:val="00345A" w:themeColor="accent2" w:themeShade="80"/>
              </w:rPr>
              <w:t xml:space="preserve">: </w:t>
            </w:r>
          </w:p>
          <w:p w14:paraId="14CD2E4A" w14:textId="5AE80E1C"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a </w:t>
            </w:r>
            <w:r w:rsidRPr="00CB5E08">
              <w:rPr>
                <w:b/>
                <w:color w:val="00345A" w:themeColor="accent2" w:themeShade="80"/>
              </w:rPr>
              <w:t>familias biológicas</w:t>
            </w:r>
            <w:r w:rsidRPr="00CB5E08">
              <w:rPr>
                <w:color w:val="00345A" w:themeColor="accent2" w:themeShade="80"/>
              </w:rPr>
              <w:t xml:space="preserve"> de (posibles) niños adoptables</w:t>
            </w:r>
            <w:r w:rsidR="00205137">
              <w:rPr>
                <w:rFonts w:ascii="ZWAdobeF" w:hAnsi="ZWAdobeF" w:cs="ZWAdobeF"/>
                <w:color w:val="auto"/>
                <w:sz w:val="2"/>
                <w:szCs w:val="2"/>
              </w:rPr>
              <w:t>62F</w:t>
            </w:r>
            <w:r w:rsidRPr="00CB5E08">
              <w:rPr>
                <w:rStyle w:val="EndnoteReference"/>
                <w:color w:val="00345A" w:themeColor="accent2" w:themeShade="80"/>
              </w:rPr>
              <w:endnoteReference w:id="63"/>
            </w:r>
            <w:r w:rsidRPr="00CB5E08">
              <w:rPr>
                <w:color w:val="00345A" w:themeColor="accent2" w:themeShade="80"/>
              </w:rPr>
              <w:t xml:space="preserve">; </w:t>
            </w:r>
          </w:p>
          <w:p w14:paraId="1E7595A4" w14:textId="13723725" w:rsidR="00C52C3A" w:rsidRPr="00CB5E08"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lastRenderedPageBreak/>
              <w:t xml:space="preserve">[por </w:t>
            </w:r>
            <w:r w:rsidRPr="00CB5E08">
              <w:rPr>
                <w:b/>
                <w:color w:val="00345A" w:themeColor="accent2" w:themeShade="80"/>
              </w:rPr>
              <w:t>FPA]</w:t>
            </w:r>
            <w:r w:rsidRPr="00CB5E08">
              <w:rPr>
                <w:color w:val="00345A" w:themeColor="accent2" w:themeShade="80"/>
              </w:rPr>
              <w:t xml:space="preserve"> a autoridades (es decir, funcionarios de gobierno, Autoridades Centrales) y otros organismos involucrados en el procedimiento de adopción</w:t>
            </w:r>
            <w:r w:rsidR="00205137">
              <w:rPr>
                <w:rFonts w:ascii="ZWAdobeF" w:hAnsi="ZWAdobeF" w:cs="ZWAdobeF"/>
                <w:color w:val="auto"/>
                <w:sz w:val="2"/>
                <w:szCs w:val="2"/>
              </w:rPr>
              <w:t>63F</w:t>
            </w:r>
            <w:r w:rsidRPr="00CB5E08">
              <w:rPr>
                <w:rStyle w:val="EndnoteReference"/>
                <w:color w:val="00345A" w:themeColor="accent2" w:themeShade="80"/>
              </w:rPr>
              <w:endnoteReference w:id="64"/>
            </w:r>
            <w:r w:rsidRPr="00CB5E08">
              <w:rPr>
                <w:color w:val="00345A" w:themeColor="accent2" w:themeShade="80"/>
              </w:rPr>
              <w:t>.</w:t>
            </w:r>
          </w:p>
        </w:tc>
        <w:tc>
          <w:tcPr>
            <w:tcW w:w="457" w:type="dxa"/>
            <w:tcBorders>
              <w:bottom w:val="nil"/>
            </w:tcBorders>
            <w:shd w:val="clear" w:color="auto" w:fill="auto"/>
          </w:tcPr>
          <w:p w14:paraId="1FFA765E"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87F4A">
              <w:rPr>
                <w:b/>
                <w:color w:val="0069B4" w:themeColor="accent2"/>
              </w:rPr>
              <w:lastRenderedPageBreak/>
              <w:t>ER</w:t>
            </w:r>
          </w:p>
          <w:p w14:paraId="669BBA0E" w14:textId="77777777" w:rsidR="00C52C3A" w:rsidRPr="00C87F4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C87F4A">
              <w:rPr>
                <w:b/>
                <w:color w:val="4BC9FF" w:themeColor="accent1" w:themeTint="99"/>
              </w:rPr>
              <w:t>EO</w:t>
            </w:r>
          </w:p>
        </w:tc>
      </w:tr>
    </w:tbl>
    <w:p w14:paraId="78D60A99" w14:textId="133171BC" w:rsidR="005A2FF6" w:rsidRPr="00C87F4A" w:rsidRDefault="005A2FF6" w:rsidP="00951081">
      <w:pPr>
        <w:pStyle w:val="PBParagraph"/>
      </w:pPr>
    </w:p>
    <w:p w14:paraId="1D885BAB" w14:textId="77777777" w:rsidR="00C52C3A" w:rsidRPr="00C87F4A" w:rsidRDefault="00C52C3A" w:rsidP="00951081">
      <w:pPr>
        <w:pStyle w:val="PBParagraph"/>
        <w:rPr>
          <w:sz w:val="10"/>
          <w:szCs w:val="10"/>
        </w:rPr>
      </w:pPr>
    </w:p>
    <w:tbl>
      <w:tblPr>
        <w:tblStyle w:val="GridTable4-Accent4"/>
        <w:tblW w:w="11199" w:type="dxa"/>
        <w:tblInd w:w="-314" w:type="dxa"/>
        <w:tblLayout w:type="fixed"/>
        <w:tblLook w:val="04A0" w:firstRow="1" w:lastRow="0" w:firstColumn="1" w:lastColumn="0" w:noHBand="0" w:noVBand="1"/>
      </w:tblPr>
      <w:tblGrid>
        <w:gridCol w:w="409"/>
        <w:gridCol w:w="4270"/>
        <w:gridCol w:w="5953"/>
        <w:gridCol w:w="567"/>
      </w:tblGrid>
      <w:tr w:rsidR="00C52C3A" w14:paraId="2A4A1C98" w14:textId="77777777" w:rsidTr="00B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86B5D0B" w14:textId="7FC2405C" w:rsidR="00C52C3A" w:rsidRPr="00C87F4A" w:rsidRDefault="00DD5A86" w:rsidP="0098710B">
            <w:pPr>
              <w:pStyle w:val="PBParagraph"/>
              <w:spacing w:before="60" w:after="60"/>
              <w:ind w:left="7"/>
              <w:jc w:val="center"/>
            </w:pPr>
            <w:r w:rsidRPr="00C87F4A">
              <w:br w:type="page"/>
            </w:r>
          </w:p>
        </w:tc>
        <w:tc>
          <w:tcPr>
            <w:tcW w:w="4270" w:type="dxa"/>
          </w:tcPr>
          <w:p w14:paraId="39DD38E0" w14:textId="77777777" w:rsidR="00C52C3A" w:rsidRPr="00C87F4A"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C87F4A">
              <w:rPr>
                <w:color w:val="ED8131"/>
              </w:rPr>
              <w:t>FACTORES PROPICIATORIOS</w:t>
            </w:r>
          </w:p>
        </w:tc>
        <w:tc>
          <w:tcPr>
            <w:tcW w:w="5953" w:type="dxa"/>
          </w:tcPr>
          <w:p w14:paraId="76DBC6F5" w14:textId="77777777" w:rsidR="00C52C3A" w:rsidRPr="00C662F1" w:rsidRDefault="00C52C3A" w:rsidP="0098710B">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C87F4A">
              <w:rPr>
                <w:color w:val="798A2C" w:themeColor="accent6" w:themeShade="BF"/>
              </w:rPr>
              <w:t>POSIBLES ACCIONES PREVENTIVAS</w:t>
            </w:r>
          </w:p>
        </w:tc>
        <w:tc>
          <w:tcPr>
            <w:tcW w:w="567" w:type="dxa"/>
            <w:shd w:val="clear" w:color="auto" w:fill="auto"/>
          </w:tcPr>
          <w:p w14:paraId="686CA02F" w14:textId="77777777" w:rsidR="00C52C3A" w:rsidRPr="00C662F1" w:rsidRDefault="00C52C3A" w:rsidP="0098710B">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C52C3A" w:rsidRPr="008B31DC" w14:paraId="6D0B59F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837ADCF" w14:textId="77777777" w:rsidR="00C52C3A" w:rsidRPr="008B31DC" w:rsidRDefault="00C52C3A" w:rsidP="0098710B">
            <w:pPr>
              <w:pStyle w:val="PBFSline"/>
            </w:pPr>
          </w:p>
        </w:tc>
        <w:tc>
          <w:tcPr>
            <w:tcW w:w="4270" w:type="dxa"/>
            <w:shd w:val="clear" w:color="auto" w:fill="auto"/>
          </w:tcPr>
          <w:p w14:paraId="0B13E00E" w14:textId="64C9D6FB"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C87F4A">
              <w:rPr>
                <w:b/>
              </w:rPr>
              <w:t xml:space="preserve">A nivel de la </w:t>
            </w:r>
            <w:r w:rsidR="009B4F88" w:rsidRPr="00C87F4A">
              <w:rPr>
                <w:b/>
              </w:rPr>
              <w:t>ADOPCIÓN</w:t>
            </w:r>
          </w:p>
        </w:tc>
        <w:tc>
          <w:tcPr>
            <w:tcW w:w="5953" w:type="dxa"/>
            <w:shd w:val="clear" w:color="auto" w:fill="auto"/>
          </w:tcPr>
          <w:p w14:paraId="14872453"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1F893036"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C52C3A" w:rsidRPr="008B31DC" w14:paraId="5DA3981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787241B" w14:textId="77777777" w:rsidR="00C52C3A" w:rsidRPr="008B31DC" w:rsidRDefault="00C52C3A" w:rsidP="0098710B">
            <w:pPr>
              <w:pStyle w:val="PBFSline"/>
            </w:pPr>
          </w:p>
        </w:tc>
        <w:tc>
          <w:tcPr>
            <w:tcW w:w="4270" w:type="dxa"/>
            <w:shd w:val="clear" w:color="auto" w:fill="auto"/>
          </w:tcPr>
          <w:p w14:paraId="468115D2"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C87F4A">
              <w:rPr>
                <w:b/>
                <w:color w:val="0070C0"/>
              </w:rPr>
              <w:t>Todos los aspectos económicos</w:t>
            </w:r>
          </w:p>
        </w:tc>
        <w:tc>
          <w:tcPr>
            <w:tcW w:w="5953" w:type="dxa"/>
            <w:shd w:val="clear" w:color="auto" w:fill="auto"/>
          </w:tcPr>
          <w:p w14:paraId="612EF659"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61ADA519"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DD734F" w14:paraId="46C91D7C"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80E3BF6" w14:textId="77777777" w:rsidR="00C52C3A" w:rsidRDefault="00C52C3A" w:rsidP="00C52C3A">
            <w:pPr>
              <w:pStyle w:val="PBParagraph"/>
              <w:numPr>
                <w:ilvl w:val="0"/>
                <w:numId w:val="4"/>
              </w:numPr>
              <w:spacing w:before="60" w:after="60"/>
              <w:ind w:left="6" w:hanging="6"/>
              <w:jc w:val="left"/>
            </w:pPr>
          </w:p>
        </w:tc>
        <w:tc>
          <w:tcPr>
            <w:tcW w:w="4270" w:type="dxa"/>
          </w:tcPr>
          <w:p w14:paraId="051F4083" w14:textId="1FBA3A4B"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La falta de legislación, reglamentos y/o directrices sobre los aspectos económicos, y recursos para implementarlos, o deficiencias en los mismos</w:t>
            </w:r>
            <w:r w:rsidR="00205137">
              <w:rPr>
                <w:rFonts w:ascii="ZWAdobeF" w:hAnsi="ZWAdobeF" w:cs="ZWAdobeF"/>
                <w:color w:val="auto"/>
                <w:sz w:val="2"/>
                <w:szCs w:val="2"/>
              </w:rPr>
              <w:t>64F</w:t>
            </w:r>
            <w:r w:rsidRPr="00CB5E08">
              <w:rPr>
                <w:rStyle w:val="EndnoteReference"/>
                <w:color w:val="00345A" w:themeColor="accent2" w:themeShade="80"/>
              </w:rPr>
              <w:endnoteReference w:id="65"/>
            </w:r>
            <w:r w:rsidRPr="00CB5E08">
              <w:rPr>
                <w:color w:val="00345A" w:themeColor="accent2" w:themeShade="80"/>
              </w:rPr>
              <w:t xml:space="preserve">. </w:t>
            </w:r>
          </w:p>
        </w:tc>
        <w:tc>
          <w:tcPr>
            <w:tcW w:w="5953" w:type="dxa"/>
            <w:shd w:val="clear" w:color="auto" w:fill="DEE9D3"/>
          </w:tcPr>
          <w:p w14:paraId="1AFA8389" w14:textId="465B1D65"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Establecer un</w:t>
            </w:r>
            <w:r w:rsidRPr="00CB5E08">
              <w:rPr>
                <w:b/>
                <w:color w:val="00345A" w:themeColor="accent2" w:themeShade="80"/>
              </w:rPr>
              <w:t xml:space="preserve"> marco legal </w:t>
            </w:r>
            <w:r w:rsidRPr="00CB5E08">
              <w:rPr>
                <w:color w:val="00345A" w:themeColor="accent2" w:themeShade="80"/>
              </w:rPr>
              <w:t xml:space="preserve">adecuado para los aspectos económicos de la adopción y garantizar que los fondos necesarios, así como </w:t>
            </w:r>
            <w:r w:rsidR="000C096B" w:rsidRPr="00CB5E08">
              <w:rPr>
                <w:color w:val="00345A" w:themeColor="accent2" w:themeShade="80"/>
              </w:rPr>
              <w:t xml:space="preserve">los </w:t>
            </w:r>
            <w:r w:rsidRPr="00CB5E08">
              <w:rPr>
                <w:color w:val="00345A" w:themeColor="accent2" w:themeShade="80"/>
              </w:rPr>
              <w:t>recursos materiales y humanos, sean asignados para una implementación apropiada</w:t>
            </w:r>
            <w:r w:rsidR="00205137">
              <w:rPr>
                <w:rFonts w:ascii="ZWAdobeF" w:hAnsi="ZWAdobeF" w:cs="ZWAdobeF"/>
                <w:color w:val="auto"/>
                <w:sz w:val="2"/>
                <w:szCs w:val="2"/>
              </w:rPr>
              <w:t>65F</w:t>
            </w:r>
            <w:r w:rsidRPr="00CB5E08">
              <w:rPr>
                <w:rStyle w:val="EndnoteReference"/>
                <w:color w:val="00345A" w:themeColor="accent2" w:themeShade="80"/>
              </w:rPr>
              <w:endnoteReference w:id="66"/>
            </w:r>
            <w:r w:rsidRPr="00CB5E08">
              <w:rPr>
                <w:color w:val="00345A" w:themeColor="accent2" w:themeShade="80"/>
              </w:rPr>
              <w:t xml:space="preserve">. </w:t>
            </w:r>
          </w:p>
        </w:tc>
        <w:tc>
          <w:tcPr>
            <w:tcW w:w="567" w:type="dxa"/>
            <w:shd w:val="clear" w:color="auto" w:fill="auto"/>
          </w:tcPr>
          <w:p w14:paraId="1794DD1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44F359CE"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598D4EB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C7CFC3C" w14:textId="77777777" w:rsidR="00C52C3A" w:rsidRDefault="00C52C3A" w:rsidP="00C52C3A">
            <w:pPr>
              <w:pStyle w:val="PBParagraph"/>
              <w:numPr>
                <w:ilvl w:val="0"/>
                <w:numId w:val="4"/>
              </w:numPr>
              <w:spacing w:before="60" w:after="60"/>
              <w:ind w:left="6" w:hanging="6"/>
              <w:jc w:val="left"/>
            </w:pPr>
          </w:p>
        </w:tc>
        <w:tc>
          <w:tcPr>
            <w:tcW w:w="4270" w:type="dxa"/>
          </w:tcPr>
          <w:p w14:paraId="51E549A3" w14:textId="308396D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Las autoridades y los OAA no capacitan a su personal y/o representantes sobre aspectos económicos</w:t>
            </w:r>
            <w:r w:rsidR="00205137">
              <w:rPr>
                <w:rFonts w:ascii="ZWAdobeF" w:hAnsi="ZWAdobeF" w:cs="ZWAdobeF"/>
                <w:color w:val="auto"/>
                <w:sz w:val="2"/>
                <w:szCs w:val="2"/>
              </w:rPr>
              <w:t>66F</w:t>
            </w:r>
            <w:r w:rsidRPr="00CB5E08">
              <w:rPr>
                <w:rStyle w:val="EndnoteReference"/>
                <w:color w:val="00345A" w:themeColor="accent2" w:themeShade="80"/>
              </w:rPr>
              <w:endnoteReference w:id="67"/>
            </w:r>
            <w:r w:rsidRPr="00CB5E08">
              <w:rPr>
                <w:color w:val="00345A" w:themeColor="accent2" w:themeShade="80"/>
              </w:rPr>
              <w:t xml:space="preserve">. </w:t>
            </w:r>
          </w:p>
        </w:tc>
        <w:tc>
          <w:tcPr>
            <w:tcW w:w="5953" w:type="dxa"/>
            <w:shd w:val="clear" w:color="auto" w:fill="F0F5EB"/>
          </w:tcPr>
          <w:p w14:paraId="6446C2C3" w14:textId="433E8634"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Se debe otorgar </w:t>
            </w:r>
            <w:r w:rsidRPr="00CB5E08">
              <w:rPr>
                <w:b/>
                <w:color w:val="00345A" w:themeColor="accent2" w:themeShade="80"/>
              </w:rPr>
              <w:t xml:space="preserve">información </w:t>
            </w:r>
            <w:r w:rsidRPr="00CB5E08">
              <w:rPr>
                <w:color w:val="00345A" w:themeColor="accent2" w:themeShade="80"/>
              </w:rPr>
              <w:t xml:space="preserve">y </w:t>
            </w:r>
            <w:r w:rsidRPr="00CB5E08">
              <w:rPr>
                <w:b/>
                <w:color w:val="00345A" w:themeColor="accent2" w:themeShade="80"/>
              </w:rPr>
              <w:t>capacitación</w:t>
            </w:r>
            <w:r w:rsidRPr="00CB5E08">
              <w:rPr>
                <w:color w:val="00345A" w:themeColor="accent2" w:themeShade="80"/>
              </w:rPr>
              <w:t xml:space="preserve"> apropiadas a los diferentes actores involucrados en el procedimiento de adopción</w:t>
            </w:r>
            <w:r w:rsidR="00205137">
              <w:rPr>
                <w:rFonts w:ascii="ZWAdobeF" w:hAnsi="ZWAdobeF" w:cs="ZWAdobeF"/>
                <w:color w:val="auto"/>
                <w:sz w:val="2"/>
                <w:szCs w:val="2"/>
              </w:rPr>
              <w:t>67F</w:t>
            </w:r>
            <w:r w:rsidRPr="00CB5E08">
              <w:rPr>
                <w:rStyle w:val="EndnoteReference"/>
                <w:color w:val="00345A" w:themeColor="accent2" w:themeShade="80"/>
              </w:rPr>
              <w:endnoteReference w:id="68"/>
            </w:r>
            <w:r w:rsidR="00A6493D" w:rsidRPr="00CB5E08">
              <w:rPr>
                <w:color w:val="00345A" w:themeColor="accent2" w:themeShade="80"/>
              </w:rPr>
              <w:t>.</w:t>
            </w:r>
          </w:p>
        </w:tc>
        <w:tc>
          <w:tcPr>
            <w:tcW w:w="567" w:type="dxa"/>
            <w:shd w:val="clear" w:color="auto" w:fill="auto"/>
          </w:tcPr>
          <w:p w14:paraId="09AA96CC"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7067CF6C"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3C7B3C9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D123660" w14:textId="77777777" w:rsidR="00C52C3A" w:rsidRDefault="00C52C3A" w:rsidP="00C52C3A">
            <w:pPr>
              <w:pStyle w:val="PBParagraph"/>
              <w:numPr>
                <w:ilvl w:val="0"/>
                <w:numId w:val="4"/>
              </w:numPr>
              <w:spacing w:before="60" w:after="60"/>
              <w:ind w:left="6" w:hanging="6"/>
              <w:jc w:val="left"/>
            </w:pPr>
          </w:p>
        </w:tc>
        <w:tc>
          <w:tcPr>
            <w:tcW w:w="4270" w:type="dxa"/>
          </w:tcPr>
          <w:p w14:paraId="03B0C0D4" w14:textId="64B5B8AB" w:rsidR="006636CF" w:rsidRPr="00CB5E08" w:rsidRDefault="006636CF"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El personal y otras personas que trabajan para las autoridades y organismos competentes no tienen la cualificación, experiencia, recursos y/o remuneración adecuados. </w:t>
            </w:r>
          </w:p>
          <w:p w14:paraId="5EBCBD91" w14:textId="5CF3B220"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5953" w:type="dxa"/>
            <w:shd w:val="clear" w:color="auto" w:fill="DEE9D3"/>
          </w:tcPr>
          <w:p w14:paraId="09C14277" w14:textId="40B13C8B" w:rsidR="007C7897" w:rsidRPr="00CB5E08" w:rsidRDefault="00C52C3A" w:rsidP="00181E41">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Garantizar que las autoridades y los organismos competentes que trabajan en la adopción tengan las</w:t>
            </w:r>
            <w:r w:rsidRPr="00CB5E08">
              <w:rPr>
                <w:b/>
                <w:color w:val="00345A" w:themeColor="accent2" w:themeShade="80"/>
              </w:rPr>
              <w:t xml:space="preserve"> cualificaciones</w:t>
            </w:r>
            <w:r w:rsidRPr="00CB5E08">
              <w:rPr>
                <w:color w:val="00345A" w:themeColor="accent2" w:themeShade="80"/>
              </w:rPr>
              <w:t xml:space="preserve">, </w:t>
            </w:r>
            <w:r w:rsidRPr="00CB5E08">
              <w:rPr>
                <w:b/>
                <w:color w:val="00345A" w:themeColor="accent2" w:themeShade="80"/>
              </w:rPr>
              <w:t>experiencia</w:t>
            </w:r>
            <w:r w:rsidRPr="00CB5E08">
              <w:rPr>
                <w:color w:val="00345A" w:themeColor="accent2" w:themeShade="80"/>
              </w:rPr>
              <w:t xml:space="preserve"> y </w:t>
            </w:r>
            <w:r w:rsidRPr="00CB5E08">
              <w:rPr>
                <w:b/>
                <w:color w:val="00345A" w:themeColor="accent2" w:themeShade="80"/>
              </w:rPr>
              <w:t>capacitación</w:t>
            </w:r>
            <w:r w:rsidRPr="00CB5E08">
              <w:rPr>
                <w:color w:val="00345A" w:themeColor="accent2" w:themeShade="80"/>
              </w:rPr>
              <w:t xml:space="preserve"> necesarias; las </w:t>
            </w:r>
            <w:r w:rsidRPr="00CB5E08">
              <w:rPr>
                <w:b/>
                <w:color w:val="00345A" w:themeColor="accent2" w:themeShade="80"/>
              </w:rPr>
              <w:t>facultades</w:t>
            </w:r>
            <w:r w:rsidRPr="00CB5E08">
              <w:rPr>
                <w:color w:val="00345A" w:themeColor="accent2" w:themeShade="80"/>
              </w:rPr>
              <w:t xml:space="preserve"> y </w:t>
            </w:r>
            <w:r w:rsidRPr="00CB5E08">
              <w:rPr>
                <w:b/>
                <w:color w:val="00345A" w:themeColor="accent2" w:themeShade="80"/>
              </w:rPr>
              <w:t xml:space="preserve">recursos </w:t>
            </w:r>
            <w:r w:rsidRPr="00CB5E08">
              <w:rPr>
                <w:b/>
                <w:bCs/>
                <w:color w:val="00345A" w:themeColor="accent2" w:themeShade="80"/>
              </w:rPr>
              <w:t>adecuados</w:t>
            </w:r>
            <w:r w:rsidRPr="00CB5E08">
              <w:rPr>
                <w:b/>
                <w:color w:val="00345A" w:themeColor="accent2" w:themeShade="80"/>
              </w:rPr>
              <w:t xml:space="preserve"> </w:t>
            </w:r>
            <w:r w:rsidRPr="00CB5E08">
              <w:rPr>
                <w:color w:val="00345A" w:themeColor="accent2" w:themeShade="80"/>
              </w:rPr>
              <w:t>(así como una remuneración adecuada en función de los servicios prestados).</w:t>
            </w:r>
            <w:r w:rsidRPr="00CB5E08">
              <w:rPr>
                <w:b/>
                <w:color w:val="00345A" w:themeColor="accent2" w:themeShade="80"/>
              </w:rPr>
              <w:t xml:space="preserve"> </w:t>
            </w:r>
          </w:p>
        </w:tc>
        <w:tc>
          <w:tcPr>
            <w:tcW w:w="567" w:type="dxa"/>
            <w:shd w:val="clear" w:color="auto" w:fill="auto"/>
          </w:tcPr>
          <w:p w14:paraId="561F7A17"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109B9A4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25E31" w14:paraId="26FBA48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ABFCE4B" w14:textId="77777777" w:rsidR="00D25E31" w:rsidRDefault="00D25E31" w:rsidP="00DE06E8">
            <w:pPr>
              <w:pStyle w:val="PBParagraph"/>
              <w:numPr>
                <w:ilvl w:val="0"/>
                <w:numId w:val="4"/>
              </w:numPr>
              <w:spacing w:before="60" w:after="60"/>
              <w:ind w:left="6" w:hanging="6"/>
              <w:jc w:val="left"/>
            </w:pPr>
          </w:p>
        </w:tc>
        <w:tc>
          <w:tcPr>
            <w:tcW w:w="4270" w:type="dxa"/>
          </w:tcPr>
          <w:p w14:paraId="3A892A70" w14:textId="50AF5966" w:rsidR="00D25E31" w:rsidRPr="00CB5E08" w:rsidRDefault="00D25E31" w:rsidP="00DE06E8">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La falta de reglas apropiadas sobre conflicto de intereses y de recursos para implementarlas apropiadamente</w:t>
            </w:r>
            <w:r w:rsidR="00205137">
              <w:rPr>
                <w:rFonts w:ascii="ZWAdobeF" w:hAnsi="ZWAdobeF" w:cs="ZWAdobeF"/>
                <w:color w:val="auto"/>
                <w:sz w:val="2"/>
                <w:szCs w:val="2"/>
              </w:rPr>
              <w:t>68F</w:t>
            </w:r>
            <w:r w:rsidRPr="00CB5E08">
              <w:rPr>
                <w:rStyle w:val="EndnoteReference"/>
                <w:color w:val="00345A" w:themeColor="accent2" w:themeShade="80"/>
              </w:rPr>
              <w:endnoteReference w:id="69"/>
            </w:r>
            <w:r w:rsidRPr="00CB5E08">
              <w:rPr>
                <w:color w:val="00345A" w:themeColor="accent2" w:themeShade="80"/>
              </w:rPr>
              <w:t xml:space="preserve">. </w:t>
            </w:r>
          </w:p>
        </w:tc>
        <w:tc>
          <w:tcPr>
            <w:tcW w:w="5953" w:type="dxa"/>
            <w:shd w:val="clear" w:color="auto" w:fill="F0F5EB"/>
          </w:tcPr>
          <w:p w14:paraId="3B2DDC83" w14:textId="268FBECB" w:rsidR="00D25E31" w:rsidRPr="00CB5E08" w:rsidRDefault="00D25E31" w:rsidP="00DE06E8">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Garantizar que las autoridades y los organismos competentes que trabajan en la adopción tengan estándares éticos altos y </w:t>
            </w:r>
            <w:r w:rsidRPr="00CB5E08">
              <w:rPr>
                <w:b/>
                <w:bCs/>
                <w:color w:val="00345A" w:themeColor="accent2" w:themeShade="80"/>
              </w:rPr>
              <w:t>ningún conflicto</w:t>
            </w:r>
            <w:r w:rsidRPr="00CB5E08">
              <w:rPr>
                <w:color w:val="00345A" w:themeColor="accent2" w:themeShade="80"/>
              </w:rPr>
              <w:t xml:space="preserve"> </w:t>
            </w:r>
            <w:r w:rsidRPr="00CB5E08">
              <w:rPr>
                <w:b/>
                <w:bCs/>
                <w:color w:val="00345A" w:themeColor="accent2" w:themeShade="80"/>
              </w:rPr>
              <w:t>de</w:t>
            </w:r>
            <w:r w:rsidRPr="00CB5E08">
              <w:rPr>
                <w:color w:val="00345A" w:themeColor="accent2" w:themeShade="80"/>
              </w:rPr>
              <w:t xml:space="preserve"> </w:t>
            </w:r>
            <w:r w:rsidRPr="00CB5E08">
              <w:rPr>
                <w:b/>
                <w:bCs/>
                <w:color w:val="00345A" w:themeColor="accent2" w:themeShade="80"/>
              </w:rPr>
              <w:t>intereses</w:t>
            </w:r>
            <w:r w:rsidRPr="00CB5E08">
              <w:rPr>
                <w:color w:val="00345A" w:themeColor="accent2" w:themeShade="80"/>
              </w:rPr>
              <w:t xml:space="preserve">. </w:t>
            </w:r>
          </w:p>
        </w:tc>
        <w:tc>
          <w:tcPr>
            <w:tcW w:w="567" w:type="dxa"/>
            <w:shd w:val="clear" w:color="auto" w:fill="auto"/>
          </w:tcPr>
          <w:p w14:paraId="69714E8D" w14:textId="77777777" w:rsidR="00D25E31" w:rsidRPr="00F76E1B" w:rsidRDefault="00D25E31" w:rsidP="00DE06E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3ADF6392" w14:textId="77777777" w:rsidR="00D25E31" w:rsidRPr="00F76E1B" w:rsidRDefault="00D25E31" w:rsidP="00DE06E8">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89571B" w14:paraId="4B58E0A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ECF29D1" w14:textId="77777777" w:rsidR="00C52C3A" w:rsidRDefault="00C52C3A" w:rsidP="00C52C3A">
            <w:pPr>
              <w:pStyle w:val="PBParagraph"/>
              <w:numPr>
                <w:ilvl w:val="0"/>
                <w:numId w:val="4"/>
              </w:numPr>
              <w:spacing w:before="60" w:after="60"/>
              <w:ind w:left="6" w:hanging="6"/>
              <w:jc w:val="left"/>
            </w:pPr>
          </w:p>
        </w:tc>
        <w:tc>
          <w:tcPr>
            <w:tcW w:w="4270" w:type="dxa"/>
          </w:tcPr>
          <w:p w14:paraId="4C841808" w14:textId="72057618" w:rsidR="00C52C3A" w:rsidRPr="000833C5"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CB5E08">
              <w:t xml:space="preserve">Evaluaciones (médicas o de otro tipo) para determinar las necesidades del niño </w:t>
            </w:r>
            <w:r w:rsidR="00E16365">
              <w:t xml:space="preserve">pagadas </w:t>
            </w:r>
            <w:r w:rsidRPr="00CB5E08">
              <w:t>por los FPA</w:t>
            </w:r>
            <w:r w:rsidR="00205137">
              <w:rPr>
                <w:rFonts w:ascii="ZWAdobeF" w:hAnsi="ZWAdobeF" w:cs="ZWAdobeF"/>
                <w:color w:val="auto"/>
                <w:sz w:val="2"/>
                <w:szCs w:val="2"/>
              </w:rPr>
              <w:t>69F</w:t>
            </w:r>
            <w:r w:rsidRPr="00CB5E08">
              <w:rPr>
                <w:rStyle w:val="EndnoteReference"/>
              </w:rPr>
              <w:endnoteReference w:id="70"/>
            </w:r>
            <w:r w:rsidRPr="00CB5E08">
              <w:t>.</w:t>
            </w:r>
          </w:p>
        </w:tc>
        <w:tc>
          <w:tcPr>
            <w:tcW w:w="5953" w:type="dxa"/>
            <w:vMerge w:val="restart"/>
            <w:shd w:val="clear" w:color="auto" w:fill="DEE9D3"/>
          </w:tcPr>
          <w:p w14:paraId="6C5030DA" w14:textId="32288D39" w:rsidR="002A735D" w:rsidRPr="00C87F4A" w:rsidRDefault="00E07707" w:rsidP="0098710B">
            <w:pPr>
              <w:pStyle w:val="PBFSline"/>
              <w:cnfStyle w:val="000000100000" w:firstRow="0" w:lastRow="0" w:firstColumn="0" w:lastColumn="0" w:oddVBand="0" w:evenVBand="0" w:oddHBand="1" w:evenHBand="0" w:firstRowFirstColumn="0" w:firstRowLastColumn="0" w:lastRowFirstColumn="0" w:lastRowLastColumn="0"/>
            </w:pPr>
            <w:r w:rsidRPr="00C87F4A">
              <w:t xml:space="preserve">Los alimentos de un niño que vive en un centro de acogimiento residencial deben determinarse de antemano e incluirse en las tasas de adopción como coste fijo.  No debe solicitarse ni darse ningún otro pago. </w:t>
            </w:r>
          </w:p>
          <w:p w14:paraId="029AD456" w14:textId="7D16BCA6" w:rsidR="00C52C3A" w:rsidRPr="00C87F4A" w:rsidRDefault="006661C4" w:rsidP="0098710B">
            <w:pPr>
              <w:pStyle w:val="PBFSline"/>
              <w:cnfStyle w:val="000000100000" w:firstRow="0" w:lastRow="0" w:firstColumn="0" w:lastColumn="0" w:oddVBand="0" w:evenVBand="0" w:oddHBand="1" w:evenHBand="0" w:firstRowFirstColumn="0" w:firstRowLastColumn="0" w:lastRowFirstColumn="0" w:lastRowLastColumn="0"/>
            </w:pPr>
            <w:r w:rsidRPr="00C87F4A">
              <w:t xml:space="preserve">Las autoridades pertinentes del Estado de origen deben responsabilizarse y pagar por todas las evaluaciones para determinar las necesidades del niño antes de que la asignación se lleve a cabo, al igual que el cuidado hasta que el niño sea confiado a los FPA. </w:t>
            </w:r>
          </w:p>
          <w:p w14:paraId="09A0474F" w14:textId="77777777" w:rsidR="00912708" w:rsidRPr="00C87F4A" w:rsidRDefault="006661C4" w:rsidP="0098710B">
            <w:pPr>
              <w:pStyle w:val="PBFSline"/>
              <w:cnfStyle w:val="000000100000" w:firstRow="0" w:lastRow="0" w:firstColumn="0" w:lastColumn="0" w:oddVBand="0" w:evenVBand="0" w:oddHBand="1" w:evenHBand="0" w:firstRowFirstColumn="0" w:firstRowLastColumn="0" w:lastRowFirstColumn="0" w:lastRowLastColumn="0"/>
            </w:pPr>
            <w:r w:rsidRPr="00C87F4A">
              <w:t>Garantizar que, si las evaluaciones o los alimentos son pagados por los FPA, estas sumas:</w:t>
            </w:r>
          </w:p>
          <w:p w14:paraId="5B0BAC99" w14:textId="77777777" w:rsidR="0017731E" w:rsidRPr="00C87F4A" w:rsidRDefault="00F74D99" w:rsidP="00912708">
            <w:pPr>
              <w:pStyle w:val="FStable-"/>
              <w:cnfStyle w:val="000000100000" w:firstRow="0" w:lastRow="0" w:firstColumn="0" w:lastColumn="0" w:oddVBand="0" w:evenVBand="0" w:oddHBand="1" w:evenHBand="0" w:firstRowFirstColumn="0" w:firstRowLastColumn="0" w:lastRowFirstColumn="0" w:lastRowLastColumn="0"/>
            </w:pPr>
            <w:r w:rsidRPr="00C87F4A">
              <w:rPr>
                <w:rFonts w:asciiTheme="minorHAnsi" w:hAnsiTheme="minorHAnsi"/>
              </w:rPr>
              <w:t xml:space="preserve">se determinen de antemano y se incluyan en las tasas de adopción como coste fijo; </w:t>
            </w:r>
          </w:p>
          <w:p w14:paraId="08D08A2A" w14:textId="431FB771" w:rsidR="00C52C3A" w:rsidRPr="007873AB" w:rsidRDefault="006661C4" w:rsidP="0017731E">
            <w:pPr>
              <w:pStyle w:val="FStable-"/>
              <w:cnfStyle w:val="000000100000" w:firstRow="0" w:lastRow="0" w:firstColumn="0" w:lastColumn="0" w:oddVBand="0" w:evenVBand="0" w:oddHBand="1" w:evenHBand="0" w:firstRowFirstColumn="0" w:firstRowLastColumn="0" w:lastRowFirstColumn="0" w:lastRowLastColumn="0"/>
            </w:pPr>
            <w:r w:rsidRPr="00C87F4A">
              <w:rPr>
                <w:rFonts w:asciiTheme="minorHAnsi" w:hAnsiTheme="minorHAnsi"/>
              </w:rPr>
              <w:t>sean transparentes y razonables (véanse también más abajo “Transparencia” y “Razonabilidad”).</w:t>
            </w:r>
          </w:p>
        </w:tc>
        <w:tc>
          <w:tcPr>
            <w:tcW w:w="567" w:type="dxa"/>
            <w:shd w:val="clear" w:color="auto" w:fill="auto"/>
          </w:tcPr>
          <w:p w14:paraId="4351131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18568C81"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89571B" w14:paraId="54E66F22" w14:textId="77777777" w:rsidTr="001E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BAFD59E" w14:textId="77777777" w:rsidR="00C52C3A" w:rsidRDefault="00C52C3A" w:rsidP="00C52C3A">
            <w:pPr>
              <w:pStyle w:val="PBParagraph"/>
              <w:numPr>
                <w:ilvl w:val="0"/>
                <w:numId w:val="4"/>
              </w:numPr>
              <w:spacing w:before="60" w:after="60"/>
              <w:ind w:left="6" w:hanging="6"/>
              <w:jc w:val="left"/>
            </w:pPr>
          </w:p>
        </w:tc>
        <w:tc>
          <w:tcPr>
            <w:tcW w:w="0" w:type="dxa"/>
            <w:shd w:val="clear" w:color="auto" w:fill="FBE4D5"/>
          </w:tcPr>
          <w:p w14:paraId="13A2CB8B" w14:textId="569060F7" w:rsidR="00C52C3A" w:rsidRPr="000833C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C87F4A">
              <w:t>Los FPA pagan los costes de cuidado del niño (“alimentos”) desde el momento de la aceptación de la decisión de asignación hasta que el niño deja el centro de acogimiento residencial</w:t>
            </w:r>
            <w:r w:rsidR="00205137">
              <w:rPr>
                <w:rFonts w:ascii="ZWAdobeF" w:hAnsi="ZWAdobeF" w:cs="ZWAdobeF"/>
                <w:color w:val="auto"/>
                <w:sz w:val="2"/>
                <w:szCs w:val="2"/>
              </w:rPr>
              <w:t>70F</w:t>
            </w:r>
            <w:r w:rsidRPr="00C87F4A">
              <w:rPr>
                <w:rStyle w:val="EndnoteReference"/>
              </w:rPr>
              <w:endnoteReference w:id="71"/>
            </w:r>
            <w:r w:rsidRPr="00C87F4A">
              <w:t>.</w:t>
            </w:r>
            <w:r>
              <w:t xml:space="preserve"> </w:t>
            </w:r>
          </w:p>
        </w:tc>
        <w:tc>
          <w:tcPr>
            <w:tcW w:w="0" w:type="dxa"/>
            <w:vMerge/>
            <w:shd w:val="clear" w:color="auto" w:fill="F0F5EB"/>
          </w:tcPr>
          <w:p w14:paraId="67674F5D" w14:textId="77777777" w:rsidR="00C52C3A" w:rsidRPr="007873AB"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015C81A6"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p>
        </w:tc>
      </w:tr>
      <w:tr w:rsidR="00C52C3A" w:rsidRPr="008B31DC" w14:paraId="61476D3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7423D2D" w14:textId="77777777" w:rsidR="00C52C3A" w:rsidRPr="008B31DC" w:rsidRDefault="00C52C3A" w:rsidP="0098710B">
            <w:pPr>
              <w:pStyle w:val="PBFSline"/>
            </w:pPr>
          </w:p>
        </w:tc>
        <w:tc>
          <w:tcPr>
            <w:tcW w:w="4270" w:type="dxa"/>
            <w:shd w:val="clear" w:color="auto" w:fill="auto"/>
          </w:tcPr>
          <w:p w14:paraId="3331B3C7"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C87F4A">
              <w:rPr>
                <w:b/>
                <w:color w:val="00B0F0"/>
              </w:rPr>
              <w:t>Transparencia</w:t>
            </w:r>
          </w:p>
        </w:tc>
        <w:tc>
          <w:tcPr>
            <w:tcW w:w="5953" w:type="dxa"/>
            <w:shd w:val="clear" w:color="auto" w:fill="auto"/>
          </w:tcPr>
          <w:p w14:paraId="14CA9743" w14:textId="77777777" w:rsidR="00C52C3A" w:rsidRPr="007873AB"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3B19A122"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067E300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C36BFD7"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2B6A4631"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Falta de transparencia o transparencia limitada. Por ejemplo: </w:t>
            </w:r>
          </w:p>
        </w:tc>
        <w:tc>
          <w:tcPr>
            <w:tcW w:w="5953" w:type="dxa"/>
            <w:shd w:val="clear" w:color="auto" w:fill="DEE9D3"/>
          </w:tcPr>
          <w:p w14:paraId="27138A49" w14:textId="7BE4D372"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Garantizar la </w:t>
            </w:r>
            <w:r w:rsidRPr="00CB5E08">
              <w:rPr>
                <w:b/>
                <w:color w:val="00345A" w:themeColor="accent2" w:themeShade="80"/>
              </w:rPr>
              <w:t xml:space="preserve">transparencia </w:t>
            </w:r>
            <w:r w:rsidRPr="00CB5E08">
              <w:rPr>
                <w:color w:val="00345A" w:themeColor="accent2" w:themeShade="80"/>
              </w:rPr>
              <w:t>de todos los aspectos económicos</w:t>
            </w:r>
            <w:r w:rsidR="00205137">
              <w:rPr>
                <w:rFonts w:ascii="ZWAdobeF" w:hAnsi="ZWAdobeF" w:cs="ZWAdobeF"/>
                <w:color w:val="auto"/>
                <w:sz w:val="2"/>
                <w:szCs w:val="2"/>
              </w:rPr>
              <w:t>71F</w:t>
            </w:r>
            <w:r w:rsidRPr="00CB5E08">
              <w:rPr>
                <w:rStyle w:val="EndnoteReference"/>
                <w:color w:val="00345A" w:themeColor="accent2" w:themeShade="80"/>
              </w:rPr>
              <w:endnoteReference w:id="72"/>
            </w:r>
            <w:r w:rsidRPr="00CB5E08">
              <w:rPr>
                <w:color w:val="00345A" w:themeColor="accent2" w:themeShade="80"/>
              </w:rPr>
              <w:t xml:space="preserve">. </w:t>
            </w:r>
          </w:p>
        </w:tc>
        <w:tc>
          <w:tcPr>
            <w:tcW w:w="567" w:type="dxa"/>
            <w:shd w:val="clear" w:color="auto" w:fill="auto"/>
          </w:tcPr>
          <w:p w14:paraId="33ACED1C"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0C1115C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656E5A5A"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3204DB6D"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7F62B37E" w14:textId="1490B5F3" w:rsidR="00C52C3A" w:rsidRPr="00CB5E08" w:rsidRDefault="00C52C3A" w:rsidP="0098710B">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La información sobre los aspectos económicos no está publicada en su totalidad, o, incluso si está publicada, no es fácil de acceder y/o no está actualizada</w:t>
            </w:r>
            <w:r w:rsidR="00205137">
              <w:rPr>
                <w:rFonts w:ascii="ZWAdobeF" w:hAnsi="ZWAdobeF" w:cs="ZWAdobeF"/>
                <w:color w:val="auto"/>
                <w:sz w:val="2"/>
                <w:szCs w:val="2"/>
              </w:rPr>
              <w:t>72F</w:t>
            </w:r>
            <w:r w:rsidRPr="00CB5E08">
              <w:rPr>
                <w:rStyle w:val="EndnoteReference"/>
                <w:color w:val="00345A" w:themeColor="accent2" w:themeShade="80"/>
              </w:rPr>
              <w:endnoteReference w:id="73"/>
            </w:r>
            <w:r w:rsidRPr="00CB5E08">
              <w:rPr>
                <w:color w:val="00345A" w:themeColor="accent2" w:themeShade="80"/>
              </w:rPr>
              <w:t xml:space="preserve">. </w:t>
            </w:r>
          </w:p>
        </w:tc>
        <w:tc>
          <w:tcPr>
            <w:tcW w:w="5953" w:type="dxa"/>
            <w:shd w:val="clear" w:color="auto" w:fill="F0F5EB"/>
          </w:tcPr>
          <w:p w14:paraId="088CF33F" w14:textId="0EA0F6BC"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Garantizar que toda la información sobre los aspectos económicos sea completa, precisa, </w:t>
            </w:r>
            <w:r w:rsidRPr="00CB5E08">
              <w:rPr>
                <w:b/>
                <w:color w:val="00345A" w:themeColor="accent2" w:themeShade="80"/>
              </w:rPr>
              <w:t>exacta</w:t>
            </w:r>
            <w:r w:rsidRPr="00CB5E08">
              <w:rPr>
                <w:color w:val="00345A" w:themeColor="accent2" w:themeShade="80"/>
              </w:rPr>
              <w:t xml:space="preserve"> y esté </w:t>
            </w:r>
            <w:r w:rsidRPr="00CB5E08">
              <w:rPr>
                <w:b/>
                <w:bCs/>
                <w:color w:val="00345A" w:themeColor="accent2" w:themeShade="80"/>
              </w:rPr>
              <w:t>actualizada</w:t>
            </w:r>
            <w:r w:rsidR="00205137">
              <w:rPr>
                <w:rFonts w:ascii="ZWAdobeF" w:hAnsi="ZWAdobeF" w:cs="ZWAdobeF"/>
                <w:bCs/>
                <w:color w:val="auto"/>
                <w:sz w:val="2"/>
                <w:szCs w:val="2"/>
              </w:rPr>
              <w:t>73F</w:t>
            </w:r>
            <w:r w:rsidRPr="00CB5E08">
              <w:rPr>
                <w:rStyle w:val="EndnoteReference"/>
                <w:color w:val="00345A" w:themeColor="accent2" w:themeShade="80"/>
              </w:rPr>
              <w:endnoteReference w:id="74"/>
            </w:r>
            <w:r w:rsidRPr="00CB5E08">
              <w:rPr>
                <w:color w:val="00345A" w:themeColor="accent2" w:themeShade="80"/>
              </w:rPr>
              <w:t xml:space="preserve">. </w:t>
            </w:r>
          </w:p>
          <w:p w14:paraId="225C5EC7" w14:textId="50263A66"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Garantizar que las sumas de los costes, honorarios y contribuciones sean </w:t>
            </w:r>
            <w:r w:rsidRPr="00CB5E08">
              <w:rPr>
                <w:b/>
                <w:color w:val="00345A" w:themeColor="accent2" w:themeShade="80"/>
              </w:rPr>
              <w:t>de público conocimiento</w:t>
            </w:r>
            <w:r w:rsidRPr="00CB5E08">
              <w:rPr>
                <w:color w:val="00345A" w:themeColor="accent2" w:themeShade="80"/>
              </w:rPr>
              <w:t xml:space="preserve"> y </w:t>
            </w:r>
            <w:r w:rsidRPr="00CB5E08">
              <w:rPr>
                <w:b/>
                <w:color w:val="00345A" w:themeColor="accent2" w:themeShade="80"/>
              </w:rPr>
              <w:t>ampliamente difundidas</w:t>
            </w:r>
            <w:r w:rsidR="00205137">
              <w:rPr>
                <w:rFonts w:ascii="ZWAdobeF" w:hAnsi="ZWAdobeF" w:cs="ZWAdobeF"/>
                <w:color w:val="auto"/>
                <w:sz w:val="2"/>
                <w:szCs w:val="2"/>
              </w:rPr>
              <w:t>74F</w:t>
            </w:r>
            <w:r w:rsidRPr="00CB5E08">
              <w:rPr>
                <w:rStyle w:val="EndnoteReference"/>
                <w:color w:val="00345A" w:themeColor="accent2" w:themeShade="80"/>
              </w:rPr>
              <w:endnoteReference w:id="75"/>
            </w:r>
            <w:r w:rsidRPr="00CB5E08">
              <w:rPr>
                <w:color w:val="00345A" w:themeColor="accent2" w:themeShade="80"/>
              </w:rPr>
              <w:t xml:space="preserve">. </w:t>
            </w:r>
          </w:p>
        </w:tc>
        <w:tc>
          <w:tcPr>
            <w:tcW w:w="567" w:type="dxa"/>
            <w:shd w:val="clear" w:color="auto" w:fill="auto"/>
          </w:tcPr>
          <w:p w14:paraId="4CACB62F"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18D60444"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322BD95C"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58D0AA2"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08B458C" w14:textId="69F7E685" w:rsidR="0002509F" w:rsidRPr="00CB5E08" w:rsidRDefault="0002509F" w:rsidP="0098710B">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Los FPA no son informados con anterioridad de los costes y honorarios que se deben pagar o realizar para los diferentes pasos en la adopción internacional, así como de las contribuciones [que se soliciten], en su caso.</w:t>
            </w:r>
          </w:p>
          <w:p w14:paraId="3BC7FA61" w14:textId="659B4C6B" w:rsidR="00C52C3A" w:rsidRPr="00CB5E08" w:rsidRDefault="0016294C" w:rsidP="0098710B">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Los (futuros) padres adoptivos son expuestos a presiones para hacer pagos que no estaban previstos inicialmente </w:t>
            </w:r>
            <w:r w:rsidR="00205137">
              <w:rPr>
                <w:rFonts w:ascii="ZWAdobeF" w:hAnsi="ZWAdobeF" w:cs="ZWAdobeF"/>
                <w:color w:val="auto"/>
                <w:sz w:val="2"/>
                <w:szCs w:val="2"/>
              </w:rPr>
              <w:t>75F</w:t>
            </w:r>
            <w:r w:rsidR="00C52C3A" w:rsidRPr="00CB5E08">
              <w:rPr>
                <w:rStyle w:val="EndnoteReference"/>
                <w:color w:val="00345A" w:themeColor="accent2" w:themeShade="80"/>
              </w:rPr>
              <w:endnoteReference w:id="76"/>
            </w:r>
            <w:r w:rsidRPr="00CB5E08">
              <w:rPr>
                <w:color w:val="00345A" w:themeColor="accent2" w:themeShade="80"/>
              </w:rPr>
              <w:t xml:space="preserve">. </w:t>
            </w:r>
          </w:p>
        </w:tc>
        <w:tc>
          <w:tcPr>
            <w:tcW w:w="5953" w:type="dxa"/>
            <w:shd w:val="clear" w:color="auto" w:fill="DEE9D3"/>
          </w:tcPr>
          <w:p w14:paraId="01DD33F5" w14:textId="11CF9E42"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b/>
                <w:color w:val="00345A" w:themeColor="accent2" w:themeShade="80"/>
              </w:rPr>
              <w:t>Notificar a los FPA con anterioridad</w:t>
            </w:r>
            <w:r w:rsidRPr="00CB5E08">
              <w:rPr>
                <w:color w:val="00345A" w:themeColor="accent2" w:themeShade="80"/>
              </w:rPr>
              <w:t xml:space="preserve"> (antes del comienzo del procedimiento de adopción) con un </w:t>
            </w:r>
            <w:r w:rsidRPr="00CB5E08">
              <w:rPr>
                <w:b/>
                <w:color w:val="00345A" w:themeColor="accent2" w:themeShade="80"/>
              </w:rPr>
              <w:t>listado de ítems</w:t>
            </w:r>
            <w:r w:rsidRPr="00CB5E08">
              <w:rPr>
                <w:color w:val="00345A" w:themeColor="accent2" w:themeShade="80"/>
              </w:rPr>
              <w:t xml:space="preserve"> de todos los costes, honorarios y contribuciones, incluso información sobre si </w:t>
            </w:r>
            <w:r w:rsidR="003D01CD" w:rsidRPr="00CB5E08">
              <w:rPr>
                <w:color w:val="00345A" w:themeColor="accent2" w:themeShade="80"/>
              </w:rPr>
              <w:t>alguno de los pagos puede</w:t>
            </w:r>
            <w:r w:rsidRPr="00CB5E08">
              <w:rPr>
                <w:color w:val="00345A" w:themeColor="accent2" w:themeShade="80"/>
              </w:rPr>
              <w:t xml:space="preserve"> ser dispensado, reducido o reembolsado</w:t>
            </w:r>
            <w:r w:rsidR="00205137">
              <w:rPr>
                <w:rFonts w:ascii="ZWAdobeF" w:hAnsi="ZWAdobeF" w:cs="ZWAdobeF"/>
                <w:color w:val="auto"/>
                <w:sz w:val="2"/>
                <w:szCs w:val="2"/>
              </w:rPr>
              <w:t>76F</w:t>
            </w:r>
            <w:r w:rsidRPr="00CB5E08">
              <w:rPr>
                <w:rStyle w:val="EndnoteReference"/>
                <w:color w:val="00345A" w:themeColor="accent2" w:themeShade="80"/>
              </w:rPr>
              <w:endnoteReference w:id="77"/>
            </w:r>
            <w:r w:rsidRPr="00CB5E08">
              <w:rPr>
                <w:color w:val="00345A" w:themeColor="accent2" w:themeShade="80"/>
              </w:rPr>
              <w:t xml:space="preserve">. </w:t>
            </w:r>
          </w:p>
          <w:p w14:paraId="1E1EF3E1" w14:textId="64F7075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Para cada adopción, proponer un </w:t>
            </w:r>
            <w:r w:rsidRPr="00CB5E08">
              <w:rPr>
                <w:b/>
                <w:color w:val="00345A" w:themeColor="accent2" w:themeShade="80"/>
              </w:rPr>
              <w:t>calendario</w:t>
            </w:r>
            <w:r w:rsidRPr="00CB5E08">
              <w:rPr>
                <w:color w:val="00345A" w:themeColor="accent2" w:themeShade="80"/>
              </w:rPr>
              <w:t xml:space="preserve"> escrito para el pago de los costes, honorarios y contribuciones para los FPA (p. ej., en el contrato firmado con el OAA)</w:t>
            </w:r>
            <w:r w:rsidR="00205137">
              <w:rPr>
                <w:rFonts w:ascii="ZWAdobeF" w:hAnsi="ZWAdobeF" w:cs="ZWAdobeF"/>
                <w:color w:val="auto"/>
                <w:sz w:val="2"/>
                <w:szCs w:val="2"/>
              </w:rPr>
              <w:t>77F</w:t>
            </w:r>
            <w:r w:rsidRPr="00CB5E08">
              <w:rPr>
                <w:rStyle w:val="EndnoteReference"/>
                <w:color w:val="00345A" w:themeColor="accent2" w:themeShade="80"/>
              </w:rPr>
              <w:endnoteReference w:id="78"/>
            </w:r>
            <w:r w:rsidRPr="00CB5E08">
              <w:rPr>
                <w:color w:val="00345A" w:themeColor="accent2" w:themeShade="80"/>
              </w:rPr>
              <w:t xml:space="preserve">. </w:t>
            </w:r>
          </w:p>
          <w:p w14:paraId="247EC939" w14:textId="7777777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Alentar a los FPA a solicitar </w:t>
            </w:r>
            <w:r w:rsidRPr="00CB5E08">
              <w:rPr>
                <w:b/>
                <w:color w:val="00345A" w:themeColor="accent2" w:themeShade="80"/>
              </w:rPr>
              <w:t xml:space="preserve">información adicional </w:t>
            </w:r>
            <w:r w:rsidRPr="00CB5E08">
              <w:rPr>
                <w:color w:val="00345A" w:themeColor="accent2" w:themeShade="80"/>
              </w:rPr>
              <w:t xml:space="preserve">o </w:t>
            </w:r>
            <w:r w:rsidRPr="00CB5E08">
              <w:rPr>
                <w:b/>
                <w:color w:val="00345A" w:themeColor="accent2" w:themeShade="80"/>
              </w:rPr>
              <w:t>clarificación</w:t>
            </w:r>
            <w:r w:rsidRPr="00CB5E08">
              <w:rPr>
                <w:color w:val="00345A" w:themeColor="accent2" w:themeShade="80"/>
              </w:rPr>
              <w:t xml:space="preserve"> durante todo el procedimiento de adopción. </w:t>
            </w:r>
          </w:p>
        </w:tc>
        <w:tc>
          <w:tcPr>
            <w:tcW w:w="567" w:type="dxa"/>
            <w:shd w:val="clear" w:color="auto" w:fill="auto"/>
          </w:tcPr>
          <w:p w14:paraId="2EFA48F4"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52CD89C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216A3458"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73E6321" w14:textId="77777777" w:rsidR="00C52C3A" w:rsidRPr="008B31DC" w:rsidRDefault="00C52C3A" w:rsidP="0098710B">
            <w:pPr>
              <w:pStyle w:val="PBFSline"/>
            </w:pPr>
          </w:p>
        </w:tc>
        <w:tc>
          <w:tcPr>
            <w:tcW w:w="4270" w:type="dxa"/>
            <w:shd w:val="clear" w:color="auto" w:fill="auto"/>
          </w:tcPr>
          <w:p w14:paraId="0F6DD87C" w14:textId="2B00AB32"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CB5E08">
              <w:rPr>
                <w:b/>
                <w:color w:val="00B0F0"/>
              </w:rPr>
              <w:t xml:space="preserve">Razonabilidad </w:t>
            </w:r>
            <w:r w:rsidRPr="00CB5E08">
              <w:t>(véanse también las líneas 4 a 5 más arriba)</w:t>
            </w:r>
          </w:p>
        </w:tc>
        <w:tc>
          <w:tcPr>
            <w:tcW w:w="5953" w:type="dxa"/>
            <w:shd w:val="clear" w:color="auto" w:fill="auto"/>
          </w:tcPr>
          <w:p w14:paraId="0416CB51" w14:textId="7777777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798293BA"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1A6D745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266CB7F"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C996B1A" w14:textId="658DB5AC"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Amplias variaciones en los costes y honorarios cobrados: </w:t>
            </w:r>
          </w:p>
          <w:p w14:paraId="64AEA57A" w14:textId="77777777" w:rsidR="00C52C3A" w:rsidRPr="00CB5E08" w:rsidRDefault="00C52C3A" w:rsidP="0098710B">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en los propios Estados; </w:t>
            </w:r>
          </w:p>
          <w:p w14:paraId="1B0F32C8" w14:textId="08988C17" w:rsidR="00C52C3A" w:rsidRPr="00CB5E08" w:rsidRDefault="00C52C3A" w:rsidP="0098710B">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por los OAA; </w:t>
            </w:r>
          </w:p>
          <w:p w14:paraId="311BE6FE" w14:textId="77777777" w:rsidR="00C52C3A" w:rsidRPr="00CB5E08" w:rsidRDefault="00C52C3A" w:rsidP="0098710B">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entre los Estados de origen; </w:t>
            </w:r>
          </w:p>
          <w:p w14:paraId="16796AEE" w14:textId="73E18BBD" w:rsidR="00C52C3A" w:rsidRPr="00CB5E08" w:rsidRDefault="00C52C3A" w:rsidP="0098710B">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entre los Estados de recepción</w:t>
            </w:r>
            <w:r w:rsidR="00205137">
              <w:rPr>
                <w:rFonts w:ascii="ZWAdobeF" w:hAnsi="ZWAdobeF" w:cs="ZWAdobeF"/>
                <w:color w:val="auto"/>
                <w:sz w:val="2"/>
                <w:szCs w:val="2"/>
              </w:rPr>
              <w:t>78F</w:t>
            </w:r>
            <w:r w:rsidRPr="00CB5E08">
              <w:rPr>
                <w:rStyle w:val="EndnoteReference"/>
                <w:color w:val="00345A" w:themeColor="accent2" w:themeShade="80"/>
              </w:rPr>
              <w:endnoteReference w:id="79"/>
            </w:r>
            <w:r w:rsidRPr="00CB5E08">
              <w:rPr>
                <w:color w:val="00345A" w:themeColor="accent2" w:themeShade="80"/>
              </w:rPr>
              <w:t xml:space="preserve">. </w:t>
            </w:r>
          </w:p>
        </w:tc>
        <w:tc>
          <w:tcPr>
            <w:tcW w:w="5953" w:type="dxa"/>
            <w:shd w:val="clear" w:color="auto" w:fill="DEE9D3"/>
          </w:tcPr>
          <w:p w14:paraId="4B07D8F8" w14:textId="2EBACA85"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Determinar un </w:t>
            </w:r>
            <w:r w:rsidRPr="00CB5E08">
              <w:rPr>
                <w:b/>
                <w:color w:val="00345A" w:themeColor="accent2" w:themeShade="80"/>
              </w:rPr>
              <w:t>rango</w:t>
            </w:r>
            <w:r w:rsidRPr="00CB5E08">
              <w:rPr>
                <w:color w:val="00345A" w:themeColor="accent2" w:themeShade="80"/>
              </w:rPr>
              <w:t xml:space="preserve"> aceptable de costes y honorarios permitidos</w:t>
            </w:r>
            <w:r w:rsidR="00205137">
              <w:rPr>
                <w:rFonts w:ascii="ZWAdobeF" w:hAnsi="ZWAdobeF" w:cs="ZWAdobeF"/>
                <w:color w:val="auto"/>
                <w:sz w:val="2"/>
                <w:szCs w:val="2"/>
              </w:rPr>
              <w:t>79F</w:t>
            </w:r>
            <w:r w:rsidRPr="00CB5E08">
              <w:rPr>
                <w:rStyle w:val="EndnoteReference"/>
                <w:color w:val="00345A" w:themeColor="accent2" w:themeShade="80"/>
              </w:rPr>
              <w:endnoteReference w:id="80"/>
            </w:r>
            <w:r w:rsidRPr="00CB5E08">
              <w:rPr>
                <w:color w:val="00345A" w:themeColor="accent2" w:themeShade="80"/>
              </w:rPr>
              <w:t>, al menos dentro de un mismo Estado y sus OAA, si procede, que debe ser razonable en relación con el nivel de vida del Estado en cuestión y otros servicios de protección de la infancia.</w:t>
            </w:r>
          </w:p>
          <w:p w14:paraId="071B77E4" w14:textId="5C378F86" w:rsidR="00C52C3A" w:rsidRPr="00CB5E08" w:rsidRDefault="008C46D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spacing w:val="-2"/>
              </w:rPr>
            </w:pPr>
            <w:r w:rsidRPr="00CB5E08">
              <w:rPr>
                <w:color w:val="00345A" w:themeColor="accent2" w:themeShade="80"/>
              </w:rPr>
              <w:t xml:space="preserve">Preguntar por las razones de la variación, cuando un Estado (ER o EO) tiene una amplia variación en los costes y honorarios que cobra en comparación con otros Estados de la región. Si no se obtiene una respuesta clara y razonable, cabe considerar el alcance de la cooperación (y, si es necesario, el cese de </w:t>
            </w:r>
            <w:proofErr w:type="gramStart"/>
            <w:r w:rsidRPr="00CB5E08">
              <w:rPr>
                <w:color w:val="00345A" w:themeColor="accent2" w:themeShade="80"/>
              </w:rPr>
              <w:t>la misma</w:t>
            </w:r>
            <w:proofErr w:type="gramEnd"/>
            <w:r w:rsidRPr="00CB5E08">
              <w:rPr>
                <w:color w:val="00345A" w:themeColor="accent2" w:themeShade="80"/>
              </w:rPr>
              <w:t xml:space="preserve">). </w:t>
            </w:r>
          </w:p>
        </w:tc>
        <w:tc>
          <w:tcPr>
            <w:tcW w:w="567" w:type="dxa"/>
            <w:shd w:val="clear" w:color="auto" w:fill="auto"/>
          </w:tcPr>
          <w:p w14:paraId="43D3187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145EF86F"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65479EB3"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41437E4"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46B11852" w14:textId="4EF829B5"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La falta de límites sobre los costes y honorarios, contribuciones y donaciones que pueden ser cobrados, pagados o realizados, o deficiencias en los mismos</w:t>
            </w:r>
            <w:r w:rsidR="00205137">
              <w:rPr>
                <w:rFonts w:ascii="ZWAdobeF" w:hAnsi="ZWAdobeF" w:cs="ZWAdobeF"/>
                <w:color w:val="auto"/>
                <w:sz w:val="2"/>
                <w:szCs w:val="2"/>
              </w:rPr>
              <w:t>80F</w:t>
            </w:r>
            <w:r w:rsidRPr="00CB5E08">
              <w:rPr>
                <w:rStyle w:val="EndnoteReference"/>
                <w:color w:val="00345A" w:themeColor="accent2" w:themeShade="80"/>
              </w:rPr>
              <w:endnoteReference w:id="81"/>
            </w:r>
            <w:r w:rsidRPr="00CB5E08">
              <w:rPr>
                <w:color w:val="00345A" w:themeColor="accent2" w:themeShade="80"/>
              </w:rPr>
              <w:t xml:space="preserve"> (véase también la línea 4 de esta FI).</w:t>
            </w:r>
          </w:p>
        </w:tc>
        <w:tc>
          <w:tcPr>
            <w:tcW w:w="5953" w:type="dxa"/>
            <w:shd w:val="clear" w:color="auto" w:fill="F0F5EB"/>
          </w:tcPr>
          <w:p w14:paraId="12FECA3F" w14:textId="2164D2FB"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b/>
                <w:color w:val="00345A" w:themeColor="accent2" w:themeShade="80"/>
              </w:rPr>
              <w:t>Limitar</w:t>
            </w:r>
            <w:r w:rsidRPr="00CB5E08">
              <w:rPr>
                <w:color w:val="00345A" w:themeColor="accent2" w:themeShade="80"/>
              </w:rPr>
              <w:t xml:space="preserve"> las sumas de los costes y honorarios, contribuciones y donaciones</w:t>
            </w:r>
            <w:r w:rsidR="00205137">
              <w:rPr>
                <w:rFonts w:ascii="ZWAdobeF" w:hAnsi="ZWAdobeF" w:cs="ZWAdobeF"/>
                <w:color w:val="auto"/>
                <w:sz w:val="2"/>
                <w:szCs w:val="2"/>
              </w:rPr>
              <w:t>81F</w:t>
            </w:r>
            <w:r w:rsidRPr="00CB5E08">
              <w:rPr>
                <w:rStyle w:val="EndnoteReference"/>
                <w:color w:val="00345A" w:themeColor="accent2" w:themeShade="80"/>
              </w:rPr>
              <w:endnoteReference w:id="82"/>
            </w:r>
            <w:r w:rsidRPr="00CB5E08">
              <w:rPr>
                <w:rStyle w:val="EndnoteReference"/>
                <w:color w:val="00345A" w:themeColor="accent2" w:themeShade="80"/>
              </w:rPr>
              <w:t xml:space="preserve">  </w:t>
            </w:r>
            <w:r w:rsidRPr="00CB5E08">
              <w:rPr>
                <w:color w:val="00345A" w:themeColor="accent2" w:themeShade="80"/>
              </w:rPr>
              <w:t>(véase también la línea 4 de esta FI).</w:t>
            </w:r>
          </w:p>
        </w:tc>
        <w:tc>
          <w:tcPr>
            <w:tcW w:w="567" w:type="dxa"/>
            <w:shd w:val="clear" w:color="auto" w:fill="auto"/>
          </w:tcPr>
          <w:p w14:paraId="53A19F2A"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7A63E4A6"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4970DBFE"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7A03689"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2858E2C3" w14:textId="0CD4B6E7"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La remuneración de los profesionales depende del número de adopciones que se realicen.</w:t>
            </w:r>
          </w:p>
        </w:tc>
        <w:tc>
          <w:tcPr>
            <w:tcW w:w="5953" w:type="dxa"/>
            <w:shd w:val="clear" w:color="auto" w:fill="DEE9D3"/>
          </w:tcPr>
          <w:p w14:paraId="75002722" w14:textId="33FEB2F0"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Garantizar que la </w:t>
            </w:r>
            <w:r w:rsidRPr="00CB5E08">
              <w:rPr>
                <w:b/>
                <w:bCs/>
                <w:color w:val="00345A" w:themeColor="accent2" w:themeShade="80"/>
              </w:rPr>
              <w:t>remuneración</w:t>
            </w:r>
            <w:r w:rsidRPr="00CB5E08">
              <w:rPr>
                <w:color w:val="00345A" w:themeColor="accent2" w:themeShade="80"/>
              </w:rPr>
              <w:t xml:space="preserve"> de los profesionales </w:t>
            </w:r>
            <w:r w:rsidRPr="00CB5E08">
              <w:rPr>
                <w:b/>
                <w:bCs/>
                <w:color w:val="00345A" w:themeColor="accent2" w:themeShade="80"/>
              </w:rPr>
              <w:t>no dependa</w:t>
            </w:r>
            <w:r w:rsidRPr="00CB5E08">
              <w:rPr>
                <w:color w:val="00345A" w:themeColor="accent2" w:themeShade="80"/>
              </w:rPr>
              <w:t xml:space="preserve"> del número </w:t>
            </w:r>
            <w:r w:rsidR="003D01CD" w:rsidRPr="00CB5E08">
              <w:rPr>
                <w:color w:val="00345A" w:themeColor="accent2" w:themeShade="80"/>
              </w:rPr>
              <w:t>de adopciones</w:t>
            </w:r>
            <w:r w:rsidRPr="00CB5E08">
              <w:rPr>
                <w:color w:val="00345A" w:themeColor="accent2" w:themeShade="80"/>
              </w:rPr>
              <w:t xml:space="preserve"> que se realicen o de las características del niño propuesto para la adopción y, si es posible, que se les pague por mes, cuando el número de casos de adopción lo permita</w:t>
            </w:r>
            <w:r w:rsidR="00205137">
              <w:rPr>
                <w:rFonts w:ascii="ZWAdobeF" w:hAnsi="ZWAdobeF" w:cs="ZWAdobeF"/>
                <w:color w:val="auto"/>
                <w:sz w:val="2"/>
                <w:szCs w:val="2"/>
              </w:rPr>
              <w:t>82F</w:t>
            </w:r>
            <w:r w:rsidRPr="00CB5E08">
              <w:rPr>
                <w:rStyle w:val="EndnoteReference"/>
                <w:color w:val="00345A" w:themeColor="accent2" w:themeShade="80"/>
              </w:rPr>
              <w:endnoteReference w:id="83"/>
            </w:r>
            <w:r w:rsidRPr="00CB5E08">
              <w:rPr>
                <w:color w:val="00345A" w:themeColor="accent2" w:themeShade="80"/>
              </w:rPr>
              <w:t xml:space="preserve">. </w:t>
            </w:r>
          </w:p>
        </w:tc>
        <w:tc>
          <w:tcPr>
            <w:tcW w:w="567" w:type="dxa"/>
            <w:shd w:val="clear" w:color="auto" w:fill="auto"/>
          </w:tcPr>
          <w:p w14:paraId="21EA2A74"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2F6B7B95"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388020B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09B48973" w14:textId="77777777" w:rsidR="00C52C3A" w:rsidRPr="008B31DC" w:rsidRDefault="00C52C3A" w:rsidP="0098710B">
            <w:pPr>
              <w:pStyle w:val="PBFSline"/>
            </w:pPr>
          </w:p>
        </w:tc>
        <w:tc>
          <w:tcPr>
            <w:tcW w:w="4270" w:type="dxa"/>
            <w:shd w:val="clear" w:color="auto" w:fill="auto"/>
          </w:tcPr>
          <w:p w14:paraId="6E09C303"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rPr>
            </w:pPr>
            <w:r w:rsidRPr="00C87F4A">
              <w:rPr>
                <w:b/>
                <w:color w:val="00B0F0"/>
              </w:rPr>
              <w:t xml:space="preserve">Realización de la transacción </w:t>
            </w:r>
          </w:p>
        </w:tc>
        <w:tc>
          <w:tcPr>
            <w:tcW w:w="5953" w:type="dxa"/>
            <w:shd w:val="clear" w:color="auto" w:fill="auto"/>
          </w:tcPr>
          <w:p w14:paraId="078B39D0" w14:textId="77777777" w:rsidR="00C52C3A" w:rsidRPr="007873AB"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03358D73"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49DDB53F"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672C45A"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BE374F5" w14:textId="4D236D2A"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Costes y honorarios, contribuciones y donaciones realizados en efectivo y/o que no fueron registrados (ni seguidos)</w:t>
            </w:r>
            <w:r w:rsidR="00205137">
              <w:rPr>
                <w:rFonts w:ascii="ZWAdobeF" w:hAnsi="ZWAdobeF" w:cs="ZWAdobeF"/>
                <w:color w:val="auto"/>
                <w:sz w:val="2"/>
                <w:szCs w:val="2"/>
              </w:rPr>
              <w:t>83F</w:t>
            </w:r>
            <w:r w:rsidRPr="00CB5E08">
              <w:rPr>
                <w:rStyle w:val="EndnoteReference"/>
                <w:color w:val="00345A" w:themeColor="accent2" w:themeShade="80"/>
              </w:rPr>
              <w:endnoteReference w:id="84"/>
            </w:r>
            <w:r w:rsidRPr="00CB5E08">
              <w:rPr>
                <w:color w:val="00345A" w:themeColor="accent2" w:themeShade="80"/>
              </w:rPr>
              <w:t xml:space="preserve">. </w:t>
            </w:r>
          </w:p>
        </w:tc>
        <w:tc>
          <w:tcPr>
            <w:tcW w:w="5953" w:type="dxa"/>
            <w:shd w:val="clear" w:color="auto" w:fill="DEE9D3"/>
          </w:tcPr>
          <w:p w14:paraId="000AA0B1" w14:textId="631FC523"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Prohibir los pagos en </w:t>
            </w:r>
            <w:r w:rsidRPr="00CB5E08">
              <w:rPr>
                <w:b/>
                <w:color w:val="00345A" w:themeColor="accent2" w:themeShade="80"/>
              </w:rPr>
              <w:t>efectivo</w:t>
            </w:r>
            <w:r w:rsidR="00205137">
              <w:rPr>
                <w:rFonts w:ascii="ZWAdobeF" w:hAnsi="ZWAdobeF" w:cs="ZWAdobeF"/>
                <w:color w:val="auto"/>
                <w:sz w:val="2"/>
                <w:szCs w:val="2"/>
              </w:rPr>
              <w:t>84F</w:t>
            </w:r>
            <w:r w:rsidRPr="00CB5E08">
              <w:rPr>
                <w:rStyle w:val="EndnoteReference"/>
                <w:color w:val="00345A" w:themeColor="accent2" w:themeShade="80"/>
              </w:rPr>
              <w:endnoteReference w:id="85"/>
            </w:r>
            <w:r w:rsidRPr="00CB5E08">
              <w:rPr>
                <w:color w:val="00345A" w:themeColor="accent2" w:themeShade="80"/>
              </w:rPr>
              <w:t xml:space="preserve">. </w:t>
            </w:r>
          </w:p>
          <w:p w14:paraId="32C356EE" w14:textId="54DACA99"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Garantizar que todos los pagos se </w:t>
            </w:r>
            <w:r w:rsidRPr="00CB5E08">
              <w:rPr>
                <w:b/>
                <w:color w:val="00345A" w:themeColor="accent2" w:themeShade="80"/>
              </w:rPr>
              <w:t>registren</w:t>
            </w:r>
            <w:r w:rsidRPr="00CB5E08">
              <w:rPr>
                <w:color w:val="00345A" w:themeColor="accent2" w:themeShade="80"/>
              </w:rPr>
              <w:t xml:space="preserve"> y se realicen por </w:t>
            </w:r>
            <w:r w:rsidRPr="00CB5E08">
              <w:rPr>
                <w:b/>
                <w:color w:val="00345A" w:themeColor="accent2" w:themeShade="80"/>
              </w:rPr>
              <w:t>transferencia bancaria</w:t>
            </w:r>
            <w:r w:rsidRPr="00CB5E08">
              <w:rPr>
                <w:color w:val="00345A" w:themeColor="accent2" w:themeShade="80"/>
              </w:rPr>
              <w:t xml:space="preserve"> a una cuenta bancaria formal específica de la Autoridad Central u OAA</w:t>
            </w:r>
            <w:r w:rsidR="00205137">
              <w:rPr>
                <w:rFonts w:ascii="ZWAdobeF" w:hAnsi="ZWAdobeF" w:cs="ZWAdobeF"/>
                <w:color w:val="auto"/>
                <w:sz w:val="2"/>
                <w:szCs w:val="2"/>
              </w:rPr>
              <w:t>85F</w:t>
            </w:r>
            <w:r w:rsidRPr="00CB5E08">
              <w:rPr>
                <w:rStyle w:val="EndnoteReference"/>
                <w:color w:val="00345A" w:themeColor="accent2" w:themeShade="80"/>
              </w:rPr>
              <w:endnoteReference w:id="86"/>
            </w:r>
            <w:r w:rsidR="003D01CD" w:rsidRPr="00CB5E08">
              <w:rPr>
                <w:color w:val="00345A" w:themeColor="accent2" w:themeShade="80"/>
              </w:rPr>
              <w:t>.</w:t>
            </w:r>
            <w:r w:rsidRPr="00CB5E08">
              <w:rPr>
                <w:color w:val="00345A" w:themeColor="accent2" w:themeShade="80"/>
              </w:rPr>
              <w:t xml:space="preserve"> </w:t>
            </w:r>
          </w:p>
        </w:tc>
        <w:tc>
          <w:tcPr>
            <w:tcW w:w="567" w:type="dxa"/>
            <w:shd w:val="clear" w:color="auto" w:fill="auto"/>
          </w:tcPr>
          <w:p w14:paraId="0AEABDE2"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6A834AE9"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6D6752AC"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97EFB3E"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77794CB1" w14:textId="689B2539"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Costes y honorarios, contribuciones y donaciones realizados sin facturas (excepto para las donaciones) o recibos</w:t>
            </w:r>
            <w:r w:rsidR="00205137">
              <w:rPr>
                <w:rFonts w:ascii="ZWAdobeF" w:hAnsi="ZWAdobeF" w:cs="ZWAdobeF"/>
                <w:color w:val="auto"/>
                <w:sz w:val="2"/>
                <w:szCs w:val="2"/>
              </w:rPr>
              <w:t>86F</w:t>
            </w:r>
            <w:r w:rsidRPr="00CB5E08">
              <w:rPr>
                <w:rStyle w:val="EndnoteReference"/>
                <w:color w:val="00345A" w:themeColor="accent2" w:themeShade="80"/>
              </w:rPr>
              <w:endnoteReference w:id="87"/>
            </w:r>
            <w:r w:rsidRPr="00CB5E08">
              <w:rPr>
                <w:color w:val="00345A" w:themeColor="accent2" w:themeShade="80"/>
              </w:rPr>
              <w:t xml:space="preserve">. </w:t>
            </w:r>
          </w:p>
        </w:tc>
        <w:tc>
          <w:tcPr>
            <w:tcW w:w="5953" w:type="dxa"/>
            <w:shd w:val="clear" w:color="auto" w:fill="F0F5EB"/>
          </w:tcPr>
          <w:p w14:paraId="038013F9" w14:textId="22EFED27" w:rsidR="00C52C3A" w:rsidRPr="00CB5E08"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CB5E08">
              <w:rPr>
                <w:color w:val="00345A" w:themeColor="accent2" w:themeShade="80"/>
              </w:rPr>
              <w:t xml:space="preserve">Emitir o solicitar </w:t>
            </w:r>
            <w:r w:rsidRPr="00CB5E08">
              <w:rPr>
                <w:b/>
                <w:bCs/>
                <w:color w:val="00345A" w:themeColor="accent2" w:themeShade="80"/>
              </w:rPr>
              <w:t>facturas</w:t>
            </w:r>
            <w:r w:rsidRPr="00CB5E08">
              <w:rPr>
                <w:color w:val="00345A" w:themeColor="accent2" w:themeShade="80"/>
              </w:rPr>
              <w:t xml:space="preserve"> detalladas (excepto para las donaciones) y </w:t>
            </w:r>
            <w:r w:rsidRPr="00CB5E08">
              <w:rPr>
                <w:b/>
                <w:bCs/>
                <w:color w:val="00345A" w:themeColor="accent2" w:themeShade="80"/>
              </w:rPr>
              <w:t>recibos</w:t>
            </w:r>
            <w:r w:rsidRPr="00CB5E08">
              <w:rPr>
                <w:color w:val="00345A" w:themeColor="accent2" w:themeShade="80"/>
              </w:rPr>
              <w:t xml:space="preserve"> oficiales para los pagos de costes y honorarios, contribuciones y donaciones realizados</w:t>
            </w:r>
            <w:r w:rsidR="00205137">
              <w:rPr>
                <w:rFonts w:ascii="ZWAdobeF" w:hAnsi="ZWAdobeF" w:cs="ZWAdobeF"/>
                <w:color w:val="auto"/>
                <w:sz w:val="2"/>
                <w:szCs w:val="2"/>
              </w:rPr>
              <w:t>87F</w:t>
            </w:r>
            <w:r w:rsidRPr="00CB5E08">
              <w:rPr>
                <w:rStyle w:val="EndnoteReference"/>
                <w:color w:val="00345A" w:themeColor="accent2" w:themeShade="80"/>
              </w:rPr>
              <w:endnoteReference w:id="88"/>
            </w:r>
            <w:r w:rsidRPr="00CB5E08">
              <w:rPr>
                <w:color w:val="00345A" w:themeColor="accent2" w:themeShade="80"/>
              </w:rPr>
              <w:t xml:space="preserve">. </w:t>
            </w:r>
          </w:p>
        </w:tc>
        <w:tc>
          <w:tcPr>
            <w:tcW w:w="567" w:type="dxa"/>
            <w:shd w:val="clear" w:color="auto" w:fill="auto"/>
          </w:tcPr>
          <w:p w14:paraId="638AD9B3"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60CE823D"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068465F9"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FDB7BA2"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222C61A" w14:textId="6969A4CB"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Los FPA realizan pagos directamente a personas, organismos o centros de acogimiento residencial en el Estado de origen</w:t>
            </w:r>
            <w:r w:rsidR="00205137">
              <w:rPr>
                <w:rFonts w:ascii="ZWAdobeF" w:hAnsi="ZWAdobeF" w:cs="ZWAdobeF"/>
                <w:color w:val="auto"/>
                <w:sz w:val="2"/>
                <w:szCs w:val="2"/>
              </w:rPr>
              <w:t>88F</w:t>
            </w:r>
            <w:r w:rsidRPr="00CB5E08">
              <w:rPr>
                <w:rStyle w:val="EndnoteReference"/>
                <w:color w:val="00345A" w:themeColor="accent2" w:themeShade="80"/>
              </w:rPr>
              <w:endnoteReference w:id="89"/>
            </w:r>
            <w:r w:rsidRPr="00CB5E08">
              <w:rPr>
                <w:color w:val="00345A" w:themeColor="accent2" w:themeShade="80"/>
              </w:rPr>
              <w:t xml:space="preserve">. </w:t>
            </w:r>
          </w:p>
        </w:tc>
        <w:tc>
          <w:tcPr>
            <w:tcW w:w="5953" w:type="dxa"/>
            <w:shd w:val="clear" w:color="auto" w:fill="DEE9D3"/>
          </w:tcPr>
          <w:p w14:paraId="5B169B86" w14:textId="14E3DF5C" w:rsidR="00C52C3A" w:rsidRPr="00CB5E08"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CB5E08">
              <w:rPr>
                <w:color w:val="00345A" w:themeColor="accent2" w:themeShade="80"/>
              </w:rPr>
              <w:t xml:space="preserve">Garantizar que los FPA realicen todos los </w:t>
            </w:r>
            <w:r w:rsidRPr="00CB5E08">
              <w:rPr>
                <w:b/>
                <w:color w:val="00345A" w:themeColor="accent2" w:themeShade="80"/>
              </w:rPr>
              <w:t>pagos</w:t>
            </w:r>
            <w:r w:rsidRPr="00CB5E08">
              <w:rPr>
                <w:color w:val="00345A" w:themeColor="accent2" w:themeShade="80"/>
              </w:rPr>
              <w:t xml:space="preserve"> en el Estado de origen a través del </w:t>
            </w:r>
            <w:r w:rsidRPr="00CB5E08">
              <w:rPr>
                <w:b/>
                <w:color w:val="00345A" w:themeColor="accent2" w:themeShade="80"/>
              </w:rPr>
              <w:t>OAA</w:t>
            </w:r>
            <w:r w:rsidRPr="00CB5E08">
              <w:rPr>
                <w:color w:val="00345A" w:themeColor="accent2" w:themeShade="80"/>
              </w:rPr>
              <w:t xml:space="preserve"> que estén utilizando, o si es posible, a través de la Autoridad Central</w:t>
            </w:r>
            <w:r w:rsidR="00205137">
              <w:rPr>
                <w:rFonts w:ascii="ZWAdobeF" w:hAnsi="ZWAdobeF" w:cs="ZWAdobeF"/>
                <w:color w:val="auto"/>
                <w:sz w:val="2"/>
                <w:szCs w:val="2"/>
              </w:rPr>
              <w:t>89F</w:t>
            </w:r>
            <w:r w:rsidRPr="00CB5E08">
              <w:rPr>
                <w:rStyle w:val="EndnoteReference"/>
                <w:color w:val="00345A" w:themeColor="accent2" w:themeShade="80"/>
              </w:rPr>
              <w:endnoteReference w:id="90"/>
            </w:r>
            <w:r w:rsidRPr="00CB5E08">
              <w:rPr>
                <w:color w:val="00345A" w:themeColor="accent2" w:themeShade="80"/>
              </w:rPr>
              <w:t xml:space="preserve">. </w:t>
            </w:r>
          </w:p>
        </w:tc>
        <w:tc>
          <w:tcPr>
            <w:tcW w:w="567" w:type="dxa"/>
            <w:shd w:val="clear" w:color="auto" w:fill="auto"/>
          </w:tcPr>
          <w:p w14:paraId="0D5959D8"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37D8781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60E3993F"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048C3D9" w14:textId="77777777" w:rsidR="00C52C3A" w:rsidRPr="008B31DC" w:rsidRDefault="00C52C3A" w:rsidP="0098710B">
            <w:pPr>
              <w:pStyle w:val="PBFSline"/>
            </w:pPr>
          </w:p>
        </w:tc>
        <w:tc>
          <w:tcPr>
            <w:tcW w:w="4270" w:type="dxa"/>
            <w:shd w:val="clear" w:color="auto" w:fill="auto"/>
          </w:tcPr>
          <w:p w14:paraId="228E0CC3"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rPr>
                <w:b/>
              </w:rPr>
            </w:pPr>
            <w:r w:rsidRPr="00C87F4A">
              <w:rPr>
                <w:b/>
                <w:color w:val="00B0F0"/>
              </w:rPr>
              <w:t>Rendición de cuentas y mecanismos de control</w:t>
            </w:r>
          </w:p>
        </w:tc>
        <w:tc>
          <w:tcPr>
            <w:tcW w:w="5953" w:type="dxa"/>
            <w:shd w:val="clear" w:color="auto" w:fill="auto"/>
          </w:tcPr>
          <w:p w14:paraId="3E8C5FC5"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2A42D49F"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00DC521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67AFCA7"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073B4253" w14:textId="04FC7736"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La falta de rendición de cuentas y/o mecanismos de control </w:t>
            </w:r>
            <w:r w:rsidR="002B1520" w:rsidRPr="00182EA5">
              <w:rPr>
                <w:color w:val="00345A" w:themeColor="accent2" w:themeShade="80"/>
              </w:rPr>
              <w:t xml:space="preserve">con </w:t>
            </w:r>
            <w:r w:rsidRPr="00182EA5">
              <w:rPr>
                <w:color w:val="00345A" w:themeColor="accent2" w:themeShade="80"/>
              </w:rPr>
              <w:t>relación a aspectos económicos, o deficiencias en los mismos</w:t>
            </w:r>
            <w:r w:rsidR="00205137">
              <w:rPr>
                <w:rFonts w:ascii="ZWAdobeF" w:hAnsi="ZWAdobeF" w:cs="ZWAdobeF"/>
                <w:color w:val="auto"/>
                <w:sz w:val="2"/>
                <w:szCs w:val="2"/>
              </w:rPr>
              <w:t>90F</w:t>
            </w:r>
            <w:r w:rsidRPr="00182EA5">
              <w:rPr>
                <w:rStyle w:val="EndnoteReference"/>
                <w:color w:val="00345A" w:themeColor="accent2" w:themeShade="80"/>
              </w:rPr>
              <w:endnoteReference w:id="91"/>
            </w:r>
            <w:r w:rsidRPr="00182EA5">
              <w:rPr>
                <w:color w:val="00345A" w:themeColor="accent2" w:themeShade="80"/>
              </w:rPr>
              <w:t xml:space="preserve">. </w:t>
            </w:r>
          </w:p>
        </w:tc>
        <w:tc>
          <w:tcPr>
            <w:tcW w:w="5953" w:type="dxa"/>
            <w:shd w:val="clear" w:color="auto" w:fill="DEE9D3"/>
          </w:tcPr>
          <w:p w14:paraId="076C31B6" w14:textId="6475FB3A"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Garantizar la </w:t>
            </w:r>
            <w:r w:rsidRPr="00182EA5">
              <w:rPr>
                <w:b/>
                <w:bCs/>
                <w:color w:val="00345A" w:themeColor="accent2" w:themeShade="80"/>
              </w:rPr>
              <w:t>rendición de cuentas</w:t>
            </w:r>
            <w:r w:rsidRPr="00182EA5">
              <w:rPr>
                <w:color w:val="00345A" w:themeColor="accent2" w:themeShade="80"/>
              </w:rPr>
              <w:t xml:space="preserve"> y estrictos mecanismos de </w:t>
            </w:r>
            <w:r w:rsidRPr="00182EA5">
              <w:rPr>
                <w:b/>
                <w:bCs/>
                <w:color w:val="00345A" w:themeColor="accent2" w:themeShade="80"/>
              </w:rPr>
              <w:t>control</w:t>
            </w:r>
            <w:r w:rsidRPr="00182EA5">
              <w:rPr>
                <w:color w:val="00345A" w:themeColor="accent2" w:themeShade="80"/>
              </w:rPr>
              <w:t xml:space="preserve"> por la autoridad supervisora</w:t>
            </w:r>
            <w:r w:rsidR="00205137">
              <w:rPr>
                <w:rFonts w:ascii="ZWAdobeF" w:hAnsi="ZWAdobeF" w:cs="ZWAdobeF"/>
                <w:color w:val="auto"/>
                <w:sz w:val="2"/>
                <w:szCs w:val="2"/>
              </w:rPr>
              <w:t>91F</w:t>
            </w:r>
            <w:r w:rsidRPr="00182EA5">
              <w:rPr>
                <w:rStyle w:val="EndnoteReference"/>
                <w:color w:val="00345A" w:themeColor="accent2" w:themeShade="80"/>
              </w:rPr>
              <w:endnoteReference w:id="92"/>
            </w:r>
            <w:r w:rsidRPr="00182EA5">
              <w:rPr>
                <w:color w:val="00345A" w:themeColor="accent2" w:themeShade="80"/>
              </w:rPr>
              <w:t xml:space="preserve">: </w:t>
            </w:r>
          </w:p>
          <w:p w14:paraId="5CBBD880" w14:textId="1D33CB25" w:rsidR="00C52C3A" w:rsidRPr="00182EA5"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b/>
                <w:color w:val="00345A" w:themeColor="accent2" w:themeShade="80"/>
              </w:rPr>
              <w:t>buscar la total</w:t>
            </w:r>
            <w:r w:rsidRPr="00182EA5">
              <w:rPr>
                <w:color w:val="00345A" w:themeColor="accent2" w:themeShade="80"/>
              </w:rPr>
              <w:t xml:space="preserve"> rendición de cuentas al verificar la información provista por el destinatario de los pagos (p. ej., OAA, centros de acogimiento residencial) y, cuando sea necesario, solicitar una explicación para cualquiera de los costes, honorarios, contribuciones o donaciones</w:t>
            </w:r>
            <w:r w:rsidR="00205137">
              <w:rPr>
                <w:rFonts w:ascii="ZWAdobeF" w:hAnsi="ZWAdobeF" w:cs="ZWAdobeF"/>
                <w:color w:val="auto"/>
                <w:sz w:val="2"/>
                <w:szCs w:val="2"/>
              </w:rPr>
              <w:t>92F</w:t>
            </w:r>
            <w:r w:rsidRPr="00182EA5">
              <w:rPr>
                <w:rStyle w:val="EndnoteReference"/>
                <w:color w:val="00345A" w:themeColor="accent2" w:themeShade="80"/>
              </w:rPr>
              <w:endnoteReference w:id="93"/>
            </w:r>
            <w:r w:rsidRPr="00182EA5">
              <w:rPr>
                <w:color w:val="00345A" w:themeColor="accent2" w:themeShade="80"/>
              </w:rPr>
              <w:t xml:space="preserve">; </w:t>
            </w:r>
          </w:p>
          <w:p w14:paraId="2D6D87FC" w14:textId="67051392" w:rsidR="00C52C3A" w:rsidRPr="00182EA5"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garantizar que se lleven a cabo </w:t>
            </w:r>
            <w:r w:rsidRPr="00182EA5">
              <w:rPr>
                <w:b/>
                <w:color w:val="00345A" w:themeColor="accent2" w:themeShade="80"/>
              </w:rPr>
              <w:t>auditorías externas</w:t>
            </w:r>
            <w:r w:rsidRPr="00182EA5">
              <w:rPr>
                <w:color w:val="00345A" w:themeColor="accent2" w:themeShade="80"/>
              </w:rPr>
              <w:t xml:space="preserve"> periódicamente</w:t>
            </w:r>
            <w:r w:rsidR="00205137">
              <w:rPr>
                <w:rFonts w:ascii="ZWAdobeF" w:hAnsi="ZWAdobeF" w:cs="ZWAdobeF"/>
                <w:color w:val="auto"/>
                <w:sz w:val="2"/>
                <w:szCs w:val="2"/>
              </w:rPr>
              <w:t>93F</w:t>
            </w:r>
            <w:r w:rsidRPr="00182EA5">
              <w:rPr>
                <w:rStyle w:val="EndnoteReference"/>
                <w:color w:val="00345A" w:themeColor="accent2" w:themeShade="80"/>
              </w:rPr>
              <w:endnoteReference w:id="94"/>
            </w:r>
            <w:r w:rsidRPr="00182EA5">
              <w:rPr>
                <w:color w:val="00345A" w:themeColor="accent2" w:themeShade="80"/>
              </w:rPr>
              <w:t xml:space="preserve">; </w:t>
            </w:r>
          </w:p>
          <w:p w14:paraId="5E068E16" w14:textId="48CCACAB" w:rsidR="00C52C3A" w:rsidRPr="00182EA5"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proporcionar medios de fácil acceso para </w:t>
            </w:r>
            <w:r w:rsidRPr="00182EA5">
              <w:rPr>
                <w:b/>
                <w:color w:val="00345A" w:themeColor="accent2" w:themeShade="80"/>
              </w:rPr>
              <w:t xml:space="preserve">denunciar </w:t>
            </w:r>
            <w:r w:rsidRPr="00182EA5">
              <w:rPr>
                <w:color w:val="00345A" w:themeColor="accent2" w:themeShade="80"/>
              </w:rPr>
              <w:t xml:space="preserve">los pagos incorrectos o </w:t>
            </w:r>
            <w:r w:rsidRPr="00182EA5">
              <w:rPr>
                <w:b/>
                <w:color w:val="00345A" w:themeColor="accent2" w:themeShade="80"/>
              </w:rPr>
              <w:t>abusos</w:t>
            </w:r>
            <w:r w:rsidR="00205137">
              <w:rPr>
                <w:rFonts w:ascii="ZWAdobeF" w:hAnsi="ZWAdobeF" w:cs="ZWAdobeF"/>
                <w:color w:val="auto"/>
                <w:sz w:val="2"/>
                <w:szCs w:val="2"/>
              </w:rPr>
              <w:t>94F</w:t>
            </w:r>
            <w:r w:rsidRPr="00182EA5">
              <w:rPr>
                <w:rStyle w:val="EndnoteReference"/>
                <w:color w:val="00345A" w:themeColor="accent2" w:themeShade="80"/>
              </w:rPr>
              <w:endnoteReference w:id="95"/>
            </w:r>
            <w:r w:rsidRPr="00182EA5">
              <w:rPr>
                <w:color w:val="00345A" w:themeColor="accent2" w:themeShade="80"/>
              </w:rPr>
              <w:t xml:space="preserve">. </w:t>
            </w:r>
          </w:p>
          <w:p w14:paraId="3C85BD08" w14:textId="6F08F3C9"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Antes de dar el </w:t>
            </w:r>
            <w:r w:rsidRPr="00182EA5">
              <w:rPr>
                <w:b/>
                <w:color w:val="00345A" w:themeColor="accent2" w:themeShade="80"/>
              </w:rPr>
              <w:t>acuerdo</w:t>
            </w:r>
            <w:r w:rsidRPr="00182EA5">
              <w:rPr>
                <w:color w:val="00345A" w:themeColor="accent2" w:themeShade="80"/>
              </w:rPr>
              <w:t xml:space="preserve"> para que prosiga la adopción (</w:t>
            </w:r>
            <w:r w:rsidRPr="00182EA5">
              <w:rPr>
                <w:b/>
                <w:color w:val="00345A" w:themeColor="accent2" w:themeShade="80"/>
              </w:rPr>
              <w:t>CLH</w:t>
            </w:r>
            <w:r w:rsidRPr="00182EA5">
              <w:rPr>
                <w:color w:val="00345A" w:themeColor="accent2" w:themeShade="80"/>
              </w:rPr>
              <w:t xml:space="preserve">, </w:t>
            </w:r>
            <w:r w:rsidRPr="00182EA5">
              <w:rPr>
                <w:b/>
                <w:color w:val="00345A" w:themeColor="accent2" w:themeShade="80"/>
              </w:rPr>
              <w:t>art. 17(c)</w:t>
            </w:r>
            <w:r w:rsidRPr="00182EA5">
              <w:rPr>
                <w:color w:val="00345A" w:themeColor="accent2" w:themeShade="80"/>
              </w:rPr>
              <w:t>), verificar que todos los costes y honorarios hayan sido cobrados, pagados o realizados para ese momento</w:t>
            </w:r>
            <w:r w:rsidR="00205137">
              <w:rPr>
                <w:rFonts w:ascii="ZWAdobeF" w:hAnsi="ZWAdobeF" w:cs="ZWAdobeF"/>
                <w:color w:val="auto"/>
                <w:sz w:val="2"/>
                <w:szCs w:val="2"/>
              </w:rPr>
              <w:t>95F</w:t>
            </w:r>
            <w:r w:rsidRPr="00182EA5">
              <w:rPr>
                <w:rStyle w:val="EndnoteReference"/>
                <w:color w:val="00345A" w:themeColor="accent2" w:themeShade="80"/>
              </w:rPr>
              <w:endnoteReference w:id="96"/>
            </w:r>
            <w:r w:rsidRPr="00182EA5">
              <w:rPr>
                <w:color w:val="00345A" w:themeColor="accent2" w:themeShade="80"/>
              </w:rPr>
              <w:t>.</w:t>
            </w:r>
          </w:p>
        </w:tc>
        <w:tc>
          <w:tcPr>
            <w:tcW w:w="567" w:type="dxa"/>
            <w:shd w:val="clear" w:color="auto" w:fill="auto"/>
          </w:tcPr>
          <w:p w14:paraId="71B1A9F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47D2E65D"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54D118E0"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F45B05F"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4F8BDD97" w14:textId="77777777"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La falta de registros e informes económicos de las autoridades y organismos que reciben pagos por costes, honorarios, contribuciones o donaciones a la Autoridad Central o autoridad competente, incluso cómo se usó el dinero, o deficiencias en los mismos. </w:t>
            </w:r>
          </w:p>
        </w:tc>
        <w:tc>
          <w:tcPr>
            <w:tcW w:w="5953" w:type="dxa"/>
            <w:shd w:val="clear" w:color="auto" w:fill="F0F5EB"/>
          </w:tcPr>
          <w:p w14:paraId="43C0CE39" w14:textId="77777777"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Garantizar que los destinarios de los pagos: </w:t>
            </w:r>
          </w:p>
          <w:p w14:paraId="56B43321" w14:textId="457D53CA" w:rsidR="00C52C3A" w:rsidRPr="00182EA5" w:rsidRDefault="00C52C3A" w:rsidP="00C52C3A">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b/>
                <w:color w:val="00345A" w:themeColor="accent2" w:themeShade="80"/>
              </w:rPr>
              <w:t>registren</w:t>
            </w:r>
            <w:r w:rsidRPr="00182EA5">
              <w:rPr>
                <w:color w:val="00345A" w:themeColor="accent2" w:themeShade="80"/>
              </w:rPr>
              <w:t xml:space="preserve"> toda transacción económica y elaboren un </w:t>
            </w:r>
            <w:r w:rsidRPr="00182EA5">
              <w:rPr>
                <w:b/>
                <w:bCs/>
                <w:color w:val="00345A" w:themeColor="accent2" w:themeShade="80"/>
              </w:rPr>
              <w:t>informe</w:t>
            </w:r>
            <w:r w:rsidRPr="00182EA5">
              <w:rPr>
                <w:color w:val="00345A" w:themeColor="accent2" w:themeShade="80"/>
              </w:rPr>
              <w:t xml:space="preserve"> financiero detallado </w:t>
            </w:r>
            <w:r w:rsidR="00205137">
              <w:rPr>
                <w:rFonts w:ascii="ZWAdobeF" w:hAnsi="ZWAdobeF" w:cs="ZWAdobeF"/>
                <w:color w:val="auto"/>
                <w:sz w:val="2"/>
                <w:szCs w:val="2"/>
              </w:rPr>
              <w:t>96F</w:t>
            </w:r>
            <w:r w:rsidRPr="00182EA5">
              <w:rPr>
                <w:rStyle w:val="EndnoteReference"/>
                <w:color w:val="00345A" w:themeColor="accent2" w:themeShade="80"/>
              </w:rPr>
              <w:endnoteReference w:id="97"/>
            </w:r>
            <w:r w:rsidRPr="00182EA5">
              <w:rPr>
                <w:color w:val="00345A" w:themeColor="accent2" w:themeShade="80"/>
              </w:rPr>
              <w:t xml:space="preserve">; </w:t>
            </w:r>
          </w:p>
          <w:p w14:paraId="5A1A4B55" w14:textId="74044A44" w:rsidR="00C52C3A" w:rsidRPr="00182EA5" w:rsidRDefault="00C52C3A" w:rsidP="00C52C3A">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lleven una </w:t>
            </w:r>
            <w:r w:rsidRPr="00182EA5">
              <w:rPr>
                <w:b/>
                <w:color w:val="00345A" w:themeColor="accent2" w:themeShade="80"/>
              </w:rPr>
              <w:t>contabilidad detallada</w:t>
            </w:r>
            <w:r w:rsidRPr="00182EA5">
              <w:rPr>
                <w:color w:val="00345A" w:themeColor="accent2" w:themeShade="80"/>
              </w:rPr>
              <w:t xml:space="preserve"> de los costes, honorarios, contribuciones y donaciones; cómo los han gastado; y garantizar que sean utilizados para el propósito que fueron solicitados, buscados o aceptados</w:t>
            </w:r>
            <w:r w:rsidR="00205137">
              <w:rPr>
                <w:rFonts w:ascii="ZWAdobeF" w:hAnsi="ZWAdobeF" w:cs="ZWAdobeF"/>
                <w:color w:val="auto"/>
                <w:sz w:val="2"/>
                <w:szCs w:val="2"/>
              </w:rPr>
              <w:t>97F</w:t>
            </w:r>
            <w:r w:rsidRPr="00182EA5">
              <w:rPr>
                <w:rStyle w:val="EndnoteReference"/>
                <w:color w:val="00345A" w:themeColor="accent2" w:themeShade="80"/>
              </w:rPr>
              <w:endnoteReference w:id="98"/>
            </w:r>
            <w:r w:rsidRPr="00182EA5">
              <w:rPr>
                <w:color w:val="00345A" w:themeColor="accent2" w:themeShade="80"/>
              </w:rPr>
              <w:t xml:space="preserve">. </w:t>
            </w:r>
          </w:p>
          <w:p w14:paraId="3DC8ED9F" w14:textId="63A20365"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Las Autoridades Centrales deben ser </w:t>
            </w:r>
            <w:r w:rsidRPr="00182EA5">
              <w:rPr>
                <w:b/>
                <w:bCs/>
                <w:color w:val="00345A" w:themeColor="accent2" w:themeShade="80"/>
              </w:rPr>
              <w:t>notificadas</w:t>
            </w:r>
            <w:r w:rsidRPr="00182EA5">
              <w:rPr>
                <w:color w:val="00345A" w:themeColor="accent2" w:themeShade="80"/>
              </w:rPr>
              <w:t xml:space="preserve"> de las donaciones realizadas por los OAA o los FPA y/o de los proyectos de cooperación de los OAA</w:t>
            </w:r>
            <w:r w:rsidR="00205137">
              <w:rPr>
                <w:rFonts w:ascii="ZWAdobeF" w:hAnsi="ZWAdobeF" w:cs="ZWAdobeF"/>
                <w:color w:val="auto"/>
                <w:sz w:val="2"/>
                <w:szCs w:val="2"/>
              </w:rPr>
              <w:t>98F</w:t>
            </w:r>
            <w:r w:rsidRPr="00182EA5">
              <w:rPr>
                <w:rStyle w:val="EndnoteReference"/>
                <w:color w:val="00345A" w:themeColor="accent2" w:themeShade="80"/>
              </w:rPr>
              <w:endnoteReference w:id="99"/>
            </w:r>
            <w:r w:rsidRPr="00182EA5">
              <w:rPr>
                <w:color w:val="00345A" w:themeColor="accent2" w:themeShade="80"/>
              </w:rPr>
              <w:t xml:space="preserve">. </w:t>
            </w:r>
          </w:p>
        </w:tc>
        <w:tc>
          <w:tcPr>
            <w:tcW w:w="567" w:type="dxa"/>
            <w:shd w:val="clear" w:color="auto" w:fill="auto"/>
          </w:tcPr>
          <w:p w14:paraId="6050BC42"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1453257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3B2C0B6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4B430A0"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FBA4F81" w14:textId="2E855ED1"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La falta de procesos gubernamentales y/o voluntad política para detectar, prevenir y responder ante situaciones que involucren beneficios materiales indebidos, o deficiencias en los mismos. </w:t>
            </w:r>
          </w:p>
        </w:tc>
        <w:tc>
          <w:tcPr>
            <w:tcW w:w="5953" w:type="dxa"/>
            <w:shd w:val="clear" w:color="auto" w:fill="DEE9D3"/>
          </w:tcPr>
          <w:p w14:paraId="6988D88F" w14:textId="025934DF" w:rsidR="00C52C3A" w:rsidRPr="00182EA5" w:rsidRDefault="00FC01A6"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Mejorar la capacidad del gobierno y establecer e implementar apropiadamente procesos gubernamentales para </w:t>
            </w:r>
            <w:r w:rsidRPr="00182EA5">
              <w:rPr>
                <w:b/>
                <w:bCs/>
                <w:color w:val="00345A" w:themeColor="accent2" w:themeShade="80"/>
              </w:rPr>
              <w:t>detectar</w:t>
            </w:r>
            <w:r w:rsidRPr="00182EA5">
              <w:rPr>
                <w:color w:val="00345A" w:themeColor="accent2" w:themeShade="80"/>
              </w:rPr>
              <w:t xml:space="preserve">, </w:t>
            </w:r>
            <w:r w:rsidRPr="00182EA5">
              <w:rPr>
                <w:b/>
                <w:bCs/>
                <w:color w:val="00345A" w:themeColor="accent2" w:themeShade="80"/>
              </w:rPr>
              <w:t>prevenir</w:t>
            </w:r>
            <w:r w:rsidRPr="00182EA5">
              <w:rPr>
                <w:color w:val="00345A" w:themeColor="accent2" w:themeShade="80"/>
              </w:rPr>
              <w:t xml:space="preserve"> y </w:t>
            </w:r>
            <w:r w:rsidRPr="00182EA5">
              <w:rPr>
                <w:b/>
                <w:bCs/>
                <w:color w:val="00345A" w:themeColor="accent2" w:themeShade="80"/>
              </w:rPr>
              <w:t>responder</w:t>
            </w:r>
            <w:r w:rsidRPr="00182EA5">
              <w:rPr>
                <w:color w:val="00345A" w:themeColor="accent2" w:themeShade="80"/>
              </w:rPr>
              <w:t xml:space="preserve"> ante situaciones que involucren beneficios materiales indebidos (véase Conjunto de Herramientas – Parte IV “Procedimiento Modelo”). </w:t>
            </w:r>
          </w:p>
        </w:tc>
        <w:tc>
          <w:tcPr>
            <w:tcW w:w="567" w:type="dxa"/>
            <w:shd w:val="clear" w:color="auto" w:fill="auto"/>
          </w:tcPr>
          <w:p w14:paraId="41E8D7D7"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1CAD308B"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72DF134A"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3BD5BA3" w14:textId="77777777" w:rsidR="00C52C3A" w:rsidRPr="008B31DC" w:rsidRDefault="00C52C3A" w:rsidP="0098710B">
            <w:pPr>
              <w:pStyle w:val="PBFSline"/>
            </w:pPr>
          </w:p>
        </w:tc>
        <w:tc>
          <w:tcPr>
            <w:tcW w:w="4270" w:type="dxa"/>
            <w:shd w:val="clear" w:color="auto" w:fill="auto"/>
          </w:tcPr>
          <w:p w14:paraId="32713610"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C87F4A">
              <w:rPr>
                <w:b/>
                <w:color w:val="00B0F0"/>
              </w:rPr>
              <w:t>Cooperación</w:t>
            </w:r>
          </w:p>
        </w:tc>
        <w:tc>
          <w:tcPr>
            <w:tcW w:w="5953" w:type="dxa"/>
            <w:shd w:val="clear" w:color="auto" w:fill="auto"/>
          </w:tcPr>
          <w:p w14:paraId="3C33BFFB"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2858D48E" w14:textId="77777777" w:rsidR="00C52C3A" w:rsidRPr="008B31DC"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pPr>
          </w:p>
        </w:tc>
      </w:tr>
      <w:tr w:rsidR="00DD734F" w14:paraId="4B08C801"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2F3F790"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146D4EEB" w14:textId="59691AB9"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La falta de cooperación o una cooperación inadecuada entre los Estados</w:t>
            </w:r>
            <w:r w:rsidR="00205137">
              <w:rPr>
                <w:rFonts w:ascii="ZWAdobeF" w:hAnsi="ZWAdobeF" w:cs="ZWAdobeF"/>
                <w:color w:val="auto"/>
                <w:sz w:val="2"/>
                <w:szCs w:val="2"/>
              </w:rPr>
              <w:t>99F</w:t>
            </w:r>
            <w:r w:rsidRPr="00182EA5">
              <w:rPr>
                <w:rStyle w:val="EndnoteReference"/>
                <w:color w:val="00345A" w:themeColor="accent2" w:themeShade="80"/>
              </w:rPr>
              <w:endnoteReference w:id="100"/>
            </w:r>
            <w:r w:rsidRPr="00182EA5">
              <w:rPr>
                <w:color w:val="00345A" w:themeColor="accent2" w:themeShade="80"/>
              </w:rPr>
              <w:t xml:space="preserve">. </w:t>
            </w:r>
          </w:p>
        </w:tc>
        <w:tc>
          <w:tcPr>
            <w:tcW w:w="5953" w:type="dxa"/>
            <w:shd w:val="clear" w:color="auto" w:fill="DEE9D3"/>
          </w:tcPr>
          <w:p w14:paraId="40794DBC" w14:textId="77777777"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Promover la </w:t>
            </w:r>
            <w:r w:rsidRPr="00182EA5">
              <w:rPr>
                <w:b/>
                <w:color w:val="00345A" w:themeColor="accent2" w:themeShade="80"/>
              </w:rPr>
              <w:t>cooperación</w:t>
            </w:r>
            <w:r w:rsidRPr="00182EA5">
              <w:rPr>
                <w:color w:val="00345A" w:themeColor="accent2" w:themeShade="80"/>
              </w:rPr>
              <w:t xml:space="preserve"> entre los Estados mediante: </w:t>
            </w:r>
          </w:p>
          <w:p w14:paraId="08A80043" w14:textId="30330DAA" w:rsidR="00C52C3A" w:rsidRPr="00182EA5"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la recolección, el intercambio y </w:t>
            </w:r>
            <w:r w:rsidRPr="00182EA5">
              <w:rPr>
                <w:b/>
                <w:color w:val="00345A" w:themeColor="accent2" w:themeShade="80"/>
              </w:rPr>
              <w:t>la comparación de información</w:t>
            </w:r>
            <w:r w:rsidRPr="00182EA5">
              <w:rPr>
                <w:color w:val="00345A" w:themeColor="accent2" w:themeShade="80"/>
              </w:rPr>
              <w:t xml:space="preserve"> (p. ej., usando las Tablas de Costes de la HCCH como referencia) entre los Estados sobre aspectos económicos, y experiencias y herramientas para conseguir transparencia y razonabilidad</w:t>
            </w:r>
            <w:r w:rsidR="00205137">
              <w:rPr>
                <w:rFonts w:ascii="ZWAdobeF" w:hAnsi="ZWAdobeF" w:cs="ZWAdobeF"/>
                <w:color w:val="auto"/>
                <w:sz w:val="2"/>
                <w:szCs w:val="2"/>
              </w:rPr>
              <w:t>100F</w:t>
            </w:r>
            <w:r w:rsidRPr="00182EA5">
              <w:rPr>
                <w:rStyle w:val="EndnoteReference"/>
                <w:color w:val="00345A" w:themeColor="accent2" w:themeShade="80"/>
              </w:rPr>
              <w:endnoteReference w:id="101"/>
            </w:r>
            <w:r w:rsidRPr="00182EA5">
              <w:rPr>
                <w:color w:val="00345A" w:themeColor="accent2" w:themeShade="80"/>
              </w:rPr>
              <w:t xml:space="preserve">; </w:t>
            </w:r>
          </w:p>
          <w:p w14:paraId="301ED173" w14:textId="31A00029" w:rsidR="00C52C3A" w:rsidRPr="00182EA5"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b/>
                <w:color w:val="00345A" w:themeColor="accent2" w:themeShade="80"/>
              </w:rPr>
              <w:t>la consideración</w:t>
            </w:r>
            <w:r w:rsidRPr="00182EA5">
              <w:rPr>
                <w:color w:val="00345A" w:themeColor="accent2" w:themeShade="80"/>
              </w:rPr>
              <w:t xml:space="preserve"> del alcance de la </w:t>
            </w:r>
            <w:r w:rsidRPr="00182EA5">
              <w:rPr>
                <w:b/>
                <w:color w:val="00345A" w:themeColor="accent2" w:themeShade="80"/>
              </w:rPr>
              <w:t>cooperación</w:t>
            </w:r>
            <w:r w:rsidRPr="00182EA5">
              <w:rPr>
                <w:color w:val="00345A" w:themeColor="accent2" w:themeShade="80"/>
              </w:rPr>
              <w:t xml:space="preserve"> (y, si es necesario, del cese de </w:t>
            </w:r>
            <w:proofErr w:type="gramStart"/>
            <w:r w:rsidRPr="00182EA5">
              <w:rPr>
                <w:color w:val="00345A" w:themeColor="accent2" w:themeShade="80"/>
              </w:rPr>
              <w:t>la misma</w:t>
            </w:r>
            <w:proofErr w:type="gramEnd"/>
            <w:r w:rsidRPr="00182EA5">
              <w:rPr>
                <w:color w:val="00345A" w:themeColor="accent2" w:themeShade="80"/>
              </w:rPr>
              <w:t xml:space="preserve">) con un Estado </w:t>
            </w:r>
            <w:r w:rsidRPr="00182EA5">
              <w:rPr>
                <w:b/>
                <w:bCs/>
                <w:color w:val="00345A" w:themeColor="accent2" w:themeShade="80"/>
              </w:rPr>
              <w:t>cuando</w:t>
            </w:r>
            <w:r w:rsidRPr="00182EA5">
              <w:rPr>
                <w:color w:val="00345A" w:themeColor="accent2" w:themeShade="80"/>
              </w:rPr>
              <w:t xml:space="preserve"> las prácticas con respecto a los aspectos económicos en ese Estado sean </w:t>
            </w:r>
            <w:r w:rsidRPr="00182EA5">
              <w:rPr>
                <w:b/>
                <w:bCs/>
                <w:color w:val="00345A" w:themeColor="accent2" w:themeShade="80"/>
              </w:rPr>
              <w:t>inadecuadas</w:t>
            </w:r>
            <w:r w:rsidRPr="00182EA5">
              <w:rPr>
                <w:color w:val="00345A" w:themeColor="accent2" w:themeShade="80"/>
              </w:rPr>
              <w:t xml:space="preserve"> y no abordadas de manera satisfactoria</w:t>
            </w:r>
            <w:r w:rsidR="00205137">
              <w:rPr>
                <w:rFonts w:ascii="ZWAdobeF" w:hAnsi="ZWAdobeF" w:cs="ZWAdobeF"/>
                <w:color w:val="auto"/>
                <w:sz w:val="2"/>
                <w:szCs w:val="2"/>
              </w:rPr>
              <w:t>101F</w:t>
            </w:r>
            <w:r w:rsidRPr="00182EA5">
              <w:rPr>
                <w:rStyle w:val="EndnoteReference"/>
                <w:color w:val="00345A" w:themeColor="accent2" w:themeShade="80"/>
              </w:rPr>
              <w:endnoteReference w:id="102"/>
            </w:r>
            <w:r w:rsidRPr="00182EA5">
              <w:rPr>
                <w:color w:val="00345A" w:themeColor="accent2" w:themeShade="80"/>
              </w:rPr>
              <w:t xml:space="preserve">; </w:t>
            </w:r>
          </w:p>
          <w:p w14:paraId="2955EAB7" w14:textId="6232F0B8" w:rsidR="00C52C3A" w:rsidRPr="00182EA5" w:rsidRDefault="00C52C3A" w:rsidP="00C52C3A">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la consideración de la </w:t>
            </w:r>
            <w:r w:rsidRPr="00182EA5">
              <w:rPr>
                <w:b/>
                <w:color w:val="00345A" w:themeColor="accent2" w:themeShade="80"/>
              </w:rPr>
              <w:t>cooperación</w:t>
            </w:r>
            <w:r w:rsidRPr="00182EA5">
              <w:rPr>
                <w:color w:val="00345A" w:themeColor="accent2" w:themeShade="80"/>
              </w:rPr>
              <w:t xml:space="preserve"> y la prestación de ayuda a través de </w:t>
            </w:r>
            <w:r w:rsidRPr="00182EA5">
              <w:rPr>
                <w:b/>
                <w:bCs/>
                <w:color w:val="00345A" w:themeColor="accent2" w:themeShade="80"/>
              </w:rPr>
              <w:t>canales oficiales</w:t>
            </w:r>
            <w:r w:rsidRPr="00182EA5">
              <w:rPr>
                <w:color w:val="00345A" w:themeColor="accent2" w:themeShade="80"/>
              </w:rPr>
              <w:t xml:space="preserve"> como organismos, agencias y organizaciones que se especializan en la ayuda para el desarrollo</w:t>
            </w:r>
            <w:r w:rsidR="00205137">
              <w:rPr>
                <w:rFonts w:ascii="ZWAdobeF" w:hAnsi="ZWAdobeF" w:cs="ZWAdobeF"/>
                <w:color w:val="auto"/>
                <w:sz w:val="2"/>
                <w:szCs w:val="2"/>
              </w:rPr>
              <w:t>102F</w:t>
            </w:r>
            <w:r w:rsidRPr="00182EA5">
              <w:rPr>
                <w:rStyle w:val="EndnoteReference"/>
                <w:color w:val="00345A" w:themeColor="accent2" w:themeShade="80"/>
              </w:rPr>
              <w:endnoteReference w:id="103"/>
            </w:r>
            <w:r w:rsidRPr="00182EA5">
              <w:rPr>
                <w:color w:val="00345A" w:themeColor="accent2" w:themeShade="80"/>
              </w:rPr>
              <w:t xml:space="preserve">. </w:t>
            </w:r>
          </w:p>
        </w:tc>
        <w:tc>
          <w:tcPr>
            <w:tcW w:w="567" w:type="dxa"/>
            <w:shd w:val="clear" w:color="auto" w:fill="auto"/>
          </w:tcPr>
          <w:p w14:paraId="601A4253"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6A6F4DCE"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2E89201A"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AEDA4FB" w14:textId="1A801890" w:rsidR="00C52C3A" w:rsidRPr="008B31DC" w:rsidRDefault="00C52C3A" w:rsidP="0098710B">
            <w:pPr>
              <w:pStyle w:val="PBFSline"/>
            </w:pPr>
          </w:p>
        </w:tc>
        <w:tc>
          <w:tcPr>
            <w:tcW w:w="4270" w:type="dxa"/>
            <w:shd w:val="clear" w:color="auto" w:fill="auto"/>
          </w:tcPr>
          <w:p w14:paraId="79DF0A1F" w14:textId="77777777" w:rsidR="00C52C3A" w:rsidRPr="00C87F4A" w:rsidRDefault="00C52C3A" w:rsidP="006C6A13">
            <w:pPr>
              <w:pStyle w:val="PBFSline"/>
              <w:keepNext/>
              <w:keepLines/>
              <w:cnfStyle w:val="000000100000" w:firstRow="0" w:lastRow="0" w:firstColumn="0" w:lastColumn="0" w:oddVBand="0" w:evenVBand="0" w:oddHBand="1" w:evenHBand="0" w:firstRowFirstColumn="0" w:firstRowLastColumn="0" w:lastRowFirstColumn="0" w:lastRowLastColumn="0"/>
            </w:pPr>
            <w:r w:rsidRPr="00C87F4A">
              <w:rPr>
                <w:b/>
                <w:color w:val="0070C0"/>
              </w:rPr>
              <w:t>Contribuciones, donaciones y proyectos de cooperación</w:t>
            </w:r>
          </w:p>
        </w:tc>
        <w:tc>
          <w:tcPr>
            <w:tcW w:w="5953" w:type="dxa"/>
            <w:shd w:val="clear" w:color="auto" w:fill="auto"/>
          </w:tcPr>
          <w:p w14:paraId="7C943866" w14:textId="77777777" w:rsidR="00C52C3A" w:rsidRPr="00C87F4A"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5D44AC0C" w14:textId="77777777" w:rsidR="00C52C3A" w:rsidRPr="00A862C2"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DD734F" w:rsidRPr="00B1534B" w14:paraId="0B86CED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DA153D2" w14:textId="77777777" w:rsidR="00C52C3A" w:rsidRPr="00B1534B" w:rsidRDefault="00C52C3A" w:rsidP="00C52C3A">
            <w:pPr>
              <w:pStyle w:val="PBParagraph"/>
              <w:numPr>
                <w:ilvl w:val="0"/>
                <w:numId w:val="4"/>
              </w:numPr>
              <w:spacing w:before="60" w:after="60"/>
              <w:ind w:left="6" w:hanging="6"/>
              <w:jc w:val="left"/>
              <w:rPr>
                <w:bCs w:val="0"/>
              </w:rPr>
            </w:pPr>
          </w:p>
        </w:tc>
        <w:tc>
          <w:tcPr>
            <w:tcW w:w="4270" w:type="dxa"/>
            <w:shd w:val="clear" w:color="auto" w:fill="FBE4D5"/>
          </w:tcPr>
          <w:p w14:paraId="111978FB" w14:textId="5749BC27"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Depender de las adopciones internacionales como fuente (adicional) de financiación a través de donaciones, contribuciones o proyectos de cooperación</w:t>
            </w:r>
            <w:r w:rsidR="00205137">
              <w:rPr>
                <w:rFonts w:ascii="ZWAdobeF" w:hAnsi="ZWAdobeF" w:cs="ZWAdobeF"/>
                <w:color w:val="auto"/>
                <w:sz w:val="2"/>
                <w:szCs w:val="2"/>
              </w:rPr>
              <w:t>103F</w:t>
            </w:r>
            <w:r w:rsidRPr="00182EA5">
              <w:rPr>
                <w:rStyle w:val="EndnoteReference"/>
                <w:color w:val="00345A" w:themeColor="accent2" w:themeShade="80"/>
              </w:rPr>
              <w:endnoteReference w:id="104"/>
            </w:r>
            <w:r w:rsidRPr="00182EA5">
              <w:rPr>
                <w:color w:val="00345A" w:themeColor="accent2" w:themeShade="80"/>
              </w:rPr>
              <w:t xml:space="preserve">. </w:t>
            </w:r>
          </w:p>
        </w:tc>
        <w:tc>
          <w:tcPr>
            <w:tcW w:w="5953" w:type="dxa"/>
            <w:shd w:val="clear" w:color="auto" w:fill="DEE9D3"/>
          </w:tcPr>
          <w:p w14:paraId="1942F8EC" w14:textId="528EBB12" w:rsidR="00C52C3A" w:rsidRPr="00182EA5" w:rsidRDefault="00B456C2"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Garantizar que los Estados se esfuercen para eliminar su dependencia de las adopciones internacionales como fuente adicional de financiación a través de donaciones, contribuciones o proyectos de cooperación. </w:t>
            </w:r>
          </w:p>
          <w:p w14:paraId="39543101" w14:textId="47F9D81D" w:rsidR="00C52C3A" w:rsidRPr="00182EA5" w:rsidRDefault="00B456C2"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Garantizar que los Estados intenten encontrar otras formas de apoyo a través de ayuda al desarrollo oficial, no vinculada a la adopción. </w:t>
            </w:r>
          </w:p>
        </w:tc>
        <w:tc>
          <w:tcPr>
            <w:tcW w:w="567" w:type="dxa"/>
            <w:shd w:val="clear" w:color="auto" w:fill="auto"/>
          </w:tcPr>
          <w:p w14:paraId="6DE8C0D6" w14:textId="77777777" w:rsidR="00C52C3A" w:rsidRPr="00E16578"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153ACAE7" w14:textId="77777777" w:rsidR="00C52C3A" w:rsidRPr="00E16578"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0AA7DD4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DB90C08"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4F0F5C28" w14:textId="42C400EE"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El propósito de la contribución, la donación o el proyecto de cooperación es poco claro</w:t>
            </w:r>
            <w:r w:rsidR="00205137">
              <w:rPr>
                <w:rFonts w:ascii="ZWAdobeF" w:hAnsi="ZWAdobeF" w:cs="ZWAdobeF"/>
                <w:color w:val="auto"/>
                <w:sz w:val="2"/>
                <w:szCs w:val="2"/>
              </w:rPr>
              <w:t>104F</w:t>
            </w:r>
            <w:r w:rsidRPr="00182EA5">
              <w:rPr>
                <w:rStyle w:val="EndnoteReference"/>
                <w:color w:val="00345A" w:themeColor="accent2" w:themeShade="80"/>
              </w:rPr>
              <w:endnoteReference w:id="105"/>
            </w:r>
            <w:r w:rsidRPr="00182EA5">
              <w:rPr>
                <w:color w:val="00345A" w:themeColor="accent2" w:themeShade="80"/>
              </w:rPr>
              <w:t>.</w:t>
            </w:r>
          </w:p>
        </w:tc>
        <w:tc>
          <w:tcPr>
            <w:tcW w:w="5953" w:type="dxa"/>
            <w:shd w:val="clear" w:color="auto" w:fill="F0F5EB"/>
          </w:tcPr>
          <w:p w14:paraId="1B4F4ECA" w14:textId="74647F5A" w:rsidR="00C52C3A" w:rsidRPr="00182EA5" w:rsidRDefault="007D0A33"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Garantizar que las autoridades y los organismos competentes expliquen de manera clara y con anticipación el propósito y uso final o destino de la contribución, la donación o el proyecto de cooperación</w:t>
            </w:r>
            <w:r w:rsidR="00205137">
              <w:rPr>
                <w:rFonts w:ascii="ZWAdobeF" w:hAnsi="ZWAdobeF" w:cs="ZWAdobeF"/>
                <w:color w:val="auto"/>
                <w:sz w:val="2"/>
                <w:szCs w:val="2"/>
              </w:rPr>
              <w:t>105F</w:t>
            </w:r>
            <w:r w:rsidR="00C52C3A" w:rsidRPr="00182EA5">
              <w:rPr>
                <w:rStyle w:val="EndnoteReference"/>
                <w:color w:val="00345A" w:themeColor="accent2" w:themeShade="80"/>
              </w:rPr>
              <w:endnoteReference w:id="106"/>
            </w:r>
            <w:r w:rsidRPr="00182EA5">
              <w:rPr>
                <w:color w:val="00345A" w:themeColor="accent2" w:themeShade="80"/>
              </w:rPr>
              <w:t>.</w:t>
            </w:r>
          </w:p>
        </w:tc>
        <w:tc>
          <w:tcPr>
            <w:tcW w:w="567" w:type="dxa"/>
            <w:shd w:val="clear" w:color="auto" w:fill="auto"/>
          </w:tcPr>
          <w:p w14:paraId="4C8E5035" w14:textId="77777777" w:rsidR="00C52C3A" w:rsidRPr="00E16578"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358CFE83"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4E055A3"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0D42498D" w14:textId="4E76982E"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Contribuciones (de FPA, OAA y/o Estados de recepción a OAA o Estados de origen), donaciones y proyectos de cooperación, sin las salvaguardias apropiadas que se mencionan en la sección “Factores propiciatorios” de esta FI</w:t>
            </w:r>
            <w:r w:rsidR="00205137">
              <w:rPr>
                <w:rFonts w:ascii="ZWAdobeF" w:hAnsi="ZWAdobeF" w:cs="ZWAdobeF"/>
                <w:color w:val="auto"/>
                <w:sz w:val="2"/>
                <w:szCs w:val="2"/>
              </w:rPr>
              <w:t>106F</w:t>
            </w:r>
            <w:r w:rsidRPr="00182EA5">
              <w:rPr>
                <w:rStyle w:val="EndnoteReference"/>
                <w:color w:val="00345A" w:themeColor="accent2" w:themeShade="80"/>
              </w:rPr>
              <w:endnoteReference w:id="107"/>
            </w:r>
            <w:r w:rsidRPr="00182EA5">
              <w:rPr>
                <w:color w:val="00345A" w:themeColor="accent2" w:themeShade="80"/>
              </w:rPr>
              <w:t xml:space="preserve">. </w:t>
            </w:r>
          </w:p>
        </w:tc>
        <w:tc>
          <w:tcPr>
            <w:tcW w:w="5953" w:type="dxa"/>
            <w:shd w:val="clear" w:color="auto" w:fill="DEE9D3"/>
          </w:tcPr>
          <w:p w14:paraId="430C58F3" w14:textId="36B8F98C"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Las contribuciones, las donaciones y los proyectos de cooperación deben realizarse con todas las salvaguardias mencionadas en la sección “Factores propiciatorios” de esta FI (véanse, en particular, las líneas 15, 20-22, 24, 26-30, 33-47)</w:t>
            </w:r>
            <w:r w:rsidR="00205137">
              <w:rPr>
                <w:rFonts w:ascii="ZWAdobeF" w:hAnsi="ZWAdobeF" w:cs="ZWAdobeF"/>
                <w:color w:val="auto"/>
                <w:sz w:val="2"/>
                <w:szCs w:val="2"/>
              </w:rPr>
              <w:t>107F</w:t>
            </w:r>
            <w:r w:rsidRPr="00182EA5">
              <w:rPr>
                <w:rStyle w:val="EndnoteReference"/>
                <w:color w:val="00345A" w:themeColor="accent2" w:themeShade="80"/>
              </w:rPr>
              <w:endnoteReference w:id="108"/>
            </w:r>
            <w:r w:rsidR="00220A75" w:rsidRPr="00182EA5">
              <w:rPr>
                <w:color w:val="00345A" w:themeColor="accent2" w:themeShade="80"/>
              </w:rPr>
              <w:t>.</w:t>
            </w:r>
          </w:p>
        </w:tc>
        <w:tc>
          <w:tcPr>
            <w:tcW w:w="567" w:type="dxa"/>
            <w:shd w:val="clear" w:color="auto" w:fill="auto"/>
          </w:tcPr>
          <w:p w14:paraId="4BBD3AFE" w14:textId="77777777" w:rsidR="00C52C3A" w:rsidRPr="00E16578"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5FB093E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7D0CB211"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6B182524" w14:textId="714A4BB8"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Contribuciones, donaciones y proyectos de cooperación para centros de acogimiento residencial</w:t>
            </w:r>
            <w:r w:rsidR="00205137">
              <w:rPr>
                <w:rFonts w:ascii="ZWAdobeF" w:hAnsi="ZWAdobeF" w:cs="ZWAdobeF"/>
                <w:color w:val="auto"/>
                <w:sz w:val="2"/>
                <w:szCs w:val="2"/>
              </w:rPr>
              <w:t>108F</w:t>
            </w:r>
            <w:r w:rsidRPr="00182EA5">
              <w:rPr>
                <w:rStyle w:val="EndnoteReference"/>
                <w:color w:val="00345A" w:themeColor="accent2" w:themeShade="80"/>
              </w:rPr>
              <w:endnoteReference w:id="109"/>
            </w:r>
            <w:r w:rsidRPr="00182EA5">
              <w:rPr>
                <w:color w:val="00345A" w:themeColor="accent2" w:themeShade="80"/>
              </w:rPr>
              <w:t>.</w:t>
            </w:r>
          </w:p>
        </w:tc>
        <w:tc>
          <w:tcPr>
            <w:tcW w:w="5953" w:type="dxa"/>
            <w:shd w:val="clear" w:color="auto" w:fill="F0F5EB"/>
          </w:tcPr>
          <w:p w14:paraId="1855D6BC" w14:textId="4A47C635" w:rsidR="00C52C3A" w:rsidRPr="00182EA5" w:rsidRDefault="00D94809"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A través de las autoridades del Estado, [considerar activamente]</w:t>
            </w:r>
            <w:r w:rsidRPr="00182EA5">
              <w:rPr>
                <w:b/>
                <w:color w:val="00345A" w:themeColor="accent2" w:themeShade="80"/>
              </w:rPr>
              <w:t xml:space="preserve"> prohibir</w:t>
            </w:r>
            <w:r w:rsidRPr="00182EA5">
              <w:rPr>
                <w:color w:val="00345A" w:themeColor="accent2" w:themeShade="80"/>
              </w:rPr>
              <w:t xml:space="preserve"> las contribuciones,</w:t>
            </w:r>
            <w:bookmarkStart w:id="44" w:name="_Ref86162469"/>
            <w:r w:rsidRPr="00182EA5">
              <w:rPr>
                <w:rStyle w:val="EndnoteReference"/>
                <w:color w:val="00345A" w:themeColor="accent2" w:themeShade="80"/>
              </w:rPr>
              <w:t xml:space="preserve"> </w:t>
            </w:r>
            <w:bookmarkEnd w:id="44"/>
            <w:r w:rsidRPr="00182EA5">
              <w:rPr>
                <w:color w:val="00345A" w:themeColor="accent2" w:themeShade="80"/>
              </w:rPr>
              <w:t>las donaciones y los proyectos de cooperación para apoyar a centros de acogimiento residencial</w:t>
            </w:r>
            <w:r w:rsidR="00205137">
              <w:rPr>
                <w:rFonts w:ascii="ZWAdobeF" w:hAnsi="ZWAdobeF" w:cs="ZWAdobeF"/>
                <w:color w:val="auto"/>
                <w:sz w:val="2"/>
                <w:szCs w:val="2"/>
              </w:rPr>
              <w:t>109F</w:t>
            </w:r>
            <w:r w:rsidR="00C52C3A" w:rsidRPr="00182EA5">
              <w:rPr>
                <w:rStyle w:val="EndnoteReference"/>
                <w:color w:val="00345A" w:themeColor="accent2" w:themeShade="80"/>
              </w:rPr>
              <w:endnoteReference w:id="110"/>
            </w:r>
            <w:r w:rsidR="00220A75" w:rsidRPr="00182EA5">
              <w:rPr>
                <w:color w:val="00345A" w:themeColor="accent2" w:themeShade="80"/>
              </w:rPr>
              <w:t>.</w:t>
            </w:r>
          </w:p>
          <w:p w14:paraId="301B9921" w14:textId="3E8BBC8A" w:rsidR="00C52C3A" w:rsidRPr="00182EA5" w:rsidRDefault="001E2ABC"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Garantizar que las contribuciones, las donaciones y los proyectos de cooperación se destinen, en cambio, </w:t>
            </w:r>
            <w:r w:rsidR="003D01CD" w:rsidRPr="00182EA5">
              <w:rPr>
                <w:color w:val="00345A" w:themeColor="accent2" w:themeShade="80"/>
              </w:rPr>
              <w:t>a reforzar</w:t>
            </w:r>
            <w:r w:rsidRPr="00182EA5">
              <w:rPr>
                <w:color w:val="00345A" w:themeColor="accent2" w:themeShade="80"/>
              </w:rPr>
              <w:t xml:space="preserve"> los programas de preservación de la familia, de prevención del abandono o de proyectos similares de protección de la infancia</w:t>
            </w:r>
            <w:r w:rsidR="00205137">
              <w:rPr>
                <w:rFonts w:ascii="ZWAdobeF" w:hAnsi="ZWAdobeF" w:cs="ZWAdobeF"/>
                <w:color w:val="auto"/>
                <w:sz w:val="2"/>
                <w:szCs w:val="2"/>
              </w:rPr>
              <w:t>110F</w:t>
            </w:r>
            <w:r w:rsidR="00C52C3A" w:rsidRPr="00182EA5">
              <w:rPr>
                <w:rStyle w:val="EndnoteReference"/>
                <w:color w:val="00345A" w:themeColor="accent2" w:themeShade="80"/>
              </w:rPr>
              <w:endnoteReference w:id="111"/>
            </w:r>
            <w:r w:rsidR="00220A75" w:rsidRPr="00182EA5">
              <w:rPr>
                <w:color w:val="00345A" w:themeColor="accent2" w:themeShade="80"/>
              </w:rPr>
              <w:t>.</w:t>
            </w:r>
          </w:p>
          <w:p w14:paraId="2DCE4E9F" w14:textId="77777777"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Si, a pesar de todo, se hace una donación a un centro de acogimiento residencial, debería ser preferentemente a uno que no acoja a niños adoptables.</w:t>
            </w:r>
          </w:p>
        </w:tc>
        <w:tc>
          <w:tcPr>
            <w:tcW w:w="567" w:type="dxa"/>
            <w:shd w:val="clear" w:color="auto" w:fill="auto"/>
          </w:tcPr>
          <w:p w14:paraId="5EAAF61D" w14:textId="77777777" w:rsidR="00C52C3A" w:rsidRPr="00E16578"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C52C3A" w:rsidRPr="00C6181B" w14:paraId="69DE667B" w14:textId="77777777" w:rsidTr="00F44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Borders>
              <w:bottom w:val="nil"/>
            </w:tcBorders>
            <w:shd w:val="clear" w:color="auto" w:fill="auto"/>
          </w:tcPr>
          <w:p w14:paraId="14269E79" w14:textId="77777777" w:rsidR="00C52C3A" w:rsidRPr="00C6181B" w:rsidRDefault="00C52C3A" w:rsidP="0098710B">
            <w:pPr>
              <w:pStyle w:val="PBFSline"/>
              <w:rPr>
                <w:b/>
              </w:rPr>
            </w:pPr>
          </w:p>
        </w:tc>
        <w:tc>
          <w:tcPr>
            <w:tcW w:w="4270" w:type="dxa"/>
            <w:tcBorders>
              <w:bottom w:val="nil"/>
            </w:tcBorders>
            <w:shd w:val="clear" w:color="auto" w:fill="auto"/>
          </w:tcPr>
          <w:p w14:paraId="289A391D" w14:textId="719B0974" w:rsidR="00C52C3A" w:rsidRPr="00C6181B"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C87F4A">
              <w:rPr>
                <w:b/>
                <w:color w:val="0070C0"/>
              </w:rPr>
              <w:t xml:space="preserve">Contribuciones </w:t>
            </w:r>
            <w:r>
              <w:t xml:space="preserve">(véanse también </w:t>
            </w:r>
            <w:r w:rsidRPr="00182EA5">
              <w:t>las líneas 14 a 36 más arriba)</w:t>
            </w:r>
          </w:p>
        </w:tc>
        <w:tc>
          <w:tcPr>
            <w:tcW w:w="5953" w:type="dxa"/>
            <w:tcBorders>
              <w:bottom w:val="nil"/>
            </w:tcBorders>
            <w:shd w:val="clear" w:color="auto" w:fill="auto"/>
          </w:tcPr>
          <w:p w14:paraId="3F8DC701" w14:textId="77777777" w:rsidR="00C52C3A" w:rsidRPr="00C6181B"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p>
        </w:tc>
        <w:tc>
          <w:tcPr>
            <w:tcW w:w="567" w:type="dxa"/>
            <w:tcBorders>
              <w:bottom w:val="nil"/>
            </w:tcBorders>
            <w:shd w:val="clear" w:color="auto" w:fill="auto"/>
          </w:tcPr>
          <w:p w14:paraId="3D18576B" w14:textId="77777777" w:rsidR="00C52C3A" w:rsidRPr="00C618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B0F0"/>
              </w:rPr>
            </w:pPr>
          </w:p>
        </w:tc>
      </w:tr>
      <w:tr w:rsidR="00DD734F" w14:paraId="151E7F24" w14:textId="77777777" w:rsidTr="001E3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tcPr>
          <w:p w14:paraId="140E68E2" w14:textId="77777777" w:rsidR="00C52C3A" w:rsidRDefault="00C52C3A" w:rsidP="00C52C3A">
            <w:pPr>
              <w:pStyle w:val="PBParagraph"/>
              <w:numPr>
                <w:ilvl w:val="0"/>
                <w:numId w:val="4"/>
              </w:numPr>
              <w:spacing w:before="60" w:after="60"/>
              <w:ind w:left="6" w:hanging="6"/>
              <w:jc w:val="left"/>
            </w:pPr>
          </w:p>
        </w:tc>
        <w:tc>
          <w:tcPr>
            <w:tcW w:w="0" w:type="dxa"/>
            <w:tcBorders>
              <w:top w:val="nil"/>
              <w:left w:val="nil"/>
              <w:bottom w:val="nil"/>
              <w:right w:val="nil"/>
            </w:tcBorders>
          </w:tcPr>
          <w:p w14:paraId="07DA64AC" w14:textId="11CCD972"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La suma de las contribuciones exigidas por un OAA no es fija ni clara</w:t>
            </w:r>
            <w:r w:rsidR="00205137">
              <w:rPr>
                <w:rFonts w:ascii="ZWAdobeF" w:hAnsi="ZWAdobeF" w:cs="ZWAdobeF"/>
                <w:color w:val="auto"/>
                <w:sz w:val="2"/>
                <w:szCs w:val="2"/>
              </w:rPr>
              <w:t>111F</w:t>
            </w:r>
            <w:r w:rsidRPr="00182EA5">
              <w:rPr>
                <w:rStyle w:val="EndnoteReference"/>
                <w:color w:val="00345A" w:themeColor="accent2" w:themeShade="80"/>
              </w:rPr>
              <w:endnoteReference w:id="112"/>
            </w:r>
            <w:r w:rsidRPr="00182EA5">
              <w:rPr>
                <w:color w:val="00345A" w:themeColor="accent2" w:themeShade="80"/>
              </w:rPr>
              <w:t xml:space="preserve">. </w:t>
            </w:r>
          </w:p>
        </w:tc>
        <w:tc>
          <w:tcPr>
            <w:tcW w:w="0" w:type="dxa"/>
            <w:tcBorders>
              <w:top w:val="nil"/>
              <w:left w:val="nil"/>
              <w:bottom w:val="nil"/>
              <w:right w:val="nil"/>
            </w:tcBorders>
            <w:shd w:val="clear" w:color="auto" w:fill="DEE9D3"/>
          </w:tcPr>
          <w:p w14:paraId="6054C14C" w14:textId="7ABE9FAF" w:rsidR="00C52C3A" w:rsidRPr="00182EA5" w:rsidRDefault="00C52C3A" w:rsidP="0098710B">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rFonts w:ascii="Franklin Gothic Book" w:hAnsi="Franklin Gothic Book"/>
                <w:color w:val="00345A" w:themeColor="accent2" w:themeShade="80"/>
              </w:rPr>
              <w:t xml:space="preserve">Garantizar que el Estado de origen </w:t>
            </w:r>
            <w:r w:rsidRPr="00182EA5">
              <w:rPr>
                <w:rFonts w:ascii="Franklin Gothic Book" w:hAnsi="Franklin Gothic Book"/>
                <w:b/>
                <w:bCs/>
                <w:color w:val="00345A" w:themeColor="accent2" w:themeShade="80"/>
              </w:rPr>
              <w:t>fije</w:t>
            </w:r>
            <w:r w:rsidRPr="00182EA5">
              <w:rPr>
                <w:rFonts w:ascii="Franklin Gothic Book" w:hAnsi="Franklin Gothic Book"/>
                <w:color w:val="00345A" w:themeColor="accent2" w:themeShade="80"/>
              </w:rPr>
              <w:t xml:space="preserve"> la suma, en lugar del centro de acogimiento residencial (que suele ser socio del OAA o el propio OAA</w:t>
            </w:r>
            <w:r w:rsidR="00205137">
              <w:rPr>
                <w:rFonts w:ascii="ZWAdobeF" w:hAnsi="ZWAdobeF" w:cs="ZWAdobeF"/>
                <w:color w:val="auto"/>
                <w:sz w:val="2"/>
                <w:szCs w:val="2"/>
              </w:rPr>
              <w:t>112F</w:t>
            </w:r>
            <w:r w:rsidRPr="00182EA5">
              <w:rPr>
                <w:rStyle w:val="EndnoteReference"/>
                <w:color w:val="00345A" w:themeColor="accent2" w:themeShade="80"/>
              </w:rPr>
              <w:endnoteReference w:id="113"/>
            </w:r>
            <w:r w:rsidRPr="00182EA5">
              <w:rPr>
                <w:rFonts w:ascii="Franklin Gothic Book" w:hAnsi="Franklin Gothic Book"/>
                <w:color w:val="00345A" w:themeColor="accent2" w:themeShade="80"/>
              </w:rPr>
              <w:t>.</w:t>
            </w:r>
          </w:p>
        </w:tc>
        <w:tc>
          <w:tcPr>
            <w:tcW w:w="567" w:type="dxa"/>
            <w:tcBorders>
              <w:top w:val="nil"/>
              <w:left w:val="nil"/>
              <w:bottom w:val="nil"/>
              <w:right w:val="nil"/>
            </w:tcBorders>
            <w:shd w:val="clear" w:color="auto" w:fill="auto"/>
          </w:tcPr>
          <w:p w14:paraId="2E885DE6"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4086F980"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221684B3" w14:textId="77777777" w:rsidTr="001E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auto"/>
          </w:tcPr>
          <w:p w14:paraId="4E00412C" w14:textId="77777777" w:rsidR="00C52C3A" w:rsidRDefault="00C52C3A" w:rsidP="00C52C3A">
            <w:pPr>
              <w:pStyle w:val="PBParagraph"/>
              <w:numPr>
                <w:ilvl w:val="0"/>
                <w:numId w:val="4"/>
              </w:numPr>
              <w:spacing w:before="60" w:after="60"/>
              <w:ind w:left="6" w:hanging="6"/>
              <w:jc w:val="left"/>
            </w:pPr>
          </w:p>
        </w:tc>
        <w:tc>
          <w:tcPr>
            <w:tcW w:w="0" w:type="dxa"/>
            <w:tcBorders>
              <w:top w:val="nil"/>
              <w:left w:val="nil"/>
              <w:bottom w:val="nil"/>
              <w:right w:val="nil"/>
            </w:tcBorders>
          </w:tcPr>
          <w:p w14:paraId="7AD11E8E" w14:textId="7E010265"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La suma de contribuciones exigidas por un Estado de origen no es fija y/o varía según los Estados de recepción que trabajan en ese Estado de origen</w:t>
            </w:r>
            <w:r w:rsidR="00205137">
              <w:rPr>
                <w:rFonts w:ascii="ZWAdobeF" w:hAnsi="ZWAdobeF" w:cs="ZWAdobeF"/>
                <w:color w:val="auto"/>
                <w:sz w:val="2"/>
                <w:szCs w:val="2"/>
              </w:rPr>
              <w:t>113F</w:t>
            </w:r>
            <w:r w:rsidRPr="00182EA5">
              <w:rPr>
                <w:rStyle w:val="EndnoteReference"/>
                <w:color w:val="00345A" w:themeColor="accent2" w:themeShade="80"/>
              </w:rPr>
              <w:endnoteReference w:id="114"/>
            </w:r>
            <w:r w:rsidRPr="00182EA5">
              <w:rPr>
                <w:color w:val="00345A" w:themeColor="accent2" w:themeShade="80"/>
              </w:rPr>
              <w:t xml:space="preserve">. </w:t>
            </w:r>
          </w:p>
        </w:tc>
        <w:tc>
          <w:tcPr>
            <w:tcW w:w="0" w:type="dxa"/>
            <w:tcBorders>
              <w:top w:val="nil"/>
              <w:left w:val="nil"/>
              <w:bottom w:val="nil"/>
              <w:right w:val="nil"/>
            </w:tcBorders>
            <w:shd w:val="clear" w:color="auto" w:fill="F0F5EB"/>
          </w:tcPr>
          <w:p w14:paraId="438E2B2A" w14:textId="07C5C66B" w:rsidR="00C52C3A" w:rsidRPr="00182EA5" w:rsidRDefault="00C52C3A" w:rsidP="0098710B">
            <w:pPr>
              <w:pStyle w:val="PBFSindentline"/>
              <w:numPr>
                <w:ilvl w:val="0"/>
                <w:numId w:val="0"/>
              </w:numPr>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Garantizar que la </w:t>
            </w:r>
            <w:r w:rsidRPr="00182EA5">
              <w:rPr>
                <w:b/>
                <w:color w:val="00345A" w:themeColor="accent2" w:themeShade="80"/>
              </w:rPr>
              <w:t>suma</w:t>
            </w:r>
            <w:r w:rsidRPr="00182EA5">
              <w:rPr>
                <w:color w:val="00345A" w:themeColor="accent2" w:themeShade="80"/>
              </w:rPr>
              <w:t xml:space="preserve"> de las contribuciones requeridas por un Estado de origen sea una </w:t>
            </w:r>
            <w:r w:rsidRPr="00182EA5">
              <w:rPr>
                <w:b/>
                <w:color w:val="00345A" w:themeColor="accent2" w:themeShade="80"/>
              </w:rPr>
              <w:t>suma fija</w:t>
            </w:r>
            <w:r w:rsidRPr="00182EA5">
              <w:rPr>
                <w:color w:val="00345A" w:themeColor="accent2" w:themeShade="80"/>
              </w:rPr>
              <w:t xml:space="preserve"> y sea </w:t>
            </w:r>
            <w:r w:rsidRPr="00182EA5">
              <w:rPr>
                <w:b/>
                <w:color w:val="00345A" w:themeColor="accent2" w:themeShade="80"/>
              </w:rPr>
              <w:t>la misma</w:t>
            </w:r>
            <w:r w:rsidRPr="00182EA5">
              <w:rPr>
                <w:color w:val="00345A" w:themeColor="accent2" w:themeShade="80"/>
              </w:rPr>
              <w:t xml:space="preserve"> para todos los Estados de recepción que trabajen en ese Estado de origen particular</w:t>
            </w:r>
            <w:r w:rsidR="00205137">
              <w:rPr>
                <w:rFonts w:ascii="ZWAdobeF" w:hAnsi="ZWAdobeF" w:cs="ZWAdobeF"/>
                <w:color w:val="auto"/>
                <w:sz w:val="2"/>
                <w:szCs w:val="2"/>
              </w:rPr>
              <w:t>114F</w:t>
            </w:r>
            <w:r w:rsidRPr="00182EA5">
              <w:rPr>
                <w:rStyle w:val="EndnoteReference"/>
                <w:color w:val="00345A" w:themeColor="accent2" w:themeShade="80"/>
              </w:rPr>
              <w:endnoteReference w:id="115"/>
            </w:r>
            <w:r w:rsidRPr="00182EA5">
              <w:rPr>
                <w:color w:val="00345A" w:themeColor="accent2" w:themeShade="80"/>
              </w:rPr>
              <w:t xml:space="preserve">. </w:t>
            </w:r>
          </w:p>
          <w:p w14:paraId="401AD495" w14:textId="4959B5BC" w:rsidR="00C52C3A" w:rsidRPr="00182EA5" w:rsidRDefault="00C52C3A" w:rsidP="0098710B">
            <w:pPr>
              <w:pStyle w:val="PBFSindentline"/>
              <w:numPr>
                <w:ilvl w:val="0"/>
                <w:numId w:val="0"/>
              </w:numPr>
              <w:cnfStyle w:val="000000010000" w:firstRow="0" w:lastRow="0" w:firstColumn="0" w:lastColumn="0" w:oddVBand="0" w:evenVBand="0" w:oddHBand="0" w:evenHBand="1" w:firstRowFirstColumn="0" w:firstRowLastColumn="0" w:lastRowFirstColumn="0" w:lastRowLastColumn="0"/>
              <w:rPr>
                <w:b/>
                <w:bCs/>
                <w:color w:val="00345A" w:themeColor="accent2" w:themeShade="80"/>
              </w:rPr>
            </w:pPr>
            <w:r w:rsidRPr="00182EA5">
              <w:rPr>
                <w:color w:val="00345A" w:themeColor="accent2" w:themeShade="80"/>
              </w:rPr>
              <w:lastRenderedPageBreak/>
              <w:t xml:space="preserve">Las contribuciones que se hagan a un Estado de origen deben pagarse a un </w:t>
            </w:r>
            <w:r w:rsidRPr="00182EA5">
              <w:rPr>
                <w:b/>
                <w:color w:val="00345A" w:themeColor="accent2" w:themeShade="80"/>
              </w:rPr>
              <w:t>fondo específico</w:t>
            </w:r>
            <w:r w:rsidRPr="00182EA5">
              <w:rPr>
                <w:color w:val="00345A" w:themeColor="accent2" w:themeShade="80"/>
              </w:rPr>
              <w:t xml:space="preserve"> del Estado de origen, con todas las salvaguardias necesarias</w:t>
            </w:r>
            <w:r w:rsidR="00205137">
              <w:rPr>
                <w:rFonts w:ascii="ZWAdobeF" w:hAnsi="ZWAdobeF" w:cs="ZWAdobeF"/>
                <w:color w:val="auto"/>
                <w:sz w:val="2"/>
                <w:szCs w:val="2"/>
              </w:rPr>
              <w:t>115F</w:t>
            </w:r>
            <w:r w:rsidRPr="00182EA5">
              <w:rPr>
                <w:rStyle w:val="EndnoteReference"/>
                <w:color w:val="00345A" w:themeColor="accent2" w:themeShade="80"/>
              </w:rPr>
              <w:endnoteReference w:id="116"/>
            </w:r>
            <w:r w:rsidRPr="00182EA5">
              <w:rPr>
                <w:color w:val="00345A" w:themeColor="accent2" w:themeShade="80"/>
              </w:rPr>
              <w:t>.</w:t>
            </w:r>
          </w:p>
        </w:tc>
        <w:tc>
          <w:tcPr>
            <w:tcW w:w="567" w:type="dxa"/>
            <w:tcBorders>
              <w:top w:val="nil"/>
              <w:left w:val="nil"/>
              <w:bottom w:val="nil"/>
              <w:right w:val="nil"/>
            </w:tcBorders>
            <w:shd w:val="clear" w:color="auto" w:fill="auto"/>
          </w:tcPr>
          <w:p w14:paraId="605A284D"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lastRenderedPageBreak/>
              <w:t>ER</w:t>
            </w:r>
          </w:p>
          <w:p w14:paraId="7DC8F972"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C52C3A" w:rsidRPr="008B31DC" w14:paraId="77DBABAB" w14:textId="77777777" w:rsidTr="00F44D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tcBorders>
              <w:top w:val="nil"/>
            </w:tcBorders>
            <w:shd w:val="clear" w:color="auto" w:fill="auto"/>
          </w:tcPr>
          <w:p w14:paraId="54ED8B49" w14:textId="77777777" w:rsidR="00C52C3A" w:rsidRPr="008B31DC" w:rsidRDefault="00C52C3A" w:rsidP="0098710B">
            <w:pPr>
              <w:pStyle w:val="PBFSline"/>
            </w:pPr>
          </w:p>
        </w:tc>
        <w:tc>
          <w:tcPr>
            <w:tcW w:w="4270" w:type="dxa"/>
            <w:tcBorders>
              <w:top w:val="nil"/>
            </w:tcBorders>
            <w:shd w:val="clear" w:color="auto" w:fill="auto"/>
          </w:tcPr>
          <w:p w14:paraId="38055B91" w14:textId="547F4A33"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C87F4A">
              <w:rPr>
                <w:b/>
                <w:color w:val="0070C0"/>
              </w:rPr>
              <w:t xml:space="preserve">Donaciones </w:t>
            </w:r>
            <w:r>
              <w:t xml:space="preserve">(véanse </w:t>
            </w:r>
            <w:r w:rsidRPr="00182EA5">
              <w:t>también las líneas 14 a 36</w:t>
            </w:r>
            <w:r>
              <w:t xml:space="preserve"> más arriba)</w:t>
            </w:r>
          </w:p>
        </w:tc>
        <w:tc>
          <w:tcPr>
            <w:tcW w:w="5953" w:type="dxa"/>
            <w:tcBorders>
              <w:top w:val="nil"/>
            </w:tcBorders>
            <w:shd w:val="clear" w:color="auto" w:fill="auto"/>
          </w:tcPr>
          <w:p w14:paraId="4096A0AB" w14:textId="77777777" w:rsidR="00C52C3A" w:rsidRPr="00276ED6"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tcBorders>
              <w:top w:val="nil"/>
            </w:tcBorders>
            <w:shd w:val="clear" w:color="auto" w:fill="auto"/>
          </w:tcPr>
          <w:p w14:paraId="6D9E9589" w14:textId="77777777" w:rsidR="00C52C3A" w:rsidRPr="00A862C2"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DD734F" w:rsidRPr="004816E9" w14:paraId="2CDFF86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155A58C" w14:textId="77777777" w:rsidR="00C52C3A" w:rsidRPr="004816E9" w:rsidRDefault="00C52C3A" w:rsidP="00C52C3A">
            <w:pPr>
              <w:pStyle w:val="PBParagraph"/>
              <w:numPr>
                <w:ilvl w:val="0"/>
                <w:numId w:val="4"/>
              </w:numPr>
              <w:spacing w:before="60" w:after="60"/>
              <w:ind w:left="6" w:hanging="6"/>
              <w:jc w:val="left"/>
              <w:rPr>
                <w:bCs w:val="0"/>
              </w:rPr>
            </w:pPr>
          </w:p>
        </w:tc>
        <w:tc>
          <w:tcPr>
            <w:tcW w:w="4270" w:type="dxa"/>
            <w:shd w:val="clear" w:color="auto" w:fill="FBE4D5"/>
          </w:tcPr>
          <w:p w14:paraId="0DBCD164" w14:textId="77777777"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 xml:space="preserve">Donaciones monetarias. </w:t>
            </w:r>
          </w:p>
        </w:tc>
        <w:tc>
          <w:tcPr>
            <w:tcW w:w="5953" w:type="dxa"/>
            <w:shd w:val="clear" w:color="auto" w:fill="DEE9D3"/>
          </w:tcPr>
          <w:p w14:paraId="1FB9A187" w14:textId="119DD659" w:rsidR="00C52C3A" w:rsidRPr="00182EA5"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82EA5">
              <w:rPr>
                <w:color w:val="00345A" w:themeColor="accent2" w:themeShade="80"/>
              </w:rPr>
              <w:t>Son preferibles las donaciones en especie</w:t>
            </w:r>
            <w:r w:rsidR="00205137">
              <w:rPr>
                <w:rFonts w:ascii="ZWAdobeF" w:hAnsi="ZWAdobeF" w:cs="ZWAdobeF"/>
                <w:color w:val="auto"/>
                <w:sz w:val="2"/>
                <w:szCs w:val="2"/>
              </w:rPr>
              <w:t>116F</w:t>
            </w:r>
            <w:r w:rsidRPr="00182EA5">
              <w:rPr>
                <w:rStyle w:val="EndnoteReference"/>
                <w:color w:val="00345A" w:themeColor="accent2" w:themeShade="80"/>
              </w:rPr>
              <w:endnoteReference w:id="117"/>
            </w:r>
            <w:r w:rsidRPr="00182EA5">
              <w:rPr>
                <w:color w:val="00345A" w:themeColor="accent2" w:themeShade="80"/>
              </w:rPr>
              <w:t xml:space="preserve">. </w:t>
            </w:r>
          </w:p>
        </w:tc>
        <w:tc>
          <w:tcPr>
            <w:tcW w:w="567" w:type="dxa"/>
            <w:shd w:val="clear" w:color="auto" w:fill="auto"/>
          </w:tcPr>
          <w:p w14:paraId="2F76745D" w14:textId="77777777" w:rsidR="00C52C3A" w:rsidRPr="005B4BA1"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Pr>
                <w:b/>
                <w:color w:val="0069B4" w:themeColor="accent2"/>
              </w:rPr>
              <w:t>ER</w:t>
            </w:r>
          </w:p>
          <w:p w14:paraId="6E5ACFBA" w14:textId="77777777" w:rsidR="00C52C3A" w:rsidRPr="005B4BA1"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Pr>
                <w:b/>
                <w:color w:val="4BC9FF" w:themeColor="accent1" w:themeTint="99"/>
              </w:rPr>
              <w:t>EO</w:t>
            </w:r>
          </w:p>
        </w:tc>
      </w:tr>
      <w:tr w:rsidR="0089571B" w14:paraId="0CA3CD0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27493533"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3E8ABEB1" w14:textId="6F34E122"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Expectativa de que se hagan o reciban donaciones una vez que se constituye una adopción</w:t>
            </w:r>
            <w:r w:rsidR="00205137">
              <w:rPr>
                <w:rFonts w:ascii="ZWAdobeF" w:hAnsi="ZWAdobeF" w:cs="ZWAdobeF"/>
                <w:color w:val="auto"/>
                <w:sz w:val="2"/>
                <w:szCs w:val="2"/>
              </w:rPr>
              <w:t>117F</w:t>
            </w:r>
            <w:r w:rsidRPr="00182EA5">
              <w:rPr>
                <w:rStyle w:val="EndnoteReference"/>
                <w:color w:val="00345A" w:themeColor="accent2" w:themeShade="80"/>
              </w:rPr>
              <w:endnoteReference w:id="118"/>
            </w:r>
            <w:r w:rsidRPr="00182EA5">
              <w:rPr>
                <w:color w:val="00345A" w:themeColor="accent2" w:themeShade="80"/>
              </w:rPr>
              <w:t xml:space="preserve">. </w:t>
            </w:r>
          </w:p>
        </w:tc>
        <w:tc>
          <w:tcPr>
            <w:tcW w:w="5953" w:type="dxa"/>
            <w:vMerge w:val="restart"/>
            <w:shd w:val="clear" w:color="auto" w:fill="F0F5EB"/>
          </w:tcPr>
          <w:p w14:paraId="6BC26BFB" w14:textId="5AADB628" w:rsidR="00C52C3A" w:rsidRPr="00182EA5" w:rsidRDefault="00010420"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Para desalentar a los FPA de hacer donaciones, </w:t>
            </w:r>
            <w:r w:rsidRPr="00182EA5">
              <w:rPr>
                <w:b/>
                <w:bCs/>
                <w:color w:val="00345A" w:themeColor="accent2" w:themeShade="80"/>
              </w:rPr>
              <w:t>informar a los FPA</w:t>
            </w:r>
            <w:r w:rsidRPr="00182EA5">
              <w:rPr>
                <w:color w:val="00345A" w:themeColor="accent2" w:themeShade="80"/>
              </w:rPr>
              <w:t xml:space="preserve"> sobre los problemas y peligros </w:t>
            </w:r>
            <w:r w:rsidR="002502D9" w:rsidRPr="00182EA5">
              <w:rPr>
                <w:color w:val="00345A" w:themeColor="accent2" w:themeShade="80"/>
              </w:rPr>
              <w:t xml:space="preserve">con </w:t>
            </w:r>
            <w:r w:rsidRPr="00182EA5">
              <w:rPr>
                <w:color w:val="00345A" w:themeColor="accent2" w:themeShade="80"/>
              </w:rPr>
              <w:t>relación a las donaciones (p. ej., influir en el procedimiento, crear dependencia y expectativas, alentar la competencia entre los OAA y los FPA)</w:t>
            </w:r>
            <w:r w:rsidR="00205137">
              <w:rPr>
                <w:rFonts w:ascii="ZWAdobeF" w:hAnsi="ZWAdobeF" w:cs="ZWAdobeF"/>
                <w:color w:val="auto"/>
                <w:sz w:val="2"/>
                <w:szCs w:val="2"/>
              </w:rPr>
              <w:t>118F</w:t>
            </w:r>
            <w:r w:rsidR="00C52C3A" w:rsidRPr="00182EA5">
              <w:rPr>
                <w:rStyle w:val="EndnoteReference"/>
                <w:color w:val="00345A" w:themeColor="accent2" w:themeShade="80"/>
              </w:rPr>
              <w:endnoteReference w:id="119"/>
            </w:r>
            <w:r w:rsidRPr="00182EA5">
              <w:rPr>
                <w:color w:val="00345A" w:themeColor="accent2" w:themeShade="80"/>
              </w:rPr>
              <w:t xml:space="preserve">. </w:t>
            </w:r>
          </w:p>
          <w:p w14:paraId="1CB57AAA" w14:textId="55321072" w:rsidR="00C52C3A" w:rsidRPr="00182EA5"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182EA5">
              <w:rPr>
                <w:color w:val="00345A" w:themeColor="accent2" w:themeShade="80"/>
              </w:rPr>
              <w:t xml:space="preserve">Garantizar que las </w:t>
            </w:r>
            <w:r w:rsidRPr="00182EA5">
              <w:rPr>
                <w:b/>
                <w:bCs/>
                <w:color w:val="00345A" w:themeColor="accent2" w:themeShade="80"/>
              </w:rPr>
              <w:t>donaciones</w:t>
            </w:r>
            <w:r w:rsidRPr="00182EA5">
              <w:rPr>
                <w:color w:val="00345A" w:themeColor="accent2" w:themeShade="80"/>
              </w:rPr>
              <w:t xml:space="preserve"> sean siempre </w:t>
            </w:r>
            <w:r w:rsidRPr="00182EA5">
              <w:rPr>
                <w:b/>
                <w:bCs/>
                <w:color w:val="00345A" w:themeColor="accent2" w:themeShade="80"/>
              </w:rPr>
              <w:t>voluntarias</w:t>
            </w:r>
            <w:r w:rsidRPr="00182EA5">
              <w:rPr>
                <w:color w:val="00345A" w:themeColor="accent2" w:themeShade="80"/>
              </w:rPr>
              <w:t>: informar a los FPA de que no están obligados a hacer donaciones y, si se los presiona para que lo hagan, deben informar a las Autoridades Centrales del Estado de recepción y del Estado de origen</w:t>
            </w:r>
            <w:r w:rsidR="00205137">
              <w:rPr>
                <w:rFonts w:ascii="ZWAdobeF" w:hAnsi="ZWAdobeF" w:cs="ZWAdobeF"/>
                <w:color w:val="auto"/>
                <w:sz w:val="2"/>
                <w:szCs w:val="2"/>
              </w:rPr>
              <w:t>119F</w:t>
            </w:r>
            <w:r w:rsidR="009568A3" w:rsidRPr="00182EA5">
              <w:rPr>
                <w:rStyle w:val="EndnoteReference"/>
                <w:color w:val="00345A" w:themeColor="accent2" w:themeShade="80"/>
              </w:rPr>
              <w:endnoteReference w:id="120"/>
            </w:r>
            <w:r w:rsidRPr="00182EA5">
              <w:rPr>
                <w:color w:val="00345A" w:themeColor="accent2" w:themeShade="80"/>
              </w:rPr>
              <w:t>.</w:t>
            </w:r>
          </w:p>
        </w:tc>
        <w:tc>
          <w:tcPr>
            <w:tcW w:w="567" w:type="dxa"/>
            <w:shd w:val="clear" w:color="auto" w:fill="auto"/>
          </w:tcPr>
          <w:p w14:paraId="792F969C"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31B1CA1F"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89571B" w14:paraId="3C72DF72" w14:textId="77777777" w:rsidTr="001E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2FD16C8" w14:textId="77777777" w:rsidR="00C52C3A" w:rsidRDefault="00C52C3A" w:rsidP="00C52C3A">
            <w:pPr>
              <w:pStyle w:val="PBParagraph"/>
              <w:numPr>
                <w:ilvl w:val="0"/>
                <w:numId w:val="4"/>
              </w:numPr>
              <w:spacing w:before="60" w:after="60"/>
              <w:ind w:left="6" w:hanging="6"/>
              <w:jc w:val="left"/>
            </w:pPr>
          </w:p>
        </w:tc>
        <w:tc>
          <w:tcPr>
            <w:tcW w:w="0" w:type="dxa"/>
          </w:tcPr>
          <w:p w14:paraId="425FA197" w14:textId="50FBE1F0" w:rsidR="00C52C3A" w:rsidRPr="00566885"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C87F4A">
              <w:t>Presión sobre los FPA para que hagan regalos y/o donaciones a centros de acogimiento residencial o a su personal.</w:t>
            </w:r>
          </w:p>
        </w:tc>
        <w:tc>
          <w:tcPr>
            <w:tcW w:w="0" w:type="dxa"/>
            <w:vMerge/>
            <w:shd w:val="clear" w:color="auto" w:fill="F0F5EB"/>
          </w:tcPr>
          <w:p w14:paraId="69C6FAC4" w14:textId="77777777" w:rsidR="00C52C3A" w:rsidRPr="00B70308"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118F2B0A" w14:textId="77777777" w:rsidR="00C52C3A"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C52C3A" w:rsidRPr="008B31DC" w14:paraId="68178E4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DF2F6D3" w14:textId="77777777" w:rsidR="00C52C3A" w:rsidRPr="008B31DC" w:rsidRDefault="00C52C3A" w:rsidP="0098710B">
            <w:pPr>
              <w:pStyle w:val="PBFSline"/>
            </w:pPr>
          </w:p>
        </w:tc>
        <w:tc>
          <w:tcPr>
            <w:tcW w:w="4270" w:type="dxa"/>
            <w:shd w:val="clear" w:color="auto" w:fill="auto"/>
          </w:tcPr>
          <w:p w14:paraId="0CF3D166" w14:textId="0B9E546C" w:rsidR="00C52C3A" w:rsidRPr="00200721" w:rsidRDefault="00C52C3A" w:rsidP="0098710B">
            <w:pPr>
              <w:pStyle w:val="PBFSline"/>
              <w:cnfStyle w:val="000000100000" w:firstRow="0" w:lastRow="0" w:firstColumn="0" w:lastColumn="0" w:oddVBand="0" w:evenVBand="0" w:oddHBand="1" w:evenHBand="0" w:firstRowFirstColumn="0" w:firstRowLastColumn="0" w:lastRowFirstColumn="0" w:lastRowLastColumn="0"/>
              <w:rPr>
                <w:b/>
                <w:bCs/>
              </w:rPr>
            </w:pPr>
            <w:r w:rsidRPr="00C87F4A">
              <w:rPr>
                <w:b/>
                <w:color w:val="0070C0"/>
              </w:rPr>
              <w:t>Proyectos de cooperación</w:t>
            </w:r>
            <w:r>
              <w:rPr>
                <w:b/>
                <w:color w:val="0070C0"/>
              </w:rPr>
              <w:t xml:space="preserve"> </w:t>
            </w:r>
            <w:r>
              <w:t xml:space="preserve">(véanse </w:t>
            </w:r>
            <w:r w:rsidRPr="00182EA5">
              <w:t>también las líneas 14 a 36 más arriba)</w:t>
            </w:r>
          </w:p>
        </w:tc>
        <w:tc>
          <w:tcPr>
            <w:tcW w:w="5953" w:type="dxa"/>
            <w:shd w:val="clear" w:color="auto" w:fill="auto"/>
          </w:tcPr>
          <w:p w14:paraId="00B4FA3E" w14:textId="77777777" w:rsidR="00C52C3A" w:rsidRPr="00B70308" w:rsidRDefault="00C52C3A" w:rsidP="0098710B">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39F0DB3D" w14:textId="77777777" w:rsidR="00C52C3A" w:rsidRPr="00A862C2"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color w:val="00B0F0"/>
              </w:rPr>
            </w:pPr>
          </w:p>
        </w:tc>
      </w:tr>
      <w:tr w:rsidR="00DD734F" w14:paraId="509DBBF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AB9F3EF"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7AD0163A" w14:textId="2C747974"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Proyectos de cooperación, sin salvaguardias específicas sobre ayuda al desarrollo. </w:t>
            </w:r>
          </w:p>
        </w:tc>
        <w:tc>
          <w:tcPr>
            <w:tcW w:w="5953" w:type="dxa"/>
            <w:shd w:val="clear" w:color="auto" w:fill="DEE9D3"/>
          </w:tcPr>
          <w:p w14:paraId="1BF19952" w14:textId="7CADBF2D"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Poner </w:t>
            </w:r>
            <w:r w:rsidRPr="002C25E0">
              <w:rPr>
                <w:b/>
                <w:color w:val="00345A" w:themeColor="accent2" w:themeShade="80"/>
              </w:rPr>
              <w:t>condiciones estrictas</w:t>
            </w:r>
            <w:r w:rsidRPr="002C25E0">
              <w:rPr>
                <w:color w:val="00345A" w:themeColor="accent2" w:themeShade="80"/>
              </w:rPr>
              <w:t xml:space="preserve"> y</w:t>
            </w:r>
            <w:r w:rsidRPr="002C25E0">
              <w:rPr>
                <w:b/>
                <w:color w:val="00345A" w:themeColor="accent2" w:themeShade="80"/>
              </w:rPr>
              <w:t xml:space="preserve"> propósitos limitados</w:t>
            </w:r>
            <w:r w:rsidRPr="002C25E0">
              <w:rPr>
                <w:color w:val="00345A" w:themeColor="accent2" w:themeShade="80"/>
              </w:rPr>
              <w:t xml:space="preserve"> en virtud de los cuales pueden permitirse los proyectos de cooperación por parte de agencias y organizaciones oficiales especializadas en ayuda al desarrollo y OAA</w:t>
            </w:r>
            <w:r w:rsidR="00205137">
              <w:rPr>
                <w:rFonts w:ascii="ZWAdobeF" w:hAnsi="ZWAdobeF" w:cs="ZWAdobeF"/>
                <w:color w:val="auto"/>
                <w:sz w:val="2"/>
                <w:szCs w:val="2"/>
              </w:rPr>
              <w:t>120F</w:t>
            </w:r>
            <w:r w:rsidRPr="002C25E0">
              <w:rPr>
                <w:rStyle w:val="EndnoteReference"/>
                <w:color w:val="00345A" w:themeColor="accent2" w:themeShade="80"/>
              </w:rPr>
              <w:endnoteReference w:id="121"/>
            </w:r>
            <w:r w:rsidRPr="002C25E0">
              <w:rPr>
                <w:color w:val="00345A" w:themeColor="accent2" w:themeShade="80"/>
              </w:rPr>
              <w:t xml:space="preserve">. </w:t>
            </w:r>
          </w:p>
          <w:p w14:paraId="1E93A825" w14:textId="308C126A"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Los proyectos de cooperación deben </w:t>
            </w:r>
            <w:r w:rsidRPr="002C25E0">
              <w:rPr>
                <w:b/>
                <w:bCs/>
                <w:color w:val="00345A" w:themeColor="accent2" w:themeShade="80"/>
              </w:rPr>
              <w:t>responder a las necesidades reales</w:t>
            </w:r>
            <w:r w:rsidRPr="002C25E0">
              <w:rPr>
                <w:color w:val="00345A" w:themeColor="accent2" w:themeShade="80"/>
              </w:rPr>
              <w:t xml:space="preserve"> del Estado de origen</w:t>
            </w:r>
            <w:r w:rsidR="00205137">
              <w:rPr>
                <w:rFonts w:ascii="ZWAdobeF" w:hAnsi="ZWAdobeF" w:cs="ZWAdobeF"/>
                <w:color w:val="auto"/>
                <w:sz w:val="2"/>
                <w:szCs w:val="2"/>
              </w:rPr>
              <w:t>121F</w:t>
            </w:r>
            <w:r w:rsidRPr="002C25E0">
              <w:rPr>
                <w:rStyle w:val="EndnoteReference"/>
                <w:color w:val="00345A" w:themeColor="accent2" w:themeShade="80"/>
              </w:rPr>
              <w:endnoteReference w:id="122"/>
            </w:r>
            <w:r w:rsidRPr="002C25E0">
              <w:rPr>
                <w:color w:val="00345A" w:themeColor="accent2" w:themeShade="80"/>
              </w:rPr>
              <w:t xml:space="preserve">. </w:t>
            </w:r>
          </w:p>
          <w:p w14:paraId="21A6669D" w14:textId="08AB4A19"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Exigir por ley la separación de la adopción internacional de los proyectos de cooperación y otras formas de ayuda</w:t>
            </w:r>
            <w:r w:rsidR="00205137">
              <w:rPr>
                <w:rFonts w:ascii="ZWAdobeF" w:hAnsi="ZWAdobeF" w:cs="ZWAdobeF"/>
                <w:color w:val="auto"/>
                <w:sz w:val="2"/>
                <w:szCs w:val="2"/>
              </w:rPr>
              <w:t>122F</w:t>
            </w:r>
            <w:r w:rsidRPr="002C25E0">
              <w:rPr>
                <w:rStyle w:val="EndnoteReference"/>
                <w:color w:val="00345A" w:themeColor="accent2" w:themeShade="80"/>
              </w:rPr>
              <w:endnoteReference w:id="123"/>
            </w:r>
            <w:r w:rsidR="00220A75" w:rsidRPr="002C25E0">
              <w:rPr>
                <w:color w:val="00345A" w:themeColor="accent2" w:themeShade="80"/>
              </w:rPr>
              <w:t>.</w:t>
            </w:r>
          </w:p>
        </w:tc>
        <w:tc>
          <w:tcPr>
            <w:tcW w:w="567" w:type="dxa"/>
            <w:shd w:val="clear" w:color="auto" w:fill="auto"/>
          </w:tcPr>
          <w:p w14:paraId="07BB6058"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3A6BB223"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25F25A86"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4E409EA3"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2012BDFD" w14:textId="77777777"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t xml:space="preserve">La falta de acuerdos escritos de cooperación entre los organismos y/o </w:t>
            </w:r>
            <w:proofErr w:type="gramStart"/>
            <w:r w:rsidRPr="002C25E0">
              <w:rPr>
                <w:color w:val="00345A" w:themeColor="accent2" w:themeShade="80"/>
              </w:rPr>
              <w:t>autoridades involucrados</w:t>
            </w:r>
            <w:proofErr w:type="gramEnd"/>
            <w:r w:rsidRPr="002C25E0">
              <w:rPr>
                <w:color w:val="00345A" w:themeColor="accent2" w:themeShade="80"/>
              </w:rPr>
              <w:t xml:space="preserve"> en el Estado de recepción y el Estado de origen. </w:t>
            </w:r>
          </w:p>
        </w:tc>
        <w:tc>
          <w:tcPr>
            <w:tcW w:w="5953" w:type="dxa"/>
            <w:shd w:val="clear" w:color="auto" w:fill="F0F5EB"/>
          </w:tcPr>
          <w:p w14:paraId="0A0F6689" w14:textId="2E464F8A"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t xml:space="preserve">Garantizar que se firme </w:t>
            </w:r>
            <w:r w:rsidRPr="002C25E0">
              <w:rPr>
                <w:rFonts w:ascii="Franklin Gothic Book" w:hAnsi="Franklin Gothic Book"/>
                <w:color w:val="00345A" w:themeColor="accent2" w:themeShade="80"/>
              </w:rPr>
              <w:t xml:space="preserve">un </w:t>
            </w:r>
            <w:r w:rsidRPr="002C25E0">
              <w:rPr>
                <w:rFonts w:ascii="Franklin Gothic Book" w:hAnsi="Franklin Gothic Book"/>
                <w:b/>
                <w:bCs/>
                <w:color w:val="00345A" w:themeColor="accent2" w:themeShade="80"/>
              </w:rPr>
              <w:t>acuerdo escrito de cooperación</w:t>
            </w:r>
            <w:r w:rsidRPr="002C25E0">
              <w:rPr>
                <w:rFonts w:ascii="Franklin Gothic Book" w:hAnsi="Franklin Gothic Book"/>
                <w:color w:val="00345A" w:themeColor="accent2" w:themeShade="80"/>
              </w:rPr>
              <w:t xml:space="preserve"> (que incluya los términos en los que se pondrá en práctica la cooperación) </w:t>
            </w:r>
            <w:r w:rsidRPr="002C25E0">
              <w:rPr>
                <w:color w:val="00345A" w:themeColor="accent2" w:themeShade="80"/>
              </w:rPr>
              <w:t xml:space="preserve">entre los organismos y/o </w:t>
            </w:r>
            <w:proofErr w:type="gramStart"/>
            <w:r w:rsidRPr="002C25E0">
              <w:rPr>
                <w:color w:val="00345A" w:themeColor="accent2" w:themeShade="80"/>
              </w:rPr>
              <w:t>autoridades involucrados</w:t>
            </w:r>
            <w:proofErr w:type="gramEnd"/>
            <w:r w:rsidRPr="002C25E0">
              <w:rPr>
                <w:color w:val="00345A" w:themeColor="accent2" w:themeShade="80"/>
              </w:rPr>
              <w:t xml:space="preserve"> en ambos Estados</w:t>
            </w:r>
            <w:r w:rsidR="00205137">
              <w:rPr>
                <w:rFonts w:ascii="ZWAdobeF" w:hAnsi="ZWAdobeF" w:cs="ZWAdobeF"/>
                <w:color w:val="auto"/>
                <w:sz w:val="2"/>
                <w:szCs w:val="2"/>
              </w:rPr>
              <w:t>123F</w:t>
            </w:r>
            <w:r w:rsidRPr="002C25E0">
              <w:rPr>
                <w:rStyle w:val="EndnoteReference"/>
                <w:color w:val="00345A" w:themeColor="accent2" w:themeShade="80"/>
              </w:rPr>
              <w:endnoteReference w:id="124"/>
            </w:r>
            <w:r w:rsidRPr="002C25E0">
              <w:rPr>
                <w:color w:val="00345A" w:themeColor="accent2" w:themeShade="80"/>
              </w:rPr>
              <w:t xml:space="preserve">. </w:t>
            </w:r>
          </w:p>
        </w:tc>
        <w:tc>
          <w:tcPr>
            <w:tcW w:w="567" w:type="dxa"/>
            <w:shd w:val="clear" w:color="auto" w:fill="auto"/>
          </w:tcPr>
          <w:p w14:paraId="0BDD3E29"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41A65AB3"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1C3522F8"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5D8783D2"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2D8F185" w14:textId="23D2B7D0"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Los proyectos de cooperación de los OAA, sin la presentación de informes, ni la supervisión y el control adecuados por parte de la autoridad competente. </w:t>
            </w:r>
          </w:p>
        </w:tc>
        <w:tc>
          <w:tcPr>
            <w:tcW w:w="5953" w:type="dxa"/>
            <w:shd w:val="clear" w:color="auto" w:fill="DEE9D3"/>
          </w:tcPr>
          <w:p w14:paraId="67FFD1D8" w14:textId="15DBCD79" w:rsidR="0069583E" w:rsidRPr="002C25E0" w:rsidRDefault="00BD14C2"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Garantizar que los OAA </w:t>
            </w:r>
            <w:r w:rsidRPr="002C25E0">
              <w:rPr>
                <w:b/>
                <w:bCs/>
                <w:color w:val="00345A" w:themeColor="accent2" w:themeShade="80"/>
              </w:rPr>
              <w:t>informen</w:t>
            </w:r>
            <w:r w:rsidRPr="002C25E0">
              <w:rPr>
                <w:color w:val="00345A" w:themeColor="accent2" w:themeShade="80"/>
              </w:rPr>
              <w:t xml:space="preserve"> a la autoridad competente del Estado de origen y del Estado de recepción sobre los proyectos de cooperación en los que participan. </w:t>
            </w:r>
          </w:p>
          <w:p w14:paraId="47B65A2D" w14:textId="5A662C49"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Garantizar la </w:t>
            </w:r>
            <w:r w:rsidRPr="002C25E0">
              <w:rPr>
                <w:b/>
                <w:color w:val="00345A" w:themeColor="accent2" w:themeShade="80"/>
              </w:rPr>
              <w:t>supervisión</w:t>
            </w:r>
            <w:r w:rsidRPr="002C25E0">
              <w:rPr>
                <w:color w:val="00345A" w:themeColor="accent2" w:themeShade="80"/>
              </w:rPr>
              <w:t xml:space="preserve"> y el </w:t>
            </w:r>
            <w:r w:rsidRPr="002C25E0">
              <w:rPr>
                <w:b/>
                <w:color w:val="00345A" w:themeColor="accent2" w:themeShade="80"/>
              </w:rPr>
              <w:t>control</w:t>
            </w:r>
            <w:r w:rsidRPr="002C25E0">
              <w:rPr>
                <w:color w:val="00345A" w:themeColor="accent2" w:themeShade="80"/>
              </w:rPr>
              <w:t xml:space="preserve"> de los proyectos de los OAA por parte de la autoridad competente del Estado de recepción en estrecha colaboración con la autoridad competente del Estado de origen</w:t>
            </w:r>
            <w:r w:rsidR="00205137">
              <w:rPr>
                <w:rFonts w:ascii="ZWAdobeF" w:hAnsi="ZWAdobeF" w:cs="ZWAdobeF"/>
                <w:color w:val="auto"/>
                <w:sz w:val="2"/>
                <w:szCs w:val="2"/>
              </w:rPr>
              <w:t>124F</w:t>
            </w:r>
            <w:r w:rsidRPr="002C25E0">
              <w:rPr>
                <w:rStyle w:val="EndnoteReference"/>
                <w:color w:val="00345A" w:themeColor="accent2" w:themeShade="80"/>
              </w:rPr>
              <w:endnoteReference w:id="125"/>
            </w:r>
            <w:r w:rsidR="00220A75" w:rsidRPr="002C25E0">
              <w:rPr>
                <w:color w:val="00345A" w:themeColor="accent2" w:themeShade="80"/>
              </w:rPr>
              <w:t>.</w:t>
            </w:r>
            <w:r w:rsidRPr="002C25E0">
              <w:rPr>
                <w:color w:val="00345A" w:themeColor="accent2" w:themeShade="80"/>
              </w:rPr>
              <w:t xml:space="preserve"> </w:t>
            </w:r>
          </w:p>
        </w:tc>
        <w:tc>
          <w:tcPr>
            <w:tcW w:w="567" w:type="dxa"/>
            <w:shd w:val="clear" w:color="auto" w:fill="auto"/>
          </w:tcPr>
          <w:p w14:paraId="39AE488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6E21A7F4"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3E863BCF"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3D8B4A27"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23A88DA4" w14:textId="5E3CD189"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t xml:space="preserve">La falta de separación entre el personal y las finanzas de las autoridades o los OAA que tratan las adopciones internacionales y el personal y las finanzas de las autoridades o los OAA que tratan los proyectos de cooperación. </w:t>
            </w:r>
          </w:p>
        </w:tc>
        <w:tc>
          <w:tcPr>
            <w:tcW w:w="5953" w:type="dxa"/>
            <w:shd w:val="clear" w:color="auto" w:fill="F0F5EB"/>
          </w:tcPr>
          <w:p w14:paraId="144E8D65" w14:textId="1CBDCD7B"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t xml:space="preserve">Garantizar que los OAA tengan un </w:t>
            </w:r>
            <w:r w:rsidRPr="002C25E0">
              <w:rPr>
                <w:b/>
                <w:color w:val="00345A" w:themeColor="accent2" w:themeShade="80"/>
              </w:rPr>
              <w:t>departamento</w:t>
            </w:r>
            <w:r w:rsidRPr="002C25E0">
              <w:rPr>
                <w:color w:val="00345A" w:themeColor="accent2" w:themeShade="80"/>
              </w:rPr>
              <w:t xml:space="preserve"> separado para los proyectos de cooperación: esto es, separado en su estructura, con cuentas diferentes y personal diferente para administrarlas, el cual sea distinto y totalmente independiente del departamento que trate los trámites de adopción</w:t>
            </w:r>
            <w:r w:rsidR="00205137">
              <w:rPr>
                <w:rFonts w:ascii="ZWAdobeF" w:hAnsi="ZWAdobeF" w:cs="ZWAdobeF"/>
                <w:color w:val="auto"/>
                <w:sz w:val="2"/>
                <w:szCs w:val="2"/>
              </w:rPr>
              <w:t>125F</w:t>
            </w:r>
            <w:r w:rsidRPr="002C25E0">
              <w:rPr>
                <w:rStyle w:val="EndnoteReference"/>
                <w:color w:val="00345A" w:themeColor="accent2" w:themeShade="80"/>
              </w:rPr>
              <w:endnoteReference w:id="126"/>
            </w:r>
            <w:r w:rsidRPr="002C25E0">
              <w:rPr>
                <w:color w:val="00345A" w:themeColor="accent2" w:themeShade="80"/>
              </w:rPr>
              <w:t xml:space="preserve">. </w:t>
            </w:r>
          </w:p>
          <w:p w14:paraId="249313BD" w14:textId="77777777"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t xml:space="preserve">Las contribuciones y donaciones para los proyectos de cooperación de los OAA deben hacerse a un </w:t>
            </w:r>
            <w:r w:rsidRPr="002C25E0">
              <w:rPr>
                <w:b/>
                <w:bCs/>
                <w:color w:val="00345A" w:themeColor="accent2" w:themeShade="80"/>
              </w:rPr>
              <w:t>departamento específico</w:t>
            </w:r>
            <w:r w:rsidRPr="002C25E0">
              <w:rPr>
                <w:color w:val="00345A" w:themeColor="accent2" w:themeShade="80"/>
              </w:rPr>
              <w:t xml:space="preserve"> que se dedique a la cooperación.</w:t>
            </w:r>
          </w:p>
        </w:tc>
        <w:tc>
          <w:tcPr>
            <w:tcW w:w="567" w:type="dxa"/>
            <w:shd w:val="clear" w:color="auto" w:fill="auto"/>
          </w:tcPr>
          <w:p w14:paraId="39690E6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0E5A6FF8"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DD734F" w14:paraId="509B25EB"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3EB14F50" w14:textId="77777777" w:rsidR="00C52C3A" w:rsidRDefault="00C52C3A" w:rsidP="00C52C3A">
            <w:pPr>
              <w:pStyle w:val="PBParagraph"/>
              <w:numPr>
                <w:ilvl w:val="0"/>
                <w:numId w:val="4"/>
              </w:numPr>
              <w:spacing w:before="60" w:after="60"/>
              <w:ind w:left="6" w:hanging="6"/>
              <w:jc w:val="left"/>
            </w:pPr>
          </w:p>
        </w:tc>
        <w:tc>
          <w:tcPr>
            <w:tcW w:w="4270" w:type="dxa"/>
            <w:shd w:val="clear" w:color="auto" w:fill="FBE4D5"/>
          </w:tcPr>
          <w:p w14:paraId="333C851B" w14:textId="56F4F7BE"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2C25E0">
              <w:t xml:space="preserve">Expectativa u obligación de que los OAA y/o los Estados de recepción lleven a cabo proyectos de cooperación en los Estados de origen, o presión para que ello ocurra. </w:t>
            </w:r>
          </w:p>
        </w:tc>
        <w:tc>
          <w:tcPr>
            <w:tcW w:w="5953" w:type="dxa"/>
            <w:shd w:val="clear" w:color="auto" w:fill="DEE9D3"/>
          </w:tcPr>
          <w:p w14:paraId="33CB3CDE" w14:textId="77777777"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2C25E0">
              <w:rPr>
                <w:b/>
              </w:rPr>
              <w:t>Informar a los OAA</w:t>
            </w:r>
            <w:r w:rsidRPr="002C25E0">
              <w:t xml:space="preserve"> sobre los aspectos económicos de la adopción. </w:t>
            </w:r>
          </w:p>
          <w:p w14:paraId="16EAE53F" w14:textId="77777777"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2C25E0">
              <w:t>Los Estados de origen no deben exigir a los OAA y/o a los Estados de recepción que lleven a cabo proyectos de cooperación en su Estado o que contribuyan a ellos.</w:t>
            </w:r>
          </w:p>
          <w:p w14:paraId="4C695822" w14:textId="24C202A5"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pPr>
            <w:r w:rsidRPr="002C25E0">
              <w:t>Los Estados de recepción y/o los OAA no deben exigir a los FPA que contribuyan a los proyectos de cooperación.</w:t>
            </w:r>
          </w:p>
        </w:tc>
        <w:tc>
          <w:tcPr>
            <w:tcW w:w="567" w:type="dxa"/>
            <w:shd w:val="clear" w:color="auto" w:fill="auto"/>
          </w:tcPr>
          <w:p w14:paraId="0066FDAD"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0A1E89DA" w14:textId="77777777" w:rsidR="00C52C3A" w:rsidRPr="00F76E1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DD734F" w14:paraId="21352DCB"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6B0A99A7" w14:textId="77777777" w:rsidR="00C52C3A" w:rsidRDefault="00C52C3A" w:rsidP="00C52C3A">
            <w:pPr>
              <w:pStyle w:val="PBParagraph"/>
              <w:numPr>
                <w:ilvl w:val="0"/>
                <w:numId w:val="4"/>
              </w:numPr>
              <w:spacing w:before="60" w:after="60"/>
              <w:ind w:left="6" w:hanging="6"/>
              <w:jc w:val="left"/>
            </w:pPr>
          </w:p>
        </w:tc>
        <w:tc>
          <w:tcPr>
            <w:tcW w:w="4270" w:type="dxa"/>
            <w:shd w:val="clear" w:color="auto" w:fill="FDF0E7"/>
          </w:tcPr>
          <w:p w14:paraId="10B57ECD" w14:textId="77777777"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2C25E0">
              <w:t xml:space="preserve">Obligación de contribuir a los proyectos de cooperación de los OAA. </w:t>
            </w:r>
          </w:p>
        </w:tc>
        <w:tc>
          <w:tcPr>
            <w:tcW w:w="5953" w:type="dxa"/>
            <w:shd w:val="clear" w:color="auto" w:fill="F0F5EB"/>
          </w:tcPr>
          <w:p w14:paraId="1DCE3DF0" w14:textId="77777777"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pPr>
            <w:r w:rsidRPr="002C25E0">
              <w:t>Prohibir obligar a los FPA a contribuir a los proyectos de cooperación de los OAA.</w:t>
            </w:r>
          </w:p>
        </w:tc>
        <w:tc>
          <w:tcPr>
            <w:tcW w:w="567" w:type="dxa"/>
            <w:shd w:val="clear" w:color="auto" w:fill="auto"/>
          </w:tcPr>
          <w:p w14:paraId="0C2AF443"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66E95A2C" w14:textId="77777777" w:rsidR="00C52C3A" w:rsidRPr="00F76E1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C52C3A" w:rsidRPr="008B31DC" w14:paraId="2B67D5E7"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dxa"/>
            <w:shd w:val="clear" w:color="auto" w:fill="auto"/>
          </w:tcPr>
          <w:p w14:paraId="102A7621" w14:textId="77777777" w:rsidR="00C52C3A" w:rsidRPr="008B31DC" w:rsidRDefault="00C52C3A" w:rsidP="0098710B">
            <w:pPr>
              <w:pStyle w:val="PBFSline"/>
            </w:pPr>
          </w:p>
        </w:tc>
        <w:tc>
          <w:tcPr>
            <w:tcW w:w="4270" w:type="dxa"/>
            <w:shd w:val="clear" w:color="auto" w:fill="auto"/>
          </w:tcPr>
          <w:p w14:paraId="48027800" w14:textId="77777777" w:rsidR="00C52C3A" w:rsidRPr="00C87F4A" w:rsidRDefault="00C52C3A" w:rsidP="0098710B">
            <w:pPr>
              <w:pStyle w:val="PBFSline"/>
              <w:cnfStyle w:val="000000010000" w:firstRow="0" w:lastRow="0" w:firstColumn="0" w:lastColumn="0" w:oddVBand="0" w:evenVBand="0" w:oddHBand="0" w:evenHBand="1" w:firstRowFirstColumn="0" w:firstRowLastColumn="0" w:lastRowFirstColumn="0" w:lastRowLastColumn="0"/>
              <w:rPr>
                <w:b/>
                <w:bCs/>
              </w:rPr>
            </w:pPr>
            <w:r w:rsidRPr="00C87F4A">
              <w:rPr>
                <w:b/>
              </w:rPr>
              <w:t>A nivel de la SANCIÓN</w:t>
            </w:r>
          </w:p>
        </w:tc>
        <w:tc>
          <w:tcPr>
            <w:tcW w:w="5953" w:type="dxa"/>
            <w:shd w:val="clear" w:color="auto" w:fill="auto"/>
          </w:tcPr>
          <w:p w14:paraId="21C271B1" w14:textId="77777777" w:rsidR="00C52C3A" w:rsidRPr="00B70308" w:rsidRDefault="00C52C3A" w:rsidP="0098710B">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3B905709" w14:textId="77777777" w:rsidR="00C52C3A" w:rsidRPr="008B31DC"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DD734F" w:rsidRPr="003F3F2B" w14:paraId="2566F932" w14:textId="77777777" w:rsidTr="001E3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985CC65" w14:textId="77777777" w:rsidR="00C52C3A" w:rsidRDefault="00C52C3A" w:rsidP="00C52C3A">
            <w:pPr>
              <w:pStyle w:val="PBParagraph"/>
              <w:numPr>
                <w:ilvl w:val="0"/>
                <w:numId w:val="4"/>
              </w:numPr>
              <w:spacing w:before="60" w:after="60"/>
              <w:ind w:left="6" w:hanging="6"/>
              <w:jc w:val="left"/>
            </w:pPr>
          </w:p>
        </w:tc>
        <w:tc>
          <w:tcPr>
            <w:tcW w:w="0" w:type="dxa"/>
          </w:tcPr>
          <w:p w14:paraId="2CFF117D" w14:textId="38809CCF"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t xml:space="preserve">La falta de disposiciones de derecho penal y de recursos para sancionar las infracciones </w:t>
            </w:r>
            <w:r w:rsidRPr="002C25E0">
              <w:rPr>
                <w:color w:val="00345A" w:themeColor="accent2" w:themeShade="80"/>
              </w:rPr>
              <w:lastRenderedPageBreak/>
              <w:t>relacionadas con los beneficios materiales indebidos, o deficiencias en los mismos</w:t>
            </w:r>
            <w:r w:rsidR="00205137">
              <w:rPr>
                <w:rFonts w:ascii="ZWAdobeF" w:hAnsi="ZWAdobeF" w:cs="ZWAdobeF"/>
                <w:color w:val="auto"/>
                <w:sz w:val="2"/>
                <w:szCs w:val="2"/>
              </w:rPr>
              <w:t>126F</w:t>
            </w:r>
            <w:r w:rsidRPr="002C25E0">
              <w:rPr>
                <w:rStyle w:val="EndnoteReference"/>
                <w:color w:val="00345A" w:themeColor="accent2" w:themeShade="80"/>
              </w:rPr>
              <w:endnoteReference w:id="127"/>
            </w:r>
            <w:r w:rsidRPr="002C25E0">
              <w:rPr>
                <w:color w:val="00345A" w:themeColor="accent2" w:themeShade="80"/>
              </w:rPr>
              <w:t xml:space="preserve">. </w:t>
            </w:r>
          </w:p>
        </w:tc>
        <w:tc>
          <w:tcPr>
            <w:tcW w:w="0" w:type="dxa"/>
            <w:shd w:val="clear" w:color="auto" w:fill="DEE9D3"/>
          </w:tcPr>
          <w:p w14:paraId="504EB73C" w14:textId="390C82B9" w:rsidR="00C52C3A" w:rsidRPr="002C25E0" w:rsidRDefault="00C52C3A" w:rsidP="0098710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2C25E0">
              <w:rPr>
                <w:color w:val="00345A" w:themeColor="accent2" w:themeShade="80"/>
              </w:rPr>
              <w:lastRenderedPageBreak/>
              <w:t xml:space="preserve">Promulgar </w:t>
            </w:r>
            <w:r w:rsidRPr="002C25E0">
              <w:rPr>
                <w:b/>
                <w:color w:val="00345A" w:themeColor="accent2" w:themeShade="80"/>
              </w:rPr>
              <w:t>leyes</w:t>
            </w:r>
            <w:r w:rsidRPr="002C25E0">
              <w:rPr>
                <w:color w:val="00345A" w:themeColor="accent2" w:themeShade="80"/>
              </w:rPr>
              <w:t xml:space="preserve"> estrictas contra todas las infracciones relacionadas con los beneficios materiales indebidos, que prevean </w:t>
            </w:r>
            <w:r w:rsidRPr="002C25E0">
              <w:rPr>
                <w:b/>
                <w:bCs/>
                <w:color w:val="00345A" w:themeColor="accent2" w:themeShade="80"/>
              </w:rPr>
              <w:t>sanciones</w:t>
            </w:r>
            <w:r w:rsidRPr="002C25E0">
              <w:rPr>
                <w:color w:val="00345A" w:themeColor="accent2" w:themeShade="80"/>
              </w:rPr>
              <w:t xml:space="preserve"> </w:t>
            </w:r>
            <w:r w:rsidRPr="002C25E0">
              <w:rPr>
                <w:color w:val="00345A" w:themeColor="accent2" w:themeShade="80"/>
              </w:rPr>
              <w:lastRenderedPageBreak/>
              <w:t xml:space="preserve">significativas que funcionen como disuasión, y </w:t>
            </w:r>
            <w:r w:rsidRPr="002C25E0">
              <w:rPr>
                <w:b/>
                <w:bCs/>
                <w:color w:val="00345A" w:themeColor="accent2" w:themeShade="80"/>
              </w:rPr>
              <w:t>aplicar</w:t>
            </w:r>
            <w:r w:rsidRPr="002C25E0">
              <w:rPr>
                <w:color w:val="00345A" w:themeColor="accent2" w:themeShade="80"/>
              </w:rPr>
              <w:t xml:space="preserve"> efectivamente tales leyes</w:t>
            </w:r>
            <w:r w:rsidR="00205137">
              <w:rPr>
                <w:rFonts w:ascii="ZWAdobeF" w:hAnsi="ZWAdobeF" w:cs="ZWAdobeF"/>
                <w:color w:val="auto"/>
                <w:sz w:val="2"/>
                <w:szCs w:val="2"/>
              </w:rPr>
              <w:t>127F</w:t>
            </w:r>
            <w:r w:rsidRPr="002C25E0">
              <w:rPr>
                <w:rStyle w:val="EndnoteReference"/>
                <w:color w:val="00345A" w:themeColor="accent2" w:themeShade="80"/>
              </w:rPr>
              <w:endnoteReference w:id="128"/>
            </w:r>
            <w:r w:rsidRPr="002C25E0">
              <w:rPr>
                <w:color w:val="00345A" w:themeColor="accent2" w:themeShade="80"/>
              </w:rPr>
              <w:t xml:space="preserve">. </w:t>
            </w:r>
          </w:p>
        </w:tc>
        <w:tc>
          <w:tcPr>
            <w:tcW w:w="567" w:type="dxa"/>
            <w:shd w:val="clear" w:color="auto" w:fill="auto"/>
          </w:tcPr>
          <w:p w14:paraId="76D855EE" w14:textId="77777777" w:rsidR="00C52C3A" w:rsidRPr="003F3F2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3F3F2B">
              <w:rPr>
                <w:b/>
                <w:color w:val="0069B4" w:themeColor="accent2"/>
              </w:rPr>
              <w:lastRenderedPageBreak/>
              <w:t>ER</w:t>
            </w:r>
          </w:p>
          <w:p w14:paraId="64658332" w14:textId="77777777" w:rsidR="00C52C3A" w:rsidRPr="003F3F2B" w:rsidRDefault="00C52C3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3F3F2B">
              <w:rPr>
                <w:b/>
                <w:color w:val="4BC9FF" w:themeColor="accent1" w:themeTint="99"/>
              </w:rPr>
              <w:t>EO</w:t>
            </w:r>
          </w:p>
        </w:tc>
      </w:tr>
      <w:tr w:rsidR="00DD734F" w:rsidRPr="003F3F2B" w14:paraId="52E8948D" w14:textId="77777777" w:rsidTr="001E3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A72B972" w14:textId="77777777" w:rsidR="00C52C3A" w:rsidRDefault="00C52C3A" w:rsidP="00C52C3A">
            <w:pPr>
              <w:pStyle w:val="PBParagraph"/>
              <w:numPr>
                <w:ilvl w:val="0"/>
                <w:numId w:val="4"/>
              </w:numPr>
              <w:spacing w:before="60" w:after="60"/>
              <w:ind w:left="6" w:hanging="6"/>
              <w:jc w:val="left"/>
            </w:pPr>
          </w:p>
        </w:tc>
        <w:tc>
          <w:tcPr>
            <w:tcW w:w="0" w:type="dxa"/>
          </w:tcPr>
          <w:p w14:paraId="1E4132CB" w14:textId="5F42FE88"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Cultura de corrupción que permite un sistema de lucro no controlado. </w:t>
            </w:r>
          </w:p>
        </w:tc>
        <w:tc>
          <w:tcPr>
            <w:tcW w:w="0" w:type="dxa"/>
            <w:shd w:val="clear" w:color="auto" w:fill="F0F5EB"/>
          </w:tcPr>
          <w:p w14:paraId="46464A45" w14:textId="2FFFBEA9" w:rsidR="00C52C3A" w:rsidRPr="002C25E0" w:rsidRDefault="00C52C3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2C25E0">
              <w:rPr>
                <w:color w:val="00345A" w:themeColor="accent2" w:themeShade="80"/>
              </w:rPr>
              <w:t xml:space="preserve">Tomar medidas para prevenir, exponer y combatir las actividades </w:t>
            </w:r>
            <w:r w:rsidRPr="002C25E0">
              <w:rPr>
                <w:b/>
                <w:color w:val="00345A" w:themeColor="accent2" w:themeShade="80"/>
              </w:rPr>
              <w:t>de corrupción</w:t>
            </w:r>
            <w:r w:rsidR="00205137">
              <w:rPr>
                <w:rFonts w:ascii="ZWAdobeF" w:hAnsi="ZWAdobeF" w:cs="ZWAdobeF"/>
                <w:color w:val="auto"/>
                <w:sz w:val="2"/>
                <w:szCs w:val="2"/>
              </w:rPr>
              <w:t>128F</w:t>
            </w:r>
            <w:r w:rsidRPr="002C25E0">
              <w:rPr>
                <w:rStyle w:val="EndnoteReference"/>
                <w:color w:val="00345A" w:themeColor="accent2" w:themeShade="80"/>
              </w:rPr>
              <w:endnoteReference w:id="129"/>
            </w:r>
            <w:r w:rsidRPr="002C25E0">
              <w:rPr>
                <w:color w:val="00345A" w:themeColor="accent2" w:themeShade="80"/>
              </w:rPr>
              <w:t xml:space="preserve">. </w:t>
            </w:r>
          </w:p>
        </w:tc>
        <w:tc>
          <w:tcPr>
            <w:tcW w:w="567" w:type="dxa"/>
            <w:shd w:val="clear" w:color="auto" w:fill="auto"/>
          </w:tcPr>
          <w:p w14:paraId="119C1F92" w14:textId="77777777" w:rsidR="00C52C3A" w:rsidRPr="003F3F2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F3F2B">
              <w:rPr>
                <w:b/>
                <w:color w:val="0069B4" w:themeColor="accent2"/>
              </w:rPr>
              <w:t>ER</w:t>
            </w:r>
          </w:p>
          <w:p w14:paraId="2D73EA19" w14:textId="77777777" w:rsidR="00C52C3A" w:rsidRPr="003F3F2B" w:rsidRDefault="00C52C3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F3F2B">
              <w:rPr>
                <w:b/>
                <w:color w:val="4BC9FF" w:themeColor="accent1" w:themeTint="99"/>
              </w:rPr>
              <w:t>EO</w:t>
            </w:r>
          </w:p>
        </w:tc>
      </w:tr>
    </w:tbl>
    <w:p w14:paraId="3F97CC66" w14:textId="77777777" w:rsidR="00C52C3A" w:rsidRDefault="00C52C3A" w:rsidP="00C52C3A">
      <w:pPr>
        <w:jc w:val="left"/>
      </w:pPr>
    </w:p>
    <w:p w14:paraId="3D894377" w14:textId="77777777" w:rsidR="00C52C3A" w:rsidRDefault="00C52C3A" w:rsidP="00C52C3A">
      <w:pPr>
        <w:jc w:val="left"/>
      </w:pPr>
      <w:r>
        <w:br w:type="page"/>
      </w:r>
    </w:p>
    <w:p w14:paraId="26A83B02" w14:textId="663DB3A9" w:rsidR="00C52C3A" w:rsidRDefault="00C52C3A" w:rsidP="00C52C3A">
      <w:pPr>
        <w:jc w:val="left"/>
        <w:rPr>
          <w:b/>
          <w:bCs/>
          <w:color w:val="002060"/>
          <w:sz w:val="32"/>
          <w:szCs w:val="32"/>
        </w:rPr>
        <w:sectPr w:rsidR="00C52C3A" w:rsidSect="00B8281A">
          <w:headerReference w:type="default" r:id="rId33"/>
          <w:footerReference w:type="default" r:id="rId34"/>
          <w:footerReference w:type="first" r:id="rId35"/>
          <w:footnotePr>
            <w:numRestart w:val="eachSect"/>
          </w:footnotePr>
          <w:endnotePr>
            <w:numFmt w:val="decimal"/>
            <w:numRestart w:val="eachSect"/>
          </w:endnotePr>
          <w:pgSz w:w="11906" w:h="16838" w:code="9"/>
          <w:pgMar w:top="720" w:right="720" w:bottom="720" w:left="720" w:header="283" w:footer="334" w:gutter="0"/>
          <w:cols w:space="708"/>
          <w:docGrid w:linePitch="360"/>
        </w:sectPr>
      </w:pPr>
      <w:r w:rsidRPr="00C87F4A">
        <w:rPr>
          <w:b/>
          <w:color w:val="002060"/>
          <w:sz w:val="32"/>
        </w:rPr>
        <w:lastRenderedPageBreak/>
        <w:t xml:space="preserve">FI 3 “Beneficios </w:t>
      </w:r>
      <w:r w:rsidR="00271E07" w:rsidRPr="00C87F4A">
        <w:rPr>
          <w:b/>
          <w:color w:val="002060"/>
          <w:sz w:val="32"/>
        </w:rPr>
        <w:t>m</w:t>
      </w:r>
      <w:r w:rsidRPr="00C87F4A">
        <w:rPr>
          <w:b/>
          <w:color w:val="002060"/>
          <w:sz w:val="32"/>
        </w:rPr>
        <w:t>ateriales” – información adicional (notas al final)</w:t>
      </w:r>
    </w:p>
    <w:p w14:paraId="6D350952" w14:textId="7C5DE103" w:rsidR="00F1588D" w:rsidRPr="00C33695" w:rsidRDefault="00683244" w:rsidP="00F1588D">
      <w:pPr>
        <w:pStyle w:val="PBFSTitle"/>
      </w:pPr>
      <w:bookmarkStart w:id="45" w:name="_Toc101362995"/>
      <w:r w:rsidRPr="00BD348D">
        <w:lastRenderedPageBreak/>
        <w:t xml:space="preserve">FICHA INFORMATIVA </w:t>
      </w:r>
      <w:r w:rsidR="009D3273" w:rsidRPr="00BD348D">
        <w:t>4</w:t>
      </w:r>
      <w:r w:rsidR="00EA0494">
        <w:t>:</w:t>
      </w:r>
      <w:r>
        <w:br/>
      </w:r>
      <w:r w:rsidR="0023178D" w:rsidRPr="00BD348D">
        <w:t>Declaraciones falsas sobre la identidad</w:t>
      </w:r>
      <w:bookmarkEnd w:id="34"/>
      <w:bookmarkEnd w:id="35"/>
      <w:bookmarkEnd w:id="36"/>
      <w:bookmarkEnd w:id="37"/>
      <w:bookmarkEnd w:id="38"/>
      <w:bookmarkEnd w:id="39"/>
      <w:bookmarkEnd w:id="40"/>
      <w:bookmarkEnd w:id="45"/>
    </w:p>
    <w:p w14:paraId="26B37F2F" w14:textId="77777777" w:rsidR="00F1588D" w:rsidRPr="0063391C" w:rsidRDefault="00F1588D" w:rsidP="00F1588D">
      <w:pPr>
        <w:pStyle w:val="PBFSseealso"/>
        <w:spacing w:before="120"/>
      </w:pPr>
      <w:r w:rsidRPr="00BD348D">
        <w:t>Sobre este tema, véanse también:</w:t>
      </w:r>
    </w:p>
    <w:p w14:paraId="4F22F33C" w14:textId="4C1B8AFA" w:rsidR="00F1588D" w:rsidRPr="0011336F" w:rsidRDefault="00F1588D" w:rsidP="00F1588D">
      <w:pPr>
        <w:pStyle w:val="PBFSline"/>
        <w:jc w:val="right"/>
      </w:pPr>
      <w:r>
        <w:t>FI 5 “Documentos”, FI 7 “Consentimiento” y FI 11 “Orígenes”</w:t>
      </w:r>
    </w:p>
    <w:p w14:paraId="0ADA1161" w14:textId="77777777" w:rsidR="00F1588D" w:rsidRPr="001C0FFD" w:rsidRDefault="00F1588D" w:rsidP="00F1588D">
      <w:pPr>
        <w:pStyle w:val="PBParagraph"/>
        <w:rPr>
          <w:lang w:val="es-ES"/>
        </w:rPr>
      </w:pPr>
    </w:p>
    <w:tbl>
      <w:tblPr>
        <w:tblStyle w:val="GridTable4-Accent6"/>
        <w:tblW w:w="11057" w:type="dxa"/>
        <w:tblInd w:w="-314" w:type="dxa"/>
        <w:tblLook w:val="04A0" w:firstRow="1" w:lastRow="0" w:firstColumn="1" w:lastColumn="0" w:noHBand="0" w:noVBand="1"/>
      </w:tblPr>
      <w:tblGrid>
        <w:gridCol w:w="7"/>
        <w:gridCol w:w="424"/>
        <w:gridCol w:w="4241"/>
        <w:gridCol w:w="5933"/>
        <w:gridCol w:w="452"/>
      </w:tblGrid>
      <w:tr w:rsidR="00C54EE9" w:rsidRPr="00BD348D" w14:paraId="3EDFC378" w14:textId="7ABD7617" w:rsidTr="00556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gridSpan w:val="2"/>
            <w:shd w:val="clear" w:color="auto" w:fill="auto"/>
          </w:tcPr>
          <w:p w14:paraId="6AD95BC6" w14:textId="77777777" w:rsidR="009A2A06" w:rsidRPr="001C0FFD" w:rsidRDefault="009A2A06" w:rsidP="00417146">
            <w:pPr>
              <w:pStyle w:val="PBParagraph"/>
              <w:spacing w:before="60" w:after="60"/>
              <w:ind w:left="367"/>
              <w:jc w:val="center"/>
              <w:rPr>
                <w:lang w:val="es-ES"/>
              </w:rPr>
            </w:pPr>
          </w:p>
        </w:tc>
        <w:tc>
          <w:tcPr>
            <w:tcW w:w="4253" w:type="dxa"/>
          </w:tcPr>
          <w:p w14:paraId="2FA2BB35" w14:textId="037AB222" w:rsidR="009A2A06" w:rsidRPr="00BD348D" w:rsidRDefault="009A2A06" w:rsidP="009A2A06">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BD348D">
              <w:rPr>
                <w:color w:val="C00000"/>
              </w:rPr>
              <w:t>PRÁCTICAS ILÍCITAS</w:t>
            </w:r>
          </w:p>
        </w:tc>
        <w:tc>
          <w:tcPr>
            <w:tcW w:w="5954" w:type="dxa"/>
          </w:tcPr>
          <w:p w14:paraId="1765FE76" w14:textId="77777777" w:rsidR="009A2A06" w:rsidRPr="00BD348D" w:rsidRDefault="009A2A06" w:rsidP="009A2A0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BD348D">
              <w:rPr>
                <w:color w:val="798A2C" w:themeColor="accent6" w:themeShade="BF"/>
              </w:rPr>
              <w:t>POSIBLES ACCIONES PREVENTIVAS</w:t>
            </w:r>
          </w:p>
        </w:tc>
        <w:tc>
          <w:tcPr>
            <w:tcW w:w="425" w:type="dxa"/>
          </w:tcPr>
          <w:p w14:paraId="3F4E863F" w14:textId="77777777" w:rsidR="0067218D" w:rsidRPr="00BD348D" w:rsidRDefault="0067218D" w:rsidP="0067218D">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BD348D" w14:paraId="76760A9A" w14:textId="385C5C07" w:rsidTr="00556120">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95A9AD4" w14:textId="77777777" w:rsidR="009A2A06" w:rsidRPr="00BD348D" w:rsidRDefault="009A2A06" w:rsidP="009A2A06">
            <w:pPr>
              <w:pStyle w:val="PBFSline"/>
            </w:pPr>
          </w:p>
        </w:tc>
        <w:tc>
          <w:tcPr>
            <w:tcW w:w="4253" w:type="dxa"/>
            <w:shd w:val="clear" w:color="auto" w:fill="auto"/>
          </w:tcPr>
          <w:p w14:paraId="13F26E64" w14:textId="6AD570FF" w:rsidR="009A2A06" w:rsidRPr="00BD348D" w:rsidRDefault="009A2A06" w:rsidP="009A2A06">
            <w:pPr>
              <w:pStyle w:val="PBFSline"/>
              <w:cnfStyle w:val="000000100000" w:firstRow="0" w:lastRow="0" w:firstColumn="0" w:lastColumn="0" w:oddVBand="0" w:evenVBand="0" w:oddHBand="1" w:evenHBand="0" w:firstRowFirstColumn="0" w:firstRowLastColumn="0" w:lastRowFirstColumn="0" w:lastRowLastColumn="0"/>
              <w:rPr>
                <w:b/>
                <w:bCs/>
              </w:rPr>
            </w:pPr>
            <w:r w:rsidRPr="00BD348D">
              <w:rPr>
                <w:b/>
              </w:rPr>
              <w:t xml:space="preserve">A nivel de la </w:t>
            </w:r>
            <w:r w:rsidR="00442336" w:rsidRPr="00BD348D">
              <w:rPr>
                <w:b/>
              </w:rPr>
              <w:t>ADOPCIÓN</w:t>
            </w:r>
          </w:p>
        </w:tc>
        <w:tc>
          <w:tcPr>
            <w:tcW w:w="5954" w:type="dxa"/>
            <w:shd w:val="clear" w:color="auto" w:fill="auto"/>
          </w:tcPr>
          <w:p w14:paraId="4818B21E" w14:textId="77777777" w:rsidR="009A2A06" w:rsidRPr="00BD348D" w:rsidRDefault="009A2A06" w:rsidP="009A2A06">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2B576F75" w14:textId="77777777" w:rsidR="0067218D" w:rsidRPr="00BD34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rsidRPr="00BD348D" w14:paraId="06745813" w14:textId="28FA3615" w:rsidTr="00A467B3">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981B0C1" w14:textId="77777777" w:rsidR="0098223C" w:rsidRPr="00BD348D" w:rsidRDefault="0098223C" w:rsidP="00D80B75">
            <w:pPr>
              <w:pStyle w:val="PBFSNumber"/>
              <w:numPr>
                <w:ilvl w:val="0"/>
                <w:numId w:val="18"/>
              </w:numPr>
              <w:ind w:left="168" w:hanging="168"/>
              <w:rPr>
                <w:bCs/>
              </w:rPr>
            </w:pPr>
          </w:p>
        </w:tc>
        <w:tc>
          <w:tcPr>
            <w:tcW w:w="4253" w:type="dxa"/>
            <w:shd w:val="clear" w:color="auto" w:fill="FFE1E1"/>
          </w:tcPr>
          <w:p w14:paraId="6F66AADC" w14:textId="01422FDE" w:rsidR="0098223C" w:rsidRPr="003278DC" w:rsidRDefault="0098223C" w:rsidP="0098223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Declarar falsamente la identidad del (1) niño, (2) del </w:t>
            </w:r>
            <w:r w:rsidR="003D01CD" w:rsidRPr="003278DC">
              <w:rPr>
                <w:color w:val="00345A" w:themeColor="accent2" w:themeShade="80"/>
              </w:rPr>
              <w:t>(de</w:t>
            </w:r>
            <w:r w:rsidRPr="003278DC">
              <w:rPr>
                <w:color w:val="00345A" w:themeColor="accent2" w:themeShade="80"/>
              </w:rPr>
              <w:t xml:space="preserve"> los) padre(s), o (3) de cualquier otra persona que sea el responsable legal del niño, para que el niño esté disponible para la adopción, </w:t>
            </w:r>
            <w:r w:rsidRPr="003278DC">
              <w:rPr>
                <w:i/>
                <w:color w:val="00345A" w:themeColor="accent2" w:themeShade="80"/>
              </w:rPr>
              <w:t>por ejemplo</w:t>
            </w:r>
            <w:r w:rsidR="00205137">
              <w:rPr>
                <w:rFonts w:ascii="ZWAdobeF" w:hAnsi="ZWAdobeF" w:cs="ZWAdobeF"/>
                <w:color w:val="auto"/>
                <w:sz w:val="2"/>
                <w:szCs w:val="2"/>
              </w:rPr>
              <w:t>129F</w:t>
            </w:r>
            <w:r w:rsidRPr="003278DC">
              <w:rPr>
                <w:rStyle w:val="EndnoteReference"/>
                <w:color w:val="00345A" w:themeColor="accent2" w:themeShade="80"/>
              </w:rPr>
              <w:endnoteReference w:id="130"/>
            </w:r>
            <w:r w:rsidRPr="003278DC">
              <w:rPr>
                <w:color w:val="00345A" w:themeColor="accent2" w:themeShade="80"/>
              </w:rPr>
              <w:t>:</w:t>
            </w:r>
          </w:p>
        </w:tc>
        <w:tc>
          <w:tcPr>
            <w:tcW w:w="5954" w:type="dxa"/>
            <w:shd w:val="clear" w:color="auto" w:fill="DEE9D3"/>
          </w:tcPr>
          <w:p w14:paraId="4158CB19" w14:textId="7F5C0F72" w:rsidR="0098223C" w:rsidRPr="003278DC" w:rsidRDefault="0098223C" w:rsidP="00E4102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Promulgar e implementar apropiadamente </w:t>
            </w:r>
            <w:r w:rsidRPr="003278DC">
              <w:rPr>
                <w:b/>
                <w:color w:val="00345A" w:themeColor="accent2" w:themeShade="80"/>
              </w:rPr>
              <w:t>legislaciones, reglamentos y procedimientos</w:t>
            </w:r>
            <w:r w:rsidRPr="003278DC">
              <w:rPr>
                <w:color w:val="00345A" w:themeColor="accent2" w:themeShade="80"/>
              </w:rPr>
              <w:t xml:space="preserve"> para detectar, prevenir y combatir las </w:t>
            </w:r>
            <w:r w:rsidRPr="003278DC">
              <w:rPr>
                <w:b/>
                <w:bCs/>
                <w:color w:val="00345A" w:themeColor="accent2" w:themeShade="80"/>
              </w:rPr>
              <w:t>declaraciones</w:t>
            </w:r>
            <w:r w:rsidRPr="003278DC">
              <w:rPr>
                <w:color w:val="00345A" w:themeColor="accent2" w:themeShade="80"/>
              </w:rPr>
              <w:t xml:space="preserve"> </w:t>
            </w:r>
            <w:r w:rsidRPr="003278DC">
              <w:rPr>
                <w:b/>
                <w:color w:val="00345A" w:themeColor="accent2" w:themeShade="80"/>
              </w:rPr>
              <w:t xml:space="preserve">falsas </w:t>
            </w:r>
            <w:r w:rsidRPr="003278DC">
              <w:rPr>
                <w:color w:val="00345A" w:themeColor="accent2" w:themeShade="80"/>
              </w:rPr>
              <w:t xml:space="preserve">sobre el niño o la identidad de sus padres biológicos, las razones para su adopción o su “historia de adopción” y demás información requerida. </w:t>
            </w:r>
            <w:r w:rsidR="00216333">
              <w:t>[R]</w:t>
            </w:r>
          </w:p>
        </w:tc>
        <w:tc>
          <w:tcPr>
            <w:tcW w:w="425" w:type="dxa"/>
            <w:shd w:val="clear" w:color="auto" w:fill="auto"/>
          </w:tcPr>
          <w:p w14:paraId="6183B958" w14:textId="77777777" w:rsidR="0067218D" w:rsidRPr="00BD34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D348D">
              <w:rPr>
                <w:b/>
                <w:color w:val="0069B4" w:themeColor="accent2"/>
              </w:rPr>
              <w:t>ER</w:t>
            </w:r>
          </w:p>
          <w:p w14:paraId="570690CE" w14:textId="156A507E" w:rsidR="0067218D" w:rsidRPr="00BD34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D348D">
              <w:rPr>
                <w:b/>
                <w:color w:val="4BC9FF" w:themeColor="accent1" w:themeTint="99"/>
              </w:rPr>
              <w:t>EO</w:t>
            </w:r>
          </w:p>
        </w:tc>
      </w:tr>
      <w:tr w:rsidR="00371E40" w:rsidRPr="00BD348D" w14:paraId="3D0E38C4" w14:textId="0D849CED"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C6595B9" w14:textId="77777777" w:rsidR="003E4EC5" w:rsidRPr="00BD348D" w:rsidRDefault="003E4EC5" w:rsidP="00E32340">
            <w:pPr>
              <w:pStyle w:val="PBParagraph"/>
              <w:numPr>
                <w:ilvl w:val="0"/>
                <w:numId w:val="4"/>
              </w:numPr>
              <w:spacing w:before="60" w:after="60"/>
              <w:ind w:left="6" w:hanging="6"/>
              <w:jc w:val="left"/>
            </w:pPr>
          </w:p>
        </w:tc>
        <w:tc>
          <w:tcPr>
            <w:tcW w:w="4253" w:type="dxa"/>
            <w:shd w:val="clear" w:color="auto" w:fill="FFF3F3"/>
          </w:tcPr>
          <w:p w14:paraId="102DC56F" w14:textId="5DA0B936" w:rsidR="003E4EC5" w:rsidRPr="003278DC" w:rsidRDefault="003E4EC5" w:rsidP="006934DC">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proofErr w:type="gramStart"/>
            <w:r w:rsidRPr="003278DC">
              <w:rPr>
                <w:color w:val="00345A" w:themeColor="accent2" w:themeShade="80"/>
              </w:rPr>
              <w:t>Declarar</w:t>
            </w:r>
            <w:proofErr w:type="gramEnd"/>
            <w:r w:rsidRPr="003278DC">
              <w:rPr>
                <w:color w:val="00345A" w:themeColor="accent2" w:themeShade="80"/>
              </w:rPr>
              <w:t xml:space="preserve"> falsamente que el niño es </w:t>
            </w:r>
            <w:r w:rsidRPr="003278DC">
              <w:rPr>
                <w:b/>
                <w:color w:val="00345A" w:themeColor="accent2" w:themeShade="80"/>
              </w:rPr>
              <w:t>huérfano</w:t>
            </w:r>
            <w:r w:rsidRPr="003278DC">
              <w:rPr>
                <w:color w:val="00345A" w:themeColor="accent2" w:themeShade="80"/>
              </w:rPr>
              <w:t xml:space="preserve"> o de </w:t>
            </w:r>
            <w:r w:rsidRPr="003278DC">
              <w:rPr>
                <w:b/>
                <w:color w:val="00345A" w:themeColor="accent2" w:themeShade="80"/>
              </w:rPr>
              <w:t>padres desconocidos</w:t>
            </w:r>
            <w:r w:rsidRPr="003278DC">
              <w:rPr>
                <w:color w:val="00345A" w:themeColor="accent2" w:themeShade="80"/>
              </w:rPr>
              <w:t xml:space="preserve"> y</w:t>
            </w:r>
            <w:r w:rsidR="002C06F0">
              <w:rPr>
                <w:color w:val="00345A" w:themeColor="accent2" w:themeShade="80"/>
              </w:rPr>
              <w:t xml:space="preserve"> ne</w:t>
            </w:r>
            <w:r w:rsidRPr="003278DC">
              <w:rPr>
                <w:color w:val="00345A" w:themeColor="accent2" w:themeShade="80"/>
              </w:rPr>
              <w:t xml:space="preserve">cesita ser adoptado; </w:t>
            </w:r>
          </w:p>
        </w:tc>
        <w:tc>
          <w:tcPr>
            <w:tcW w:w="5954" w:type="dxa"/>
            <w:vMerge w:val="restart"/>
            <w:shd w:val="clear" w:color="auto" w:fill="F0F5EB"/>
          </w:tcPr>
          <w:p w14:paraId="042F1694" w14:textId="3FEA25B1" w:rsidR="003E4EC5" w:rsidRPr="003278DC" w:rsidRDefault="003E4EC5" w:rsidP="00E4102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Garantizar que solo las </w:t>
            </w:r>
            <w:r w:rsidRPr="003278DC">
              <w:rPr>
                <w:b/>
                <w:color w:val="00345A" w:themeColor="accent2" w:themeShade="80"/>
              </w:rPr>
              <w:t>autoridades</w:t>
            </w:r>
            <w:r w:rsidRPr="003278DC">
              <w:rPr>
                <w:color w:val="00345A" w:themeColor="accent2" w:themeShade="80"/>
              </w:rPr>
              <w:t xml:space="preserve"> </w:t>
            </w:r>
            <w:r w:rsidRPr="003278DC">
              <w:rPr>
                <w:b/>
                <w:bCs/>
                <w:color w:val="00345A" w:themeColor="accent2" w:themeShade="80"/>
              </w:rPr>
              <w:t>competentes</w:t>
            </w:r>
            <w:r w:rsidRPr="003278DC">
              <w:rPr>
                <w:color w:val="00345A" w:themeColor="accent2" w:themeShade="80"/>
              </w:rPr>
              <w:t xml:space="preserve"> registren la identidad de los niños. </w:t>
            </w:r>
          </w:p>
          <w:p w14:paraId="364E4C2D" w14:textId="77777777" w:rsidR="00810CC3" w:rsidRPr="003278DC" w:rsidRDefault="003E4EC5" w:rsidP="00E41027">
            <w:pPr>
              <w:pStyle w:val="PBFSline"/>
              <w:cnfStyle w:val="000000100000" w:firstRow="0" w:lastRow="0" w:firstColumn="0" w:lastColumn="0" w:oddVBand="0" w:evenVBand="0" w:oddHBand="1" w:evenHBand="0" w:firstRowFirstColumn="0" w:firstRowLastColumn="0" w:lastRowFirstColumn="0" w:lastRowLastColumn="0"/>
              <w:rPr>
                <w:b/>
                <w:color w:val="00345A" w:themeColor="accent2" w:themeShade="80"/>
              </w:rPr>
            </w:pPr>
            <w:r w:rsidRPr="003278DC">
              <w:rPr>
                <w:b/>
                <w:color w:val="00345A" w:themeColor="accent2" w:themeShade="80"/>
              </w:rPr>
              <w:t>Verificar</w:t>
            </w:r>
            <w:r w:rsidRPr="003278DC">
              <w:rPr>
                <w:color w:val="00345A" w:themeColor="accent2" w:themeShade="80"/>
              </w:rPr>
              <w:t xml:space="preserve"> siempre la </w:t>
            </w:r>
            <w:r w:rsidRPr="003278DC">
              <w:rPr>
                <w:b/>
                <w:color w:val="00345A" w:themeColor="accent2" w:themeShade="80"/>
              </w:rPr>
              <w:t>identidad</w:t>
            </w:r>
            <w:r w:rsidRPr="003278DC">
              <w:rPr>
                <w:color w:val="00345A" w:themeColor="accent2" w:themeShade="80"/>
              </w:rPr>
              <w:t xml:space="preserve"> del niño y de quienes pidan la inscripción del nacimiento, renuncien a la responsabilidad parental o consientan a la adopción. </w:t>
            </w:r>
          </w:p>
          <w:p w14:paraId="7B0890B8" w14:textId="6332FC49" w:rsidR="003E4EC5" w:rsidRPr="003278DC" w:rsidRDefault="007D5D2D" w:rsidP="00E4102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Dentro de lo posible, proveer </w:t>
            </w:r>
            <w:r w:rsidRPr="003278DC">
              <w:rPr>
                <w:b/>
                <w:color w:val="00345A" w:themeColor="accent2" w:themeShade="80"/>
              </w:rPr>
              <w:t>pruebas de ADN</w:t>
            </w:r>
            <w:r w:rsidRPr="003278DC">
              <w:rPr>
                <w:color w:val="00345A" w:themeColor="accent2" w:themeShade="80"/>
              </w:rPr>
              <w:t xml:space="preserve"> para el niño y los padres biológicos</w:t>
            </w:r>
            <w:bookmarkStart w:id="46" w:name="_Ref60923949"/>
            <w:r w:rsidR="00205137">
              <w:rPr>
                <w:rFonts w:ascii="ZWAdobeF" w:hAnsi="ZWAdobeF" w:cs="ZWAdobeF"/>
                <w:color w:val="auto"/>
                <w:sz w:val="2"/>
                <w:szCs w:val="2"/>
              </w:rPr>
              <w:t>130F</w:t>
            </w:r>
            <w:r w:rsidR="003E4EC5" w:rsidRPr="003278DC">
              <w:rPr>
                <w:color w:val="00345A" w:themeColor="accent2" w:themeShade="80"/>
                <w:vertAlign w:val="superscript"/>
              </w:rPr>
              <w:endnoteReference w:id="131"/>
            </w:r>
            <w:bookmarkEnd w:id="46"/>
            <w:r w:rsidR="00771F0E" w:rsidRPr="003278DC">
              <w:rPr>
                <w:color w:val="00345A" w:themeColor="accent2" w:themeShade="80"/>
              </w:rPr>
              <w:t>.</w:t>
            </w:r>
            <w:r w:rsidRPr="003278DC">
              <w:rPr>
                <w:color w:val="00345A" w:themeColor="accent2" w:themeShade="80"/>
              </w:rPr>
              <w:t xml:space="preserve"> </w:t>
            </w:r>
            <w:r w:rsidR="004E76B4" w:rsidRPr="004E76B4">
              <w:rPr>
                <w:color w:val="00345A" w:themeColor="accent2" w:themeShade="80"/>
              </w:rPr>
              <w:t>[R]</w:t>
            </w:r>
            <w:r w:rsidRPr="003278DC">
              <w:rPr>
                <w:color w:val="00345A" w:themeColor="accent2" w:themeShade="80"/>
              </w:rPr>
              <w:t xml:space="preserve"> </w:t>
            </w:r>
          </w:p>
          <w:p w14:paraId="486A9CCD" w14:textId="3E74C830" w:rsidR="004E1BD6" w:rsidRPr="003278DC" w:rsidRDefault="004E1BD6" w:rsidP="00E4102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Proporcionar detalles en el Informe de valoración del niño acerca de las medidas que se tomaron para </w:t>
            </w:r>
            <w:r w:rsidRPr="003278DC">
              <w:rPr>
                <w:b/>
                <w:color w:val="00345A" w:themeColor="accent2" w:themeShade="80"/>
              </w:rPr>
              <w:t>verificar la identidad del niño</w:t>
            </w:r>
            <w:r w:rsidRPr="003278DC">
              <w:rPr>
                <w:color w:val="00345A" w:themeColor="accent2" w:themeShade="80"/>
              </w:rPr>
              <w:t xml:space="preserve"> y la documentación de estas medidas.</w:t>
            </w:r>
          </w:p>
        </w:tc>
        <w:tc>
          <w:tcPr>
            <w:tcW w:w="425" w:type="dxa"/>
            <w:shd w:val="clear" w:color="auto" w:fill="auto"/>
          </w:tcPr>
          <w:p w14:paraId="18183EDA" w14:textId="2A9EBE5A" w:rsidR="0067218D" w:rsidRPr="00BD34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r w:rsidR="00371E40" w:rsidRPr="00BD348D" w14:paraId="1624CDBC" w14:textId="62251D5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5A49E4D" w14:textId="77777777" w:rsidR="003E4EC5" w:rsidRPr="00BD348D" w:rsidRDefault="003E4EC5" w:rsidP="00E32340">
            <w:pPr>
              <w:pStyle w:val="PBParagraph"/>
              <w:numPr>
                <w:ilvl w:val="0"/>
                <w:numId w:val="4"/>
              </w:numPr>
              <w:spacing w:before="60" w:after="60"/>
              <w:ind w:left="6" w:hanging="6"/>
              <w:jc w:val="left"/>
            </w:pPr>
          </w:p>
        </w:tc>
        <w:tc>
          <w:tcPr>
            <w:tcW w:w="4253" w:type="dxa"/>
          </w:tcPr>
          <w:p w14:paraId="7759EDC6" w14:textId="56142BAC" w:rsidR="00FE0928" w:rsidRPr="00BD348D" w:rsidRDefault="00FE0928" w:rsidP="00C23C7E">
            <w:pPr>
              <w:pStyle w:val="PBFSindentline"/>
              <w:cnfStyle w:val="000000010000" w:firstRow="0" w:lastRow="0" w:firstColumn="0" w:lastColumn="0" w:oddVBand="0" w:evenVBand="0" w:oddHBand="0" w:evenHBand="1" w:firstRowFirstColumn="0" w:firstRowLastColumn="0" w:lastRowFirstColumn="0" w:lastRowLastColumn="0"/>
            </w:pPr>
            <w:r w:rsidRPr="00BD348D">
              <w:t xml:space="preserve">declarar falsamente </w:t>
            </w:r>
            <w:r w:rsidRPr="00BD348D">
              <w:rPr>
                <w:b/>
              </w:rPr>
              <w:t>ser uno de los padres</w:t>
            </w:r>
            <w:r w:rsidRPr="00BD348D">
              <w:t xml:space="preserve"> de un niño y consentir a su adopción; </w:t>
            </w:r>
          </w:p>
        </w:tc>
        <w:tc>
          <w:tcPr>
            <w:tcW w:w="5954" w:type="dxa"/>
            <w:vMerge/>
            <w:shd w:val="clear" w:color="auto" w:fill="F0F5EB"/>
          </w:tcPr>
          <w:p w14:paraId="3B891CDB" w14:textId="24F13CAC" w:rsidR="003E4EC5" w:rsidRPr="00BD348D" w:rsidRDefault="003E4EC5" w:rsidP="00181B81">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4EF0ED3F" w14:textId="77777777" w:rsidR="0067218D" w:rsidRPr="00BD34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rsidRPr="00BD348D" w14:paraId="56F56558" w14:textId="3EF66F51"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F9486FA" w14:textId="77777777" w:rsidR="003E4EC5" w:rsidRPr="00BD348D" w:rsidRDefault="003E4EC5" w:rsidP="00E32340">
            <w:pPr>
              <w:pStyle w:val="PBParagraph"/>
              <w:numPr>
                <w:ilvl w:val="0"/>
                <w:numId w:val="4"/>
              </w:numPr>
              <w:spacing w:before="60" w:after="60"/>
              <w:ind w:left="6" w:hanging="6"/>
              <w:jc w:val="left"/>
            </w:pPr>
          </w:p>
        </w:tc>
        <w:tc>
          <w:tcPr>
            <w:tcW w:w="4253" w:type="dxa"/>
            <w:shd w:val="clear" w:color="auto" w:fill="FFF3F3"/>
          </w:tcPr>
          <w:p w14:paraId="200AEA22" w14:textId="5EDC41A5" w:rsidR="003E4EC5" w:rsidRPr="00BD348D" w:rsidRDefault="00FE0928" w:rsidP="00FE0928">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BD348D">
              <w:t>declarar</w:t>
            </w:r>
            <w:proofErr w:type="gramEnd"/>
            <w:r w:rsidRPr="00BD348D">
              <w:t xml:space="preserve"> falsamente que el niño tiene </w:t>
            </w:r>
            <w:r w:rsidRPr="00BD348D">
              <w:rPr>
                <w:b/>
              </w:rPr>
              <w:t>un solo padre</w:t>
            </w:r>
            <w:r w:rsidRPr="00BD348D">
              <w:t xml:space="preserve"> para eludir el requerimiento de que ambos padres deban dar su consentimiento; </w:t>
            </w:r>
          </w:p>
        </w:tc>
        <w:tc>
          <w:tcPr>
            <w:tcW w:w="5954" w:type="dxa"/>
            <w:vMerge/>
            <w:shd w:val="clear" w:color="auto" w:fill="F0F5EB"/>
          </w:tcPr>
          <w:p w14:paraId="6232EE86" w14:textId="77777777" w:rsidR="003E4EC5" w:rsidRPr="00BD348D" w:rsidRDefault="003E4EC5" w:rsidP="00097C6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044E2D48" w14:textId="77777777" w:rsidR="0067218D" w:rsidRPr="00BD34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rsidRPr="00BD348D" w14:paraId="3D728F81" w14:textId="0A8B79B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CF56669" w14:textId="77777777" w:rsidR="003E4EC5" w:rsidRPr="00BD348D" w:rsidRDefault="003E4EC5" w:rsidP="00E32340">
            <w:pPr>
              <w:pStyle w:val="PBParagraph"/>
              <w:numPr>
                <w:ilvl w:val="0"/>
                <w:numId w:val="4"/>
              </w:numPr>
              <w:spacing w:before="60" w:after="60"/>
              <w:ind w:left="6" w:hanging="6"/>
              <w:jc w:val="left"/>
            </w:pPr>
          </w:p>
        </w:tc>
        <w:tc>
          <w:tcPr>
            <w:tcW w:w="4253" w:type="dxa"/>
          </w:tcPr>
          <w:p w14:paraId="0D669E11" w14:textId="484AC76F" w:rsidR="003E4EC5" w:rsidRPr="00BD348D" w:rsidRDefault="003E4EC5" w:rsidP="00C23C7E">
            <w:pPr>
              <w:pStyle w:val="PBFSindentline"/>
              <w:cnfStyle w:val="000000010000" w:firstRow="0" w:lastRow="0" w:firstColumn="0" w:lastColumn="0" w:oddVBand="0" w:evenVBand="0" w:oddHBand="0" w:evenHBand="1" w:firstRowFirstColumn="0" w:firstRowLastColumn="0" w:lastRowFirstColumn="0" w:lastRowLastColumn="0"/>
            </w:pPr>
            <w:r w:rsidRPr="00BD348D">
              <w:rPr>
                <w:b/>
              </w:rPr>
              <w:t>intercambiar</w:t>
            </w:r>
            <w:r w:rsidRPr="00BD348D">
              <w:t xml:space="preserve"> las identidades de los niños; </w:t>
            </w:r>
          </w:p>
        </w:tc>
        <w:tc>
          <w:tcPr>
            <w:tcW w:w="5954" w:type="dxa"/>
            <w:vMerge/>
            <w:shd w:val="clear" w:color="auto" w:fill="F0F5EB"/>
          </w:tcPr>
          <w:p w14:paraId="5FC5AC5F" w14:textId="74407A3D" w:rsidR="003E4EC5" w:rsidRPr="00BD348D" w:rsidRDefault="003E4EC5" w:rsidP="00181B81">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52CCDB7E" w14:textId="77777777" w:rsidR="0067218D" w:rsidRPr="00BD34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rsidRPr="00BD348D" w14:paraId="662C05C5" w14:textId="046842B0"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EF81D47" w14:textId="77777777" w:rsidR="003E4EC5" w:rsidRPr="00BD348D" w:rsidRDefault="003E4EC5" w:rsidP="00E32340">
            <w:pPr>
              <w:pStyle w:val="PBParagraph"/>
              <w:numPr>
                <w:ilvl w:val="0"/>
                <w:numId w:val="4"/>
              </w:numPr>
              <w:spacing w:before="60" w:after="60"/>
              <w:ind w:left="6" w:hanging="6"/>
              <w:jc w:val="left"/>
            </w:pPr>
          </w:p>
        </w:tc>
        <w:tc>
          <w:tcPr>
            <w:tcW w:w="4253" w:type="dxa"/>
            <w:shd w:val="clear" w:color="auto" w:fill="FFF3F3"/>
          </w:tcPr>
          <w:p w14:paraId="3F882FB1" w14:textId="42CF40D1" w:rsidR="003E4EC5" w:rsidRPr="003278DC" w:rsidRDefault="003E4EC5" w:rsidP="00C23C7E">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b/>
                <w:color w:val="00345A" w:themeColor="accent2" w:themeShade="80"/>
              </w:rPr>
              <w:t>crear una identidad</w:t>
            </w:r>
            <w:r w:rsidRPr="003278DC">
              <w:rPr>
                <w:color w:val="00345A" w:themeColor="accent2" w:themeShade="80"/>
              </w:rPr>
              <w:t xml:space="preserve"> </w:t>
            </w:r>
            <w:r w:rsidRPr="003278DC">
              <w:rPr>
                <w:b/>
                <w:bCs/>
                <w:color w:val="00345A" w:themeColor="accent2" w:themeShade="80"/>
              </w:rPr>
              <w:t>nueva</w:t>
            </w:r>
            <w:r w:rsidRPr="003278DC">
              <w:rPr>
                <w:color w:val="00345A" w:themeColor="accent2" w:themeShade="80"/>
              </w:rPr>
              <w:t xml:space="preserve"> para el niño; </w:t>
            </w:r>
          </w:p>
        </w:tc>
        <w:tc>
          <w:tcPr>
            <w:tcW w:w="5954" w:type="dxa"/>
            <w:vMerge/>
            <w:shd w:val="clear" w:color="auto" w:fill="F0F5EB"/>
          </w:tcPr>
          <w:p w14:paraId="5022E806" w14:textId="77777777" w:rsidR="003E4EC5" w:rsidRPr="003278DC" w:rsidRDefault="003E4EC5" w:rsidP="004D443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25" w:type="dxa"/>
            <w:shd w:val="clear" w:color="auto" w:fill="auto"/>
          </w:tcPr>
          <w:p w14:paraId="292FF296" w14:textId="77777777" w:rsidR="0067218D" w:rsidRPr="00BD348D"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pPr>
          </w:p>
        </w:tc>
      </w:tr>
      <w:tr w:rsidR="00371E40" w:rsidRPr="00BD348D" w14:paraId="405498B2" w14:textId="3F6A63B7" w:rsidTr="00556120">
        <w:trPr>
          <w:gridBefore w:val="1"/>
          <w:cnfStyle w:val="000000010000" w:firstRow="0" w:lastRow="0" w:firstColumn="0" w:lastColumn="0" w:oddVBand="0" w:evenVBand="0" w:oddHBand="0" w:evenHBand="1"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77303A1" w14:textId="77777777" w:rsidR="003E4EC5" w:rsidRPr="00BD348D" w:rsidRDefault="003E4EC5" w:rsidP="00E32340">
            <w:pPr>
              <w:pStyle w:val="PBParagraph"/>
              <w:numPr>
                <w:ilvl w:val="0"/>
                <w:numId w:val="4"/>
              </w:numPr>
              <w:spacing w:before="60" w:after="60"/>
              <w:ind w:left="6" w:hanging="6"/>
              <w:jc w:val="left"/>
            </w:pPr>
          </w:p>
        </w:tc>
        <w:tc>
          <w:tcPr>
            <w:tcW w:w="4253" w:type="dxa"/>
          </w:tcPr>
          <w:p w14:paraId="125F1E25" w14:textId="360575E8" w:rsidR="003E4EC5" w:rsidRPr="003278DC" w:rsidRDefault="003E4EC5" w:rsidP="00C23C7E">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manipular datos del registro civil para </w:t>
            </w:r>
            <w:r w:rsidRPr="003278DC">
              <w:rPr>
                <w:b/>
                <w:color w:val="00345A" w:themeColor="accent2" w:themeShade="80"/>
              </w:rPr>
              <w:t>simular nacimientos</w:t>
            </w:r>
            <w:r w:rsidR="00205137">
              <w:rPr>
                <w:rFonts w:ascii="ZWAdobeF" w:hAnsi="ZWAdobeF" w:cs="ZWAdobeF"/>
                <w:color w:val="auto"/>
                <w:sz w:val="2"/>
                <w:szCs w:val="2"/>
              </w:rPr>
              <w:t>131F</w:t>
            </w:r>
            <w:r w:rsidRPr="003278DC">
              <w:rPr>
                <w:rStyle w:val="EndnoteReference"/>
                <w:color w:val="00345A" w:themeColor="accent2" w:themeShade="80"/>
              </w:rPr>
              <w:endnoteReference w:id="132"/>
            </w:r>
            <w:r w:rsidRPr="003278DC">
              <w:rPr>
                <w:color w:val="00345A" w:themeColor="accent2" w:themeShade="80"/>
              </w:rPr>
              <w:t xml:space="preserve">. </w:t>
            </w:r>
          </w:p>
        </w:tc>
        <w:tc>
          <w:tcPr>
            <w:tcW w:w="5954" w:type="dxa"/>
            <w:vMerge/>
            <w:shd w:val="clear" w:color="auto" w:fill="F0F5EB"/>
          </w:tcPr>
          <w:p w14:paraId="2CFEA6E0" w14:textId="19C6DED8" w:rsidR="003E4EC5" w:rsidRPr="003278DC" w:rsidRDefault="003E4EC5" w:rsidP="00FB0EF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425" w:type="dxa"/>
            <w:shd w:val="clear" w:color="auto" w:fill="auto"/>
          </w:tcPr>
          <w:p w14:paraId="14B77BAB" w14:textId="77777777" w:rsidR="0067218D" w:rsidRPr="00BD348D" w:rsidRDefault="0067218D" w:rsidP="0067218D">
            <w:pPr>
              <w:pStyle w:val="PBFSline"/>
              <w:jc w:val="left"/>
              <w:cnfStyle w:val="000000010000" w:firstRow="0" w:lastRow="0" w:firstColumn="0" w:lastColumn="0" w:oddVBand="0" w:evenVBand="0" w:oddHBand="0" w:evenHBand="1" w:firstRowFirstColumn="0" w:firstRowLastColumn="0" w:lastRowFirstColumn="0" w:lastRowLastColumn="0"/>
            </w:pPr>
          </w:p>
        </w:tc>
      </w:tr>
      <w:tr w:rsidR="00371E40" w14:paraId="0FB42E21" w14:textId="5413A9C1" w:rsidTr="00A467B3">
        <w:trPr>
          <w:gridBefore w:val="1"/>
          <w:cnfStyle w:val="000000100000" w:firstRow="0" w:lastRow="0" w:firstColumn="0" w:lastColumn="0" w:oddVBand="0" w:evenVBand="0" w:oddHBand="1" w:evenHBand="0" w:firstRowFirstColumn="0" w:firstRowLastColumn="0" w:lastRowFirstColumn="0" w:lastRowLastColumn="0"/>
          <w:wBefore w:w="7" w:type="dxa"/>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EC339B" w14:textId="77777777" w:rsidR="007E5534" w:rsidRPr="00BD348D" w:rsidRDefault="007E5534" w:rsidP="00E32340">
            <w:pPr>
              <w:pStyle w:val="PBParagraph"/>
              <w:numPr>
                <w:ilvl w:val="0"/>
                <w:numId w:val="4"/>
              </w:numPr>
              <w:spacing w:before="60" w:after="60"/>
              <w:ind w:left="6" w:hanging="6"/>
              <w:jc w:val="left"/>
            </w:pPr>
          </w:p>
        </w:tc>
        <w:tc>
          <w:tcPr>
            <w:tcW w:w="4253" w:type="dxa"/>
          </w:tcPr>
          <w:p w14:paraId="4584893E" w14:textId="52A78B0B" w:rsidR="007E5534" w:rsidRPr="003278DC" w:rsidRDefault="007E5534" w:rsidP="00E4102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Declarar adoptable a un niño cuando no hay suficiente información y documentación sobre su </w:t>
            </w:r>
            <w:r w:rsidR="003D01CD" w:rsidRPr="003278DC">
              <w:rPr>
                <w:color w:val="00345A" w:themeColor="accent2" w:themeShade="80"/>
              </w:rPr>
              <w:t>identidad o</w:t>
            </w:r>
            <w:r w:rsidRPr="003278DC">
              <w:rPr>
                <w:color w:val="00345A" w:themeColor="accent2" w:themeShade="80"/>
              </w:rPr>
              <w:t xml:space="preserve">, si los padres son desconocidos, sin haber llevado a cabo una investigación minuciosa y sin haber (re)establecido la identidad del niño. </w:t>
            </w:r>
          </w:p>
        </w:tc>
        <w:tc>
          <w:tcPr>
            <w:tcW w:w="5954" w:type="dxa"/>
            <w:shd w:val="clear" w:color="auto" w:fill="DEE9D3"/>
          </w:tcPr>
          <w:p w14:paraId="608CAC20" w14:textId="0A890E1D" w:rsidR="007E5534" w:rsidRPr="003278DC" w:rsidRDefault="00477C04"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Garantizar que las autoridades competentes que declaren que un niño es </w:t>
            </w:r>
            <w:r w:rsidRPr="003278DC">
              <w:rPr>
                <w:b/>
                <w:bCs/>
                <w:color w:val="00345A" w:themeColor="accent2" w:themeShade="80"/>
              </w:rPr>
              <w:t>adoptable</w:t>
            </w:r>
            <w:r w:rsidRPr="003278DC">
              <w:rPr>
                <w:color w:val="00345A" w:themeColor="accent2" w:themeShade="80"/>
              </w:rPr>
              <w:t xml:space="preserve"> lo hagan sobre la base de documentos fidedignos relacionados a la identidad del niño o, si los padres son desconocidos, luego de que se haya llevado a cabo una </w:t>
            </w:r>
            <w:r w:rsidRPr="003278DC">
              <w:rPr>
                <w:b/>
                <w:color w:val="00345A" w:themeColor="accent2" w:themeShade="80"/>
              </w:rPr>
              <w:t>investigación</w:t>
            </w:r>
            <w:r w:rsidRPr="003278DC">
              <w:rPr>
                <w:color w:val="00345A" w:themeColor="accent2" w:themeShade="80"/>
              </w:rPr>
              <w:t xml:space="preserve"> minuciosa (p. ej.</w:t>
            </w:r>
            <w:r w:rsidRPr="003278DC">
              <w:rPr>
                <w:i/>
                <w:color w:val="00345A" w:themeColor="accent2" w:themeShade="80"/>
              </w:rPr>
              <w:t>,</w:t>
            </w:r>
            <w:r w:rsidRPr="003278DC">
              <w:rPr>
                <w:color w:val="00345A" w:themeColor="accent2" w:themeShade="80"/>
              </w:rPr>
              <w:t xml:space="preserve"> tras haber agotado todas las opciones e información disponibles – véase también la línea 17 de esta FI) y luego de que se haya re(establecido) con precisión la identidad del niño</w:t>
            </w:r>
            <w:bookmarkStart w:id="47" w:name="_Ref89786587"/>
            <w:r w:rsidR="00205137">
              <w:rPr>
                <w:rFonts w:ascii="ZWAdobeF" w:hAnsi="ZWAdobeF" w:cs="ZWAdobeF"/>
                <w:color w:val="auto"/>
                <w:sz w:val="2"/>
                <w:szCs w:val="2"/>
              </w:rPr>
              <w:t>132F</w:t>
            </w:r>
            <w:r w:rsidR="007316E2" w:rsidRPr="003278DC">
              <w:rPr>
                <w:rStyle w:val="EndnoteReference"/>
                <w:color w:val="00345A" w:themeColor="accent2" w:themeShade="80"/>
              </w:rPr>
              <w:endnoteReference w:id="133"/>
            </w:r>
            <w:bookmarkEnd w:id="47"/>
            <w:r w:rsidR="00771F0E" w:rsidRPr="003278DC">
              <w:rPr>
                <w:color w:val="00345A" w:themeColor="accent2" w:themeShade="80"/>
              </w:rPr>
              <w:t>.</w:t>
            </w:r>
            <w:r w:rsidRPr="003278DC">
              <w:rPr>
                <w:color w:val="00345A" w:themeColor="accent2" w:themeShade="80"/>
              </w:rPr>
              <w:t xml:space="preserve"> </w:t>
            </w:r>
          </w:p>
        </w:tc>
        <w:tc>
          <w:tcPr>
            <w:tcW w:w="425" w:type="dxa"/>
            <w:shd w:val="clear" w:color="auto" w:fill="auto"/>
          </w:tcPr>
          <w:p w14:paraId="351A42E5" w14:textId="26F94E99" w:rsidR="0067218D" w:rsidRPr="00F76E1B" w:rsidRDefault="0067218D" w:rsidP="0067218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bl>
    <w:p w14:paraId="4C34B418" w14:textId="77777777" w:rsidR="00F1588D" w:rsidRDefault="00F1588D" w:rsidP="00113987">
      <w:pPr>
        <w:pStyle w:val="PBParagraph"/>
      </w:pPr>
    </w:p>
    <w:tbl>
      <w:tblPr>
        <w:tblStyle w:val="GridTable4-Accent4"/>
        <w:tblW w:w="11272" w:type="dxa"/>
        <w:tblInd w:w="-314" w:type="dxa"/>
        <w:tblLook w:val="04A0" w:firstRow="1" w:lastRow="0" w:firstColumn="1" w:lastColumn="0" w:noHBand="0" w:noVBand="1"/>
      </w:tblPr>
      <w:tblGrid>
        <w:gridCol w:w="410"/>
        <w:gridCol w:w="4185"/>
        <w:gridCol w:w="6037"/>
        <w:gridCol w:w="457"/>
        <w:gridCol w:w="183"/>
      </w:tblGrid>
      <w:tr w:rsidR="00C54EE9" w14:paraId="43B5757B" w14:textId="1F862E07" w:rsidTr="00432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1CEDDEBA" w14:textId="77777777" w:rsidR="00F1588D" w:rsidRDefault="00F1588D" w:rsidP="00097C65">
            <w:pPr>
              <w:pStyle w:val="PBParagraph"/>
              <w:spacing w:before="60" w:after="60"/>
              <w:ind w:left="7"/>
              <w:jc w:val="center"/>
            </w:pPr>
          </w:p>
        </w:tc>
        <w:tc>
          <w:tcPr>
            <w:tcW w:w="4185" w:type="dxa"/>
          </w:tcPr>
          <w:p w14:paraId="6C864F86" w14:textId="77777777" w:rsidR="00F1588D" w:rsidRPr="00BD348D" w:rsidRDefault="00F1588D"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BD348D">
              <w:rPr>
                <w:color w:val="ED8131"/>
              </w:rPr>
              <w:t>FACTORES PROPICIATORIOS</w:t>
            </w:r>
          </w:p>
        </w:tc>
        <w:tc>
          <w:tcPr>
            <w:tcW w:w="6037" w:type="dxa"/>
          </w:tcPr>
          <w:p w14:paraId="29CD4AA5" w14:textId="77777777" w:rsidR="00F1588D" w:rsidRPr="00BD348D" w:rsidRDefault="00F1588D"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BD348D">
              <w:rPr>
                <w:color w:val="798A2C" w:themeColor="accent6" w:themeShade="BF"/>
              </w:rPr>
              <w:t>POSIBLES ACCIONES PREVENTIVAS</w:t>
            </w:r>
          </w:p>
        </w:tc>
        <w:tc>
          <w:tcPr>
            <w:tcW w:w="640" w:type="dxa"/>
            <w:gridSpan w:val="2"/>
          </w:tcPr>
          <w:p w14:paraId="6326D3B4" w14:textId="77777777" w:rsidR="0070008C" w:rsidRPr="00C662F1"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F1588D" w:rsidRPr="008B31DC" w14:paraId="032FD38A" w14:textId="3CC27059"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368CBD9" w14:textId="77777777" w:rsidR="00F1588D" w:rsidRPr="008B31DC" w:rsidRDefault="00F1588D" w:rsidP="00097C65">
            <w:pPr>
              <w:pStyle w:val="PBFSline"/>
            </w:pPr>
          </w:p>
        </w:tc>
        <w:tc>
          <w:tcPr>
            <w:tcW w:w="4185" w:type="dxa"/>
            <w:shd w:val="clear" w:color="auto" w:fill="auto"/>
          </w:tcPr>
          <w:p w14:paraId="06610759" w14:textId="195CE545" w:rsidR="00F1588D" w:rsidRPr="00BD348D" w:rsidRDefault="00F1588D"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BD348D">
              <w:rPr>
                <w:b/>
              </w:rPr>
              <w:t xml:space="preserve">A nivel de la </w:t>
            </w:r>
            <w:r w:rsidR="00442336" w:rsidRPr="00BD348D">
              <w:rPr>
                <w:b/>
              </w:rPr>
              <w:t>ADOPCIÓN</w:t>
            </w:r>
          </w:p>
        </w:tc>
        <w:tc>
          <w:tcPr>
            <w:tcW w:w="6037" w:type="dxa"/>
            <w:shd w:val="clear" w:color="auto" w:fill="auto"/>
          </w:tcPr>
          <w:p w14:paraId="2C599181" w14:textId="77777777" w:rsidR="00F1588D" w:rsidRPr="00BD348D" w:rsidRDefault="00F1588D" w:rsidP="00097C65">
            <w:pPr>
              <w:pStyle w:val="PBFSline"/>
              <w:cnfStyle w:val="000000100000" w:firstRow="0" w:lastRow="0" w:firstColumn="0" w:lastColumn="0" w:oddVBand="0" w:evenVBand="0" w:oddHBand="1" w:evenHBand="0" w:firstRowFirstColumn="0" w:firstRowLastColumn="0" w:lastRowFirstColumn="0" w:lastRowLastColumn="0"/>
            </w:pPr>
          </w:p>
        </w:tc>
        <w:tc>
          <w:tcPr>
            <w:tcW w:w="640" w:type="dxa"/>
            <w:gridSpan w:val="2"/>
            <w:shd w:val="clear" w:color="auto" w:fill="auto"/>
          </w:tcPr>
          <w:p w14:paraId="5E9CCFE0" w14:textId="77777777" w:rsidR="0070008C" w:rsidRPr="008B31DC"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095F77" w14:paraId="7F341A3C" w14:textId="48FA328E"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CD30828" w14:textId="77777777" w:rsidR="003258AE" w:rsidRDefault="003258AE" w:rsidP="00E32340">
            <w:pPr>
              <w:pStyle w:val="PBParagraph"/>
              <w:numPr>
                <w:ilvl w:val="0"/>
                <w:numId w:val="4"/>
              </w:numPr>
              <w:spacing w:before="60" w:after="60"/>
              <w:ind w:left="6" w:hanging="6"/>
              <w:jc w:val="left"/>
            </w:pPr>
          </w:p>
        </w:tc>
        <w:tc>
          <w:tcPr>
            <w:tcW w:w="4185" w:type="dxa"/>
            <w:shd w:val="clear" w:color="auto" w:fill="FBE4D5"/>
          </w:tcPr>
          <w:p w14:paraId="26ECDB20" w14:textId="4BFAC09E" w:rsidR="003258AE" w:rsidRPr="003278DC" w:rsidRDefault="003258AE" w:rsidP="00277E9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Legislación que prohíbe y/o penaliza la renuncia a la responsabilidad parental, lo que puede tener por resultado que los padres biológicos abandonen a su</w:t>
            </w:r>
            <w:r w:rsidR="00387902">
              <w:rPr>
                <w:color w:val="00345A" w:themeColor="accent2" w:themeShade="80"/>
              </w:rPr>
              <w:t>s</w:t>
            </w:r>
            <w:r w:rsidRPr="003278DC">
              <w:rPr>
                <w:color w:val="00345A" w:themeColor="accent2" w:themeShade="80"/>
              </w:rPr>
              <w:t xml:space="preserve"> hijo</w:t>
            </w:r>
            <w:r w:rsidR="00387902">
              <w:rPr>
                <w:color w:val="00345A" w:themeColor="accent2" w:themeShade="80"/>
              </w:rPr>
              <w:t>s</w:t>
            </w:r>
            <w:r w:rsidRPr="003278DC">
              <w:rPr>
                <w:color w:val="00345A" w:themeColor="accent2" w:themeShade="80"/>
              </w:rPr>
              <w:t xml:space="preserve"> sin información que lo</w:t>
            </w:r>
            <w:r w:rsidR="00387902">
              <w:rPr>
                <w:color w:val="00345A" w:themeColor="accent2" w:themeShade="80"/>
              </w:rPr>
              <w:t>s</w:t>
            </w:r>
            <w:r w:rsidRPr="003278DC">
              <w:rPr>
                <w:color w:val="00345A" w:themeColor="accent2" w:themeShade="80"/>
              </w:rPr>
              <w:t xml:space="preserve"> identifique. </w:t>
            </w:r>
            <w:r w:rsidR="004E76B4" w:rsidRPr="004E76B4">
              <w:rPr>
                <w:color w:val="00345A" w:themeColor="accent2" w:themeShade="80"/>
              </w:rPr>
              <w:t>[R]</w:t>
            </w:r>
            <w:r w:rsidRPr="003278DC">
              <w:rPr>
                <w:color w:val="00345A" w:themeColor="accent2" w:themeShade="80"/>
              </w:rPr>
              <w:t xml:space="preserve"> </w:t>
            </w:r>
          </w:p>
        </w:tc>
        <w:tc>
          <w:tcPr>
            <w:tcW w:w="6037" w:type="dxa"/>
            <w:shd w:val="clear" w:color="auto" w:fill="DEE9D3"/>
          </w:tcPr>
          <w:p w14:paraId="69410A46" w14:textId="6ABDE410" w:rsidR="003258AE" w:rsidRPr="003278DC" w:rsidRDefault="003258AE" w:rsidP="00277E9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Promulgar e implementar </w:t>
            </w:r>
            <w:r w:rsidR="003D01CD" w:rsidRPr="003278DC">
              <w:rPr>
                <w:color w:val="00345A" w:themeColor="accent2" w:themeShade="80"/>
              </w:rPr>
              <w:t>apropiadamente</w:t>
            </w:r>
            <w:r w:rsidR="003D01CD" w:rsidRPr="003278DC">
              <w:rPr>
                <w:b/>
                <w:color w:val="00345A" w:themeColor="accent2" w:themeShade="80"/>
              </w:rPr>
              <w:t xml:space="preserve"> legislación</w:t>
            </w:r>
            <w:r w:rsidRPr="003278DC">
              <w:rPr>
                <w:b/>
                <w:color w:val="00345A" w:themeColor="accent2" w:themeShade="80"/>
              </w:rPr>
              <w:t>, reglamentos y procedimientos</w:t>
            </w:r>
            <w:r w:rsidRPr="003278DC">
              <w:rPr>
                <w:color w:val="00345A" w:themeColor="accent2" w:themeShade="80"/>
              </w:rPr>
              <w:t xml:space="preserve"> que permitan la renuncia a la responsabilidad parental con todas las </w:t>
            </w:r>
            <w:r w:rsidRPr="003278DC">
              <w:rPr>
                <w:b/>
                <w:color w:val="00345A" w:themeColor="accent2" w:themeShade="80"/>
              </w:rPr>
              <w:t>salvaguardias</w:t>
            </w:r>
            <w:r w:rsidRPr="003278DC">
              <w:rPr>
                <w:color w:val="00345A" w:themeColor="accent2" w:themeShade="80"/>
              </w:rPr>
              <w:t xml:space="preserve"> necesarias (véase FI 7 “Consentimiento”).</w:t>
            </w:r>
            <w:r w:rsidRPr="003278DC">
              <w:rPr>
                <w:b/>
                <w:color w:val="00345A" w:themeColor="accent2" w:themeShade="80"/>
              </w:rPr>
              <w:t xml:space="preserve"> </w:t>
            </w:r>
            <w:r w:rsidR="004E76B4" w:rsidRPr="004E76B4">
              <w:rPr>
                <w:color w:val="00345A" w:themeColor="accent2" w:themeShade="80"/>
              </w:rPr>
              <w:t>[R]</w:t>
            </w:r>
            <w:r w:rsidRPr="003278DC">
              <w:rPr>
                <w:color w:val="00345A" w:themeColor="accent2" w:themeShade="80"/>
              </w:rPr>
              <w:t xml:space="preserve"> </w:t>
            </w:r>
          </w:p>
        </w:tc>
        <w:tc>
          <w:tcPr>
            <w:tcW w:w="640" w:type="dxa"/>
            <w:gridSpan w:val="2"/>
            <w:shd w:val="clear" w:color="auto" w:fill="auto"/>
          </w:tcPr>
          <w:p w14:paraId="1917CECA" w14:textId="79C62093"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095F77" w14:paraId="52A3F147" w14:textId="1E21220D"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488C5FCB" w14:textId="77777777" w:rsidR="00524EB0" w:rsidRDefault="00524EB0" w:rsidP="00E32340">
            <w:pPr>
              <w:pStyle w:val="PBParagraph"/>
              <w:numPr>
                <w:ilvl w:val="0"/>
                <w:numId w:val="4"/>
              </w:numPr>
              <w:spacing w:before="60" w:after="60"/>
              <w:ind w:left="6" w:hanging="6"/>
              <w:jc w:val="left"/>
            </w:pPr>
          </w:p>
        </w:tc>
        <w:tc>
          <w:tcPr>
            <w:tcW w:w="4185" w:type="dxa"/>
            <w:vMerge w:val="restart"/>
            <w:shd w:val="clear" w:color="auto" w:fill="FDF0E7"/>
          </w:tcPr>
          <w:p w14:paraId="644AC4E7" w14:textId="46EF374A" w:rsidR="00524EB0" w:rsidRPr="003278DC" w:rsidRDefault="00355044"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La falta de verificación de la identidad del niño, de los padres biológicos, de los FPA y de cualquier otra persona relevante en las diferentes etapas del procedimiento de adopción, o deficiencias en la misma</w:t>
            </w:r>
            <w:r w:rsidR="00205137">
              <w:rPr>
                <w:rFonts w:ascii="ZWAdobeF" w:hAnsi="ZWAdobeF" w:cs="ZWAdobeF"/>
                <w:color w:val="auto"/>
                <w:sz w:val="2"/>
                <w:szCs w:val="2"/>
              </w:rPr>
              <w:t>133F</w:t>
            </w:r>
            <w:r w:rsidR="00524EB0" w:rsidRPr="003278DC">
              <w:rPr>
                <w:rStyle w:val="EndnoteReference"/>
                <w:color w:val="00345A" w:themeColor="accent2" w:themeShade="80"/>
              </w:rPr>
              <w:endnoteReference w:id="134"/>
            </w:r>
            <w:r w:rsidRPr="003278DC">
              <w:rPr>
                <w:color w:val="00345A" w:themeColor="accent2" w:themeShade="80"/>
              </w:rPr>
              <w:t xml:space="preserve">. </w:t>
            </w:r>
          </w:p>
          <w:p w14:paraId="39F9C063" w14:textId="66CAC8C0" w:rsidR="0081005B" w:rsidRPr="003278DC" w:rsidRDefault="0081005B"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3503E66D" w14:textId="77777777" w:rsidR="009D3273" w:rsidRPr="003278DC" w:rsidRDefault="009D3273" w:rsidP="009D3273">
            <w:pPr>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6483C3E0" w14:textId="77777777" w:rsidR="009D3273" w:rsidRPr="003278DC" w:rsidRDefault="009D3273" w:rsidP="009D3273">
            <w:pPr>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10ABEDB9" w14:textId="77777777" w:rsidR="009D3273" w:rsidRPr="003278DC" w:rsidRDefault="009D3273" w:rsidP="009D3273">
            <w:pPr>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4F982A79" w14:textId="77777777" w:rsidR="009D3273" w:rsidRPr="003278DC" w:rsidRDefault="009D3273" w:rsidP="009D3273">
            <w:pPr>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390A19B7" w14:textId="77777777" w:rsidR="009D3273" w:rsidRPr="003278DC" w:rsidRDefault="009D3273" w:rsidP="009D3273">
            <w:pPr>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55F47C4F" w14:textId="77777777" w:rsidR="009D3273" w:rsidRPr="003278DC" w:rsidRDefault="009D3273" w:rsidP="009D3273">
            <w:pPr>
              <w:cnfStyle w:val="000000100000" w:firstRow="0" w:lastRow="0" w:firstColumn="0" w:lastColumn="0" w:oddVBand="0" w:evenVBand="0" w:oddHBand="1" w:evenHBand="0" w:firstRowFirstColumn="0" w:firstRowLastColumn="0" w:lastRowFirstColumn="0" w:lastRowLastColumn="0"/>
              <w:rPr>
                <w:color w:val="00345A" w:themeColor="accent2" w:themeShade="80"/>
              </w:rPr>
            </w:pPr>
          </w:p>
          <w:p w14:paraId="4C43CC8E" w14:textId="1F51B559" w:rsidR="0081005B" w:rsidRPr="003278DC" w:rsidRDefault="009D3273" w:rsidP="009D3273">
            <w:pPr>
              <w:tabs>
                <w:tab w:val="left" w:pos="826"/>
              </w:tabs>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ab/>
            </w:r>
          </w:p>
        </w:tc>
        <w:tc>
          <w:tcPr>
            <w:tcW w:w="6037" w:type="dxa"/>
            <w:shd w:val="clear" w:color="auto" w:fill="F0F5EB"/>
          </w:tcPr>
          <w:p w14:paraId="0ED52720" w14:textId="634398FB" w:rsidR="005220F9" w:rsidRPr="003278DC" w:rsidRDefault="005B5A1D"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lastRenderedPageBreak/>
              <w:t xml:space="preserve">Formar a los actores para llevar a cabo la búsqueda de identidad del niño y facilitar recursos para que la policía o trabajadores sociales lleven a cabo la búsqueda de la familia de origen en caso de ser necesario. </w:t>
            </w:r>
          </w:p>
          <w:p w14:paraId="2CA1B4DB" w14:textId="6228FA08" w:rsidR="005B5A1D" w:rsidRPr="003278DC" w:rsidRDefault="00524EB0"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b/>
                <w:color w:val="00345A" w:themeColor="accent2" w:themeShade="80"/>
              </w:rPr>
              <w:t>Verificar</w:t>
            </w:r>
            <w:r w:rsidRPr="003278DC">
              <w:rPr>
                <w:color w:val="00345A" w:themeColor="accent2" w:themeShade="80"/>
              </w:rPr>
              <w:t xml:space="preserve"> siempre la </w:t>
            </w:r>
            <w:r w:rsidRPr="003278DC">
              <w:rPr>
                <w:b/>
                <w:color w:val="00345A" w:themeColor="accent2" w:themeShade="80"/>
              </w:rPr>
              <w:t>identidad</w:t>
            </w:r>
            <w:r w:rsidRPr="003278DC">
              <w:rPr>
                <w:color w:val="00345A" w:themeColor="accent2" w:themeShade="80"/>
              </w:rPr>
              <w:t xml:space="preserve"> del niño, de los padres, de los FPA (CLH, arts. 15 y 16) y de cualquier otra persona relevante en las diferentes etapas del procedimiento de adopción</w:t>
            </w:r>
            <w:r w:rsidR="00205137">
              <w:rPr>
                <w:rFonts w:ascii="ZWAdobeF" w:hAnsi="ZWAdobeF" w:cs="ZWAdobeF"/>
                <w:color w:val="auto"/>
                <w:sz w:val="2"/>
                <w:szCs w:val="2"/>
              </w:rPr>
              <w:t>134F</w:t>
            </w:r>
            <w:r w:rsidRPr="003278DC">
              <w:rPr>
                <w:rStyle w:val="EndnoteReference"/>
                <w:color w:val="00345A" w:themeColor="accent2" w:themeShade="80"/>
              </w:rPr>
              <w:endnoteReference w:id="135"/>
            </w:r>
            <w:r w:rsidRPr="003278DC">
              <w:rPr>
                <w:color w:val="00345A" w:themeColor="accent2" w:themeShade="80"/>
              </w:rPr>
              <w:t xml:space="preserve">. </w:t>
            </w:r>
          </w:p>
        </w:tc>
        <w:tc>
          <w:tcPr>
            <w:tcW w:w="640" w:type="dxa"/>
            <w:gridSpan w:val="2"/>
            <w:shd w:val="clear" w:color="auto" w:fill="auto"/>
          </w:tcPr>
          <w:p w14:paraId="40DCB3AB" w14:textId="77777777"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7357BA27" w14:textId="6DE58228"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4BC9FF" w:themeColor="accent1" w:themeTint="99"/>
              </w:rPr>
              <w:t>EO</w:t>
            </w:r>
          </w:p>
        </w:tc>
      </w:tr>
      <w:tr w:rsidR="00095F77" w14:paraId="22573CD6" w14:textId="1DB3A50D"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E4A33E3" w14:textId="77777777" w:rsidR="00524EB0" w:rsidRDefault="00524EB0" w:rsidP="00E32340">
            <w:pPr>
              <w:pStyle w:val="PBParagraph"/>
              <w:numPr>
                <w:ilvl w:val="0"/>
                <w:numId w:val="4"/>
              </w:numPr>
              <w:spacing w:before="60" w:after="60"/>
              <w:ind w:left="6" w:hanging="6"/>
              <w:jc w:val="left"/>
            </w:pPr>
          </w:p>
        </w:tc>
        <w:tc>
          <w:tcPr>
            <w:tcW w:w="4185" w:type="dxa"/>
            <w:vMerge/>
          </w:tcPr>
          <w:p w14:paraId="4FB55605" w14:textId="7BBD6D1A" w:rsidR="00524EB0" w:rsidRPr="003278DC" w:rsidRDefault="00524EB0"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6037" w:type="dxa"/>
            <w:shd w:val="clear" w:color="auto" w:fill="F0F5EB"/>
          </w:tcPr>
          <w:p w14:paraId="12214B6D" w14:textId="14A1BA99" w:rsidR="00033BF0" w:rsidRPr="003278DC" w:rsidRDefault="00524EB0" w:rsidP="00033BF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Preparar un </w:t>
            </w:r>
            <w:r w:rsidRPr="003278DC">
              <w:rPr>
                <w:b/>
                <w:color w:val="00345A" w:themeColor="accent2" w:themeShade="80"/>
              </w:rPr>
              <w:t>informe</w:t>
            </w:r>
            <w:r w:rsidRPr="003278DC">
              <w:rPr>
                <w:color w:val="00345A" w:themeColor="accent2" w:themeShade="80"/>
              </w:rPr>
              <w:t xml:space="preserve"> que contenga información exhaustiva sobre la identidad del </w:t>
            </w:r>
            <w:r w:rsidRPr="003278DC">
              <w:rPr>
                <w:b/>
                <w:color w:val="00345A" w:themeColor="accent2" w:themeShade="80"/>
              </w:rPr>
              <w:t>niño</w:t>
            </w:r>
            <w:r w:rsidRPr="003278DC">
              <w:rPr>
                <w:color w:val="00345A" w:themeColor="accent2" w:themeShade="80"/>
              </w:rPr>
              <w:t>, por ejemplo, información sobre el/</w:t>
            </w:r>
            <w:proofErr w:type="gramStart"/>
            <w:r w:rsidRPr="003278DC">
              <w:rPr>
                <w:color w:val="00345A" w:themeColor="accent2" w:themeShade="80"/>
              </w:rPr>
              <w:t>los padre</w:t>
            </w:r>
            <w:proofErr w:type="gramEnd"/>
            <w:r w:rsidRPr="003278DC">
              <w:rPr>
                <w:color w:val="00345A" w:themeColor="accent2" w:themeShade="80"/>
              </w:rPr>
              <w:t>/s biológico/s (en el caso de que sea/n conocido/s) (CLH, art. 16(1)(a)).</w:t>
            </w:r>
          </w:p>
        </w:tc>
        <w:tc>
          <w:tcPr>
            <w:tcW w:w="640" w:type="dxa"/>
            <w:gridSpan w:val="2"/>
            <w:shd w:val="clear" w:color="auto" w:fill="auto"/>
          </w:tcPr>
          <w:p w14:paraId="255438D7" w14:textId="18BF2CF9"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095F77" w14:paraId="25166EA1" w14:textId="5D7796B8"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7C5A5FA" w14:textId="77777777" w:rsidR="00524EB0" w:rsidRDefault="00524EB0" w:rsidP="00E32340">
            <w:pPr>
              <w:pStyle w:val="PBParagraph"/>
              <w:numPr>
                <w:ilvl w:val="0"/>
                <w:numId w:val="4"/>
              </w:numPr>
              <w:spacing w:before="60" w:after="60"/>
              <w:ind w:left="6" w:hanging="6"/>
              <w:jc w:val="left"/>
            </w:pPr>
          </w:p>
        </w:tc>
        <w:tc>
          <w:tcPr>
            <w:tcW w:w="4185" w:type="dxa"/>
            <w:vMerge/>
            <w:shd w:val="clear" w:color="auto" w:fill="FDF0E7"/>
          </w:tcPr>
          <w:p w14:paraId="447D1F31" w14:textId="7EDFA691" w:rsidR="00524EB0" w:rsidRPr="00BD348D" w:rsidRDefault="00524EB0" w:rsidP="00097C65">
            <w:pPr>
              <w:pStyle w:val="PBFSline"/>
              <w:cnfStyle w:val="000000100000" w:firstRow="0" w:lastRow="0" w:firstColumn="0" w:lastColumn="0" w:oddVBand="0" w:evenVBand="0" w:oddHBand="1" w:evenHBand="0" w:firstRowFirstColumn="0" w:firstRowLastColumn="0" w:lastRowFirstColumn="0" w:lastRowLastColumn="0"/>
            </w:pPr>
          </w:p>
        </w:tc>
        <w:tc>
          <w:tcPr>
            <w:tcW w:w="6037" w:type="dxa"/>
            <w:shd w:val="clear" w:color="auto" w:fill="F0F5EB"/>
          </w:tcPr>
          <w:p w14:paraId="393799DC" w14:textId="5A628CBE" w:rsidR="00524EB0" w:rsidRPr="00BD348D" w:rsidRDefault="00524EB0" w:rsidP="00097C65">
            <w:pPr>
              <w:pStyle w:val="PBFSline"/>
              <w:cnfStyle w:val="000000100000" w:firstRow="0" w:lastRow="0" w:firstColumn="0" w:lastColumn="0" w:oddVBand="0" w:evenVBand="0" w:oddHBand="1" w:evenHBand="0" w:firstRowFirstColumn="0" w:firstRowLastColumn="0" w:lastRowFirstColumn="0" w:lastRowLastColumn="0"/>
            </w:pPr>
            <w:r w:rsidRPr="00BD348D">
              <w:t xml:space="preserve">Preparar un </w:t>
            </w:r>
            <w:r w:rsidRPr="00BD348D">
              <w:rPr>
                <w:b/>
              </w:rPr>
              <w:t>informe</w:t>
            </w:r>
            <w:r w:rsidRPr="00BD348D">
              <w:t xml:space="preserve"> que contenga información exhaustiva sobre la identidad de los </w:t>
            </w:r>
            <w:r w:rsidRPr="00BD348D">
              <w:rPr>
                <w:b/>
              </w:rPr>
              <w:t>FPA</w:t>
            </w:r>
            <w:r w:rsidRPr="00BD348D">
              <w:t xml:space="preserve"> (CLH, art. 15).</w:t>
            </w:r>
          </w:p>
        </w:tc>
        <w:tc>
          <w:tcPr>
            <w:tcW w:w="640" w:type="dxa"/>
            <w:gridSpan w:val="2"/>
            <w:shd w:val="clear" w:color="auto" w:fill="auto"/>
          </w:tcPr>
          <w:p w14:paraId="3C9E38F6" w14:textId="792D0A6B"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tc>
      </w:tr>
      <w:tr w:rsidR="00095F77" w14:paraId="3FF88232" w14:textId="6CDE5426"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BC1B074" w14:textId="77777777" w:rsidR="008B3807" w:rsidRDefault="008B3807" w:rsidP="00E32340">
            <w:pPr>
              <w:pStyle w:val="PBParagraph"/>
              <w:numPr>
                <w:ilvl w:val="0"/>
                <w:numId w:val="4"/>
              </w:numPr>
              <w:spacing w:before="60" w:after="60"/>
              <w:ind w:left="6" w:hanging="6"/>
              <w:jc w:val="left"/>
            </w:pPr>
          </w:p>
        </w:tc>
        <w:tc>
          <w:tcPr>
            <w:tcW w:w="4185" w:type="dxa"/>
            <w:shd w:val="clear" w:color="auto" w:fill="FBE4D5"/>
          </w:tcPr>
          <w:p w14:paraId="309B3EB7" w14:textId="37CC858A" w:rsidR="008B3807" w:rsidRPr="003278DC" w:rsidRDefault="004B01D4" w:rsidP="008B380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La falta de inscripción y/o conservación de la información sobre la identidad del niño, o deficiencias en las mismas. </w:t>
            </w:r>
          </w:p>
        </w:tc>
        <w:tc>
          <w:tcPr>
            <w:tcW w:w="6037" w:type="dxa"/>
            <w:shd w:val="clear" w:color="auto" w:fill="DEE9D3"/>
          </w:tcPr>
          <w:p w14:paraId="772ACC9C" w14:textId="0C47F382" w:rsidR="008B3807" w:rsidRPr="003278DC" w:rsidRDefault="008B3807" w:rsidP="008B380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278DC">
              <w:rPr>
                <w:color w:val="00345A" w:themeColor="accent2" w:themeShade="80"/>
              </w:rPr>
              <w:t xml:space="preserve">Garantizar que se </w:t>
            </w:r>
            <w:r w:rsidRPr="003278DC">
              <w:rPr>
                <w:b/>
                <w:bCs/>
                <w:color w:val="00345A" w:themeColor="accent2" w:themeShade="80"/>
              </w:rPr>
              <w:t>conserve</w:t>
            </w:r>
            <w:r w:rsidRPr="003278DC">
              <w:rPr>
                <w:color w:val="00345A" w:themeColor="accent2" w:themeShade="80"/>
              </w:rPr>
              <w:t xml:space="preserve"> la </w:t>
            </w:r>
            <w:r w:rsidRPr="003278DC">
              <w:rPr>
                <w:b/>
                <w:color w:val="00345A" w:themeColor="accent2" w:themeShade="80"/>
              </w:rPr>
              <w:t>información</w:t>
            </w:r>
            <w:r w:rsidRPr="003278DC">
              <w:rPr>
                <w:color w:val="00345A" w:themeColor="accent2" w:themeShade="80"/>
              </w:rPr>
              <w:t xml:space="preserve"> sobre la identidad del niño de la que dispongan las autoridades y los organismos competentes, incluso información sobre la identidad de los padres.</w:t>
            </w:r>
          </w:p>
        </w:tc>
        <w:tc>
          <w:tcPr>
            <w:tcW w:w="640" w:type="dxa"/>
            <w:gridSpan w:val="2"/>
            <w:shd w:val="clear" w:color="auto" w:fill="auto"/>
          </w:tcPr>
          <w:p w14:paraId="4FF5B364" w14:textId="77777777"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55C947E9" w14:textId="1FEFDB5F"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095F77" w14:paraId="4C476820" w14:textId="1D384C1F"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8B72E00" w14:textId="77777777" w:rsidR="008B3807" w:rsidRDefault="008B3807" w:rsidP="00E32340">
            <w:pPr>
              <w:pStyle w:val="PBParagraph"/>
              <w:numPr>
                <w:ilvl w:val="0"/>
                <w:numId w:val="4"/>
              </w:numPr>
              <w:spacing w:before="60" w:after="60"/>
              <w:ind w:left="6" w:hanging="6"/>
              <w:jc w:val="left"/>
            </w:pPr>
          </w:p>
        </w:tc>
        <w:tc>
          <w:tcPr>
            <w:tcW w:w="4185" w:type="dxa"/>
            <w:shd w:val="clear" w:color="auto" w:fill="FDF0E7"/>
          </w:tcPr>
          <w:p w14:paraId="066CA38D" w14:textId="590CF12D" w:rsidR="008B3807" w:rsidRPr="003278DC" w:rsidRDefault="00154E8A" w:rsidP="00277E9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OAA que tienen contacto directo con la familia biológica (p. ej., en clínicas, en centros de acogimiento residencial), y la falta de aplicación de medidas para prevenirlo, o deficiencias en la misma</w:t>
            </w:r>
            <w:r w:rsidR="00205137">
              <w:rPr>
                <w:rFonts w:ascii="ZWAdobeF" w:hAnsi="ZWAdobeF" w:cs="ZWAdobeF"/>
                <w:color w:val="auto"/>
                <w:sz w:val="2"/>
                <w:szCs w:val="2"/>
              </w:rPr>
              <w:t>135F</w:t>
            </w:r>
            <w:r w:rsidRPr="003278DC">
              <w:rPr>
                <w:rStyle w:val="EndnoteReference"/>
                <w:color w:val="00345A" w:themeColor="accent2" w:themeShade="80"/>
              </w:rPr>
              <w:endnoteReference w:id="136"/>
            </w:r>
            <w:r w:rsidRPr="003278DC">
              <w:rPr>
                <w:color w:val="00345A" w:themeColor="accent2" w:themeShade="80"/>
              </w:rPr>
              <w:t>.</w:t>
            </w:r>
            <w:r w:rsidRPr="003278DC">
              <w:rPr>
                <w:color w:val="00345A" w:themeColor="accent2" w:themeShade="80"/>
                <w:vertAlign w:val="superscript"/>
              </w:rPr>
              <w:t xml:space="preserve"> </w:t>
            </w:r>
            <w:r w:rsidR="004E76B4" w:rsidRPr="004E76B4">
              <w:rPr>
                <w:color w:val="00345A" w:themeColor="accent2" w:themeShade="80"/>
              </w:rPr>
              <w:t>[R]</w:t>
            </w:r>
            <w:r w:rsidRPr="003278DC">
              <w:rPr>
                <w:color w:val="00345A" w:themeColor="accent2" w:themeShade="80"/>
              </w:rPr>
              <w:t xml:space="preserve"> </w:t>
            </w:r>
          </w:p>
        </w:tc>
        <w:tc>
          <w:tcPr>
            <w:tcW w:w="6037" w:type="dxa"/>
            <w:shd w:val="clear" w:color="auto" w:fill="F0F5EB"/>
          </w:tcPr>
          <w:p w14:paraId="313A7275" w14:textId="77777777" w:rsidR="003537E0" w:rsidRPr="003278DC" w:rsidRDefault="00A5329A"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b/>
                <w:color w:val="00345A" w:themeColor="accent2" w:themeShade="80"/>
              </w:rPr>
              <w:t xml:space="preserve">Prohibir a los OAA </w:t>
            </w:r>
            <w:r w:rsidRPr="003278DC">
              <w:rPr>
                <w:color w:val="00345A" w:themeColor="accent2" w:themeShade="80"/>
              </w:rPr>
              <w:t>tener</w:t>
            </w:r>
            <w:r w:rsidRPr="003278DC">
              <w:rPr>
                <w:b/>
                <w:color w:val="00345A" w:themeColor="accent2" w:themeShade="80"/>
              </w:rPr>
              <w:t xml:space="preserve"> contacto directo </w:t>
            </w:r>
            <w:r w:rsidRPr="003278DC">
              <w:rPr>
                <w:color w:val="00345A" w:themeColor="accent2" w:themeShade="80"/>
              </w:rPr>
              <w:t xml:space="preserve">con </w:t>
            </w:r>
            <w:r w:rsidRPr="003278DC">
              <w:rPr>
                <w:b/>
                <w:color w:val="00345A" w:themeColor="accent2" w:themeShade="80"/>
              </w:rPr>
              <w:t>la familia biológica</w:t>
            </w:r>
            <w:r w:rsidRPr="003278DC">
              <w:rPr>
                <w:color w:val="00345A" w:themeColor="accent2" w:themeShade="80"/>
              </w:rPr>
              <w:t>.</w:t>
            </w:r>
          </w:p>
          <w:p w14:paraId="7B30CCE8" w14:textId="12C07C06" w:rsidR="00DC08C8" w:rsidRPr="003278DC" w:rsidRDefault="00DC08C8"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Prohibir la adopción a través de un OAA que ha tenido contacto directo con la familia biológica. </w:t>
            </w:r>
            <w:r w:rsidR="004E76B4" w:rsidRPr="004E76B4">
              <w:rPr>
                <w:color w:val="00345A" w:themeColor="accent2" w:themeShade="80"/>
              </w:rPr>
              <w:t>[R]</w:t>
            </w:r>
            <w:r w:rsidRPr="003278DC">
              <w:rPr>
                <w:color w:val="00345A" w:themeColor="accent2" w:themeShade="80"/>
              </w:rPr>
              <w:t xml:space="preserve"> </w:t>
            </w:r>
          </w:p>
          <w:p w14:paraId="560300ED" w14:textId="02BDB1FE" w:rsidR="008B3807" w:rsidRPr="003278DC" w:rsidRDefault="008B3807"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640" w:type="dxa"/>
            <w:gridSpan w:val="2"/>
            <w:shd w:val="clear" w:color="auto" w:fill="auto"/>
          </w:tcPr>
          <w:p w14:paraId="1F9249F7" w14:textId="77777777" w:rsidR="00FD58E6" w:rsidRPr="00F76E1B"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58316937" w14:textId="4A2C4F03" w:rsidR="0070008C" w:rsidRPr="00A5329A"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bCs/>
              </w:rPr>
            </w:pPr>
            <w:r>
              <w:rPr>
                <w:b/>
                <w:color w:val="4BC9FF" w:themeColor="accent1" w:themeTint="99"/>
              </w:rPr>
              <w:t>EO</w:t>
            </w:r>
          </w:p>
        </w:tc>
      </w:tr>
      <w:tr w:rsidR="008B3807" w:rsidRPr="008B31DC" w14:paraId="1DE17FA7" w14:textId="071ACD4F"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76AADB51" w14:textId="77777777" w:rsidR="008B3807" w:rsidRPr="008B31DC" w:rsidRDefault="008B3807" w:rsidP="008B3807">
            <w:pPr>
              <w:pStyle w:val="PBFSline"/>
            </w:pPr>
          </w:p>
        </w:tc>
        <w:tc>
          <w:tcPr>
            <w:tcW w:w="4185" w:type="dxa"/>
            <w:shd w:val="clear" w:color="auto" w:fill="auto"/>
          </w:tcPr>
          <w:p w14:paraId="13ACA2BF" w14:textId="0712CA18" w:rsidR="008B3807" w:rsidRPr="00BD348D" w:rsidRDefault="008B3807" w:rsidP="008B3807">
            <w:pPr>
              <w:pStyle w:val="PBFSline"/>
              <w:cnfStyle w:val="000000010000" w:firstRow="0" w:lastRow="0" w:firstColumn="0" w:lastColumn="0" w:oddVBand="0" w:evenVBand="0" w:oddHBand="0" w:evenHBand="1" w:firstRowFirstColumn="0" w:firstRowLastColumn="0" w:lastRowFirstColumn="0" w:lastRowLastColumn="0"/>
              <w:rPr>
                <w:b/>
                <w:bCs/>
              </w:rPr>
            </w:pPr>
            <w:r w:rsidRPr="00BD348D">
              <w:rPr>
                <w:b/>
              </w:rPr>
              <w:t>A nivel de la PROTECCIÓN DE LA INFANCIA</w:t>
            </w:r>
          </w:p>
        </w:tc>
        <w:tc>
          <w:tcPr>
            <w:tcW w:w="6037" w:type="dxa"/>
            <w:shd w:val="clear" w:color="auto" w:fill="auto"/>
          </w:tcPr>
          <w:p w14:paraId="611FD955" w14:textId="77777777" w:rsidR="008B3807" w:rsidRPr="00BD348D" w:rsidRDefault="008B3807" w:rsidP="008B3807">
            <w:pPr>
              <w:pStyle w:val="PBFSline"/>
              <w:cnfStyle w:val="000000010000" w:firstRow="0" w:lastRow="0" w:firstColumn="0" w:lastColumn="0" w:oddVBand="0" w:evenVBand="0" w:oddHBand="0" w:evenHBand="1" w:firstRowFirstColumn="0" w:firstRowLastColumn="0" w:lastRowFirstColumn="0" w:lastRowLastColumn="0"/>
            </w:pPr>
          </w:p>
        </w:tc>
        <w:tc>
          <w:tcPr>
            <w:tcW w:w="640" w:type="dxa"/>
            <w:gridSpan w:val="2"/>
            <w:shd w:val="clear" w:color="auto" w:fill="auto"/>
          </w:tcPr>
          <w:p w14:paraId="016D8682" w14:textId="77777777" w:rsidR="0070008C" w:rsidRPr="008B31D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95F77" w14:paraId="00C2F123" w14:textId="034E5BE4"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BD460B2" w14:textId="77777777" w:rsidR="008B3807" w:rsidRPr="000F0FD6" w:rsidRDefault="008B3807" w:rsidP="00E32340">
            <w:pPr>
              <w:pStyle w:val="PBParagraph"/>
              <w:numPr>
                <w:ilvl w:val="0"/>
                <w:numId w:val="4"/>
              </w:numPr>
              <w:spacing w:before="60" w:after="60"/>
              <w:ind w:left="6" w:hanging="6"/>
              <w:jc w:val="left"/>
            </w:pPr>
          </w:p>
        </w:tc>
        <w:tc>
          <w:tcPr>
            <w:tcW w:w="4185" w:type="dxa"/>
          </w:tcPr>
          <w:p w14:paraId="6D8E47EE" w14:textId="608D373E" w:rsidR="008B3807" w:rsidRPr="003278DC" w:rsidRDefault="006F2728" w:rsidP="00277E9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Medidas que permiten el abandono anónimo de niños (p. ej., buzones de bebés, partos anónimos o secretos</w:t>
            </w:r>
            <w:r w:rsidR="00D15E0D" w:rsidRPr="003278DC">
              <w:rPr>
                <w:color w:val="00345A" w:themeColor="accent2" w:themeShade="80"/>
              </w:rPr>
              <w:t>)</w:t>
            </w:r>
            <w:bookmarkStart w:id="48" w:name="_Ref89774000"/>
            <w:r w:rsidR="00205137">
              <w:rPr>
                <w:rFonts w:ascii="ZWAdobeF" w:hAnsi="ZWAdobeF" w:cs="ZWAdobeF"/>
                <w:color w:val="auto"/>
                <w:sz w:val="2"/>
                <w:szCs w:val="2"/>
              </w:rPr>
              <w:t>136F</w:t>
            </w:r>
            <w:r w:rsidR="00D15E0D" w:rsidRPr="003278DC">
              <w:rPr>
                <w:rStyle w:val="EndnoteReference"/>
                <w:color w:val="00345A" w:themeColor="accent2" w:themeShade="80"/>
              </w:rPr>
              <w:endnoteReference w:id="137"/>
            </w:r>
            <w:bookmarkEnd w:id="48"/>
            <w:r w:rsidR="00771F0E" w:rsidRPr="003278DC">
              <w:rPr>
                <w:color w:val="00345A" w:themeColor="accent2" w:themeShade="80"/>
              </w:rPr>
              <w:t>.</w:t>
            </w:r>
            <w:r w:rsidR="00D15E0D" w:rsidRPr="003278DC">
              <w:rPr>
                <w:color w:val="00345A" w:themeColor="accent2" w:themeShade="80"/>
              </w:rPr>
              <w:t xml:space="preserve"> </w:t>
            </w:r>
            <w:r w:rsidR="004E76B4" w:rsidRPr="004E76B4">
              <w:rPr>
                <w:color w:val="00345A" w:themeColor="accent2" w:themeShade="80"/>
              </w:rPr>
              <w:t>[R]</w:t>
            </w:r>
            <w:r w:rsidR="00D15E0D" w:rsidRPr="003278DC">
              <w:rPr>
                <w:color w:val="00345A" w:themeColor="accent2" w:themeShade="80"/>
              </w:rPr>
              <w:t xml:space="preserve"> </w:t>
            </w:r>
          </w:p>
        </w:tc>
        <w:tc>
          <w:tcPr>
            <w:tcW w:w="6037" w:type="dxa"/>
            <w:shd w:val="clear" w:color="auto" w:fill="DEE9D3"/>
          </w:tcPr>
          <w:p w14:paraId="36F45407" w14:textId="248D34F2" w:rsidR="008B3807" w:rsidRPr="003278DC" w:rsidRDefault="00CA52C2"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Establecer e implementar apropiadamente políticas para </w:t>
            </w:r>
            <w:r w:rsidRPr="003278DC">
              <w:rPr>
                <w:b/>
                <w:bCs/>
                <w:color w:val="00345A" w:themeColor="accent2" w:themeShade="80"/>
              </w:rPr>
              <w:t>prevenir</w:t>
            </w:r>
            <w:r w:rsidRPr="003278DC">
              <w:rPr>
                <w:b/>
                <w:color w:val="00345A" w:themeColor="accent2" w:themeShade="80"/>
              </w:rPr>
              <w:t xml:space="preserve"> </w:t>
            </w:r>
            <w:r w:rsidRPr="003278DC">
              <w:rPr>
                <w:color w:val="00345A" w:themeColor="accent2" w:themeShade="80"/>
              </w:rPr>
              <w:t xml:space="preserve">y </w:t>
            </w:r>
            <w:r w:rsidRPr="003278DC">
              <w:rPr>
                <w:b/>
                <w:color w:val="00345A" w:themeColor="accent2" w:themeShade="80"/>
              </w:rPr>
              <w:t xml:space="preserve">combatir </w:t>
            </w:r>
            <w:r w:rsidRPr="003278DC">
              <w:rPr>
                <w:color w:val="00345A" w:themeColor="accent2" w:themeShade="80"/>
              </w:rPr>
              <w:t xml:space="preserve">las causas del </w:t>
            </w:r>
            <w:r w:rsidRPr="003278DC">
              <w:rPr>
                <w:b/>
                <w:color w:val="00345A" w:themeColor="accent2" w:themeShade="80"/>
              </w:rPr>
              <w:t>abandono</w:t>
            </w:r>
            <w:r w:rsidRPr="003278DC">
              <w:rPr>
                <w:color w:val="00345A" w:themeColor="accent2" w:themeShade="80"/>
              </w:rPr>
              <w:t xml:space="preserve"> de niños</w:t>
            </w:r>
            <w:bookmarkStart w:id="49" w:name="_Ref89774271"/>
            <w:r w:rsidR="00205137">
              <w:rPr>
                <w:rFonts w:ascii="ZWAdobeF" w:hAnsi="ZWAdobeF" w:cs="ZWAdobeF"/>
                <w:color w:val="auto"/>
                <w:sz w:val="2"/>
                <w:szCs w:val="2"/>
              </w:rPr>
              <w:t>137F</w:t>
            </w:r>
            <w:r w:rsidR="005624AC" w:rsidRPr="003278DC">
              <w:rPr>
                <w:rStyle w:val="EndnoteReference"/>
                <w:color w:val="00345A" w:themeColor="accent2" w:themeShade="80"/>
              </w:rPr>
              <w:endnoteReference w:id="138"/>
            </w:r>
            <w:bookmarkEnd w:id="49"/>
            <w:r w:rsidR="00771F0E" w:rsidRPr="003278DC">
              <w:rPr>
                <w:color w:val="00345A" w:themeColor="accent2" w:themeShade="80"/>
              </w:rPr>
              <w:t>.</w:t>
            </w:r>
            <w:r w:rsidRPr="003278DC">
              <w:rPr>
                <w:color w:val="00345A" w:themeColor="accent2" w:themeShade="80"/>
                <w:vertAlign w:val="superscript"/>
              </w:rPr>
              <w:t xml:space="preserve"> </w:t>
            </w:r>
          </w:p>
          <w:p w14:paraId="42551864" w14:textId="0C3E26AE" w:rsidR="00507314" w:rsidRPr="003278DC" w:rsidRDefault="00507314"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 xml:space="preserve">Establecer e implementar apropiadamente políticas para brindar </w:t>
            </w:r>
            <w:r w:rsidRPr="003278DC">
              <w:rPr>
                <w:b/>
                <w:color w:val="00345A" w:themeColor="accent2" w:themeShade="80"/>
              </w:rPr>
              <w:t xml:space="preserve">apoyo </w:t>
            </w:r>
            <w:r w:rsidRPr="003278DC">
              <w:rPr>
                <w:color w:val="00345A" w:themeColor="accent2" w:themeShade="80"/>
              </w:rPr>
              <w:t xml:space="preserve">clínico adecuado a las </w:t>
            </w:r>
            <w:r w:rsidRPr="003278DC">
              <w:rPr>
                <w:b/>
                <w:bCs/>
                <w:color w:val="00345A" w:themeColor="accent2" w:themeShade="80"/>
              </w:rPr>
              <w:t>madres</w:t>
            </w:r>
            <w:r w:rsidRPr="003278DC">
              <w:rPr>
                <w:color w:val="00345A" w:themeColor="accent2" w:themeShade="80"/>
              </w:rPr>
              <w:t xml:space="preserve"> que deseen renunciar a la responsabilidad parental de una manera que </w:t>
            </w:r>
            <w:r w:rsidRPr="003278DC">
              <w:rPr>
                <w:b/>
                <w:color w:val="00345A" w:themeColor="accent2" w:themeShade="80"/>
              </w:rPr>
              <w:t xml:space="preserve">garantice la seguridad tanto de la madre como </w:t>
            </w:r>
            <w:proofErr w:type="gramStart"/>
            <w:r w:rsidRPr="003278DC">
              <w:rPr>
                <w:b/>
                <w:color w:val="00345A" w:themeColor="accent2" w:themeShade="80"/>
              </w:rPr>
              <w:t>del(</w:t>
            </w:r>
            <w:proofErr w:type="gramEnd"/>
            <w:r w:rsidRPr="003278DC">
              <w:rPr>
                <w:b/>
                <w:color w:val="00345A" w:themeColor="accent2" w:themeShade="80"/>
              </w:rPr>
              <w:t>de los) niño(s)</w:t>
            </w:r>
            <w:r w:rsidRPr="003278DC">
              <w:rPr>
                <w:color w:val="00345A" w:themeColor="accent2" w:themeShade="80"/>
              </w:rPr>
              <w:t>.</w:t>
            </w:r>
          </w:p>
          <w:p w14:paraId="59B4CAF0" w14:textId="5834DF36" w:rsidR="00E43D3F" w:rsidRPr="003278DC" w:rsidRDefault="00E43D3F" w:rsidP="00E43D3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Promover alternativas a los buzones de bebés y los partos anónimos o secretos, tales como partos hospitalarios confidenciales como medida de último recurso</w:t>
            </w:r>
            <w:bookmarkStart w:id="50" w:name="_Ref89774351"/>
            <w:r w:rsidR="00205137">
              <w:rPr>
                <w:rFonts w:ascii="ZWAdobeF" w:hAnsi="ZWAdobeF" w:cs="ZWAdobeF"/>
                <w:color w:val="auto"/>
                <w:sz w:val="2"/>
                <w:szCs w:val="2"/>
              </w:rPr>
              <w:t>138F</w:t>
            </w:r>
            <w:r w:rsidR="00703B09" w:rsidRPr="003278DC">
              <w:rPr>
                <w:rStyle w:val="EndnoteReference"/>
                <w:color w:val="00345A" w:themeColor="accent2" w:themeShade="80"/>
              </w:rPr>
              <w:endnoteReference w:id="139"/>
            </w:r>
            <w:bookmarkEnd w:id="50"/>
            <w:r w:rsidR="00771F0E" w:rsidRPr="003278DC">
              <w:rPr>
                <w:color w:val="00345A" w:themeColor="accent2" w:themeShade="80"/>
              </w:rPr>
              <w:t>.</w:t>
            </w:r>
          </w:p>
          <w:p w14:paraId="1E3D0066" w14:textId="7F63F667" w:rsidR="00BC580B" w:rsidRPr="003278DC" w:rsidRDefault="00E43D3F" w:rsidP="00210874">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278DC">
              <w:rPr>
                <w:color w:val="00345A" w:themeColor="accent2" w:themeShade="80"/>
              </w:rPr>
              <w:t>Garantizar que los niños nacidos en partos anónimos tengan, en la medida posible, acceso a información sobre su identidad</w:t>
            </w:r>
            <w:bookmarkStart w:id="51" w:name="_Ref89774354"/>
            <w:r w:rsidR="00205137">
              <w:rPr>
                <w:rFonts w:ascii="ZWAdobeF" w:hAnsi="ZWAdobeF" w:cs="ZWAdobeF"/>
                <w:color w:val="auto"/>
                <w:sz w:val="2"/>
                <w:szCs w:val="2"/>
              </w:rPr>
              <w:t>139F</w:t>
            </w:r>
            <w:r w:rsidR="00703B09" w:rsidRPr="003278DC">
              <w:rPr>
                <w:rStyle w:val="EndnoteReference"/>
                <w:color w:val="00345A" w:themeColor="accent2" w:themeShade="80"/>
              </w:rPr>
              <w:endnoteReference w:id="140"/>
            </w:r>
            <w:bookmarkEnd w:id="51"/>
            <w:r w:rsidR="00771F0E" w:rsidRPr="003278DC">
              <w:rPr>
                <w:color w:val="00345A" w:themeColor="accent2" w:themeShade="80"/>
              </w:rPr>
              <w:t>.</w:t>
            </w:r>
          </w:p>
          <w:p w14:paraId="3B5681EB" w14:textId="70EF6AA5" w:rsidR="008B3807" w:rsidRPr="003278DC" w:rsidRDefault="004E76B4" w:rsidP="00E43D3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4E76B4">
              <w:rPr>
                <w:color w:val="00345A" w:themeColor="accent2" w:themeShade="80"/>
                <w:lang w:val="en-US"/>
              </w:rPr>
              <w:t>[R]</w:t>
            </w:r>
            <w:r w:rsidR="00234F6F" w:rsidRPr="003278DC">
              <w:rPr>
                <w:color w:val="00345A" w:themeColor="accent2" w:themeShade="80"/>
                <w:lang w:val="en-US"/>
              </w:rPr>
              <w:t xml:space="preserve"> </w:t>
            </w:r>
          </w:p>
        </w:tc>
        <w:tc>
          <w:tcPr>
            <w:tcW w:w="640" w:type="dxa"/>
            <w:gridSpan w:val="2"/>
            <w:shd w:val="clear" w:color="auto" w:fill="auto"/>
          </w:tcPr>
          <w:p w14:paraId="3E4624AD" w14:textId="59EFA093"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095F77" w14:paraId="64A5522D" w14:textId="0372CCB6"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1152C48F" w14:textId="77777777" w:rsidR="003F2883" w:rsidRDefault="003F2883" w:rsidP="00E32340">
            <w:pPr>
              <w:pStyle w:val="PBParagraph"/>
              <w:numPr>
                <w:ilvl w:val="0"/>
                <w:numId w:val="4"/>
              </w:numPr>
              <w:spacing w:before="60" w:after="60"/>
              <w:ind w:left="6" w:hanging="6"/>
              <w:jc w:val="left"/>
            </w:pPr>
          </w:p>
        </w:tc>
        <w:tc>
          <w:tcPr>
            <w:tcW w:w="4185" w:type="dxa"/>
          </w:tcPr>
          <w:p w14:paraId="2F4B6862" w14:textId="38F0BAD0" w:rsidR="003F2883" w:rsidRPr="00F427E7" w:rsidRDefault="003F2883"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Permitir que las clínicas se encarguen del funcionamiento de centros de acogimiento residencial</w:t>
            </w:r>
            <w:r w:rsidR="00205137">
              <w:rPr>
                <w:rFonts w:ascii="ZWAdobeF" w:hAnsi="ZWAdobeF" w:cs="ZWAdobeF"/>
                <w:color w:val="auto"/>
                <w:sz w:val="2"/>
                <w:szCs w:val="2"/>
              </w:rPr>
              <w:t>140F</w:t>
            </w:r>
            <w:r w:rsidRPr="00F427E7">
              <w:rPr>
                <w:rStyle w:val="EndnoteReference"/>
                <w:color w:val="00345A" w:themeColor="accent2" w:themeShade="80"/>
              </w:rPr>
              <w:endnoteReference w:id="141"/>
            </w:r>
            <w:r w:rsidRPr="00F427E7">
              <w:rPr>
                <w:color w:val="00345A" w:themeColor="accent2" w:themeShade="80"/>
              </w:rPr>
              <w:t>.</w:t>
            </w:r>
          </w:p>
        </w:tc>
        <w:tc>
          <w:tcPr>
            <w:tcW w:w="6037" w:type="dxa"/>
            <w:shd w:val="clear" w:color="auto" w:fill="F0F5EB"/>
          </w:tcPr>
          <w:p w14:paraId="6EF5BECB" w14:textId="589BFBF5" w:rsidR="003F2883" w:rsidRPr="00F427E7" w:rsidRDefault="003F2883"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 xml:space="preserve">Prohibir que las </w:t>
            </w:r>
            <w:r w:rsidRPr="00F427E7">
              <w:rPr>
                <w:b/>
                <w:color w:val="00345A" w:themeColor="accent2" w:themeShade="80"/>
              </w:rPr>
              <w:t xml:space="preserve">clínicas </w:t>
            </w:r>
            <w:r w:rsidRPr="00F427E7">
              <w:rPr>
                <w:color w:val="00345A" w:themeColor="accent2" w:themeShade="80"/>
              </w:rPr>
              <w:t xml:space="preserve">se encarguen del funcionamiento de </w:t>
            </w:r>
            <w:r w:rsidRPr="00F427E7">
              <w:rPr>
                <w:b/>
                <w:color w:val="00345A" w:themeColor="accent2" w:themeShade="80"/>
              </w:rPr>
              <w:t>centros de acogimiento residencial</w:t>
            </w:r>
            <w:r w:rsidRPr="00F427E7">
              <w:rPr>
                <w:color w:val="00345A" w:themeColor="accent2" w:themeShade="80"/>
              </w:rPr>
              <w:t>.</w:t>
            </w:r>
          </w:p>
        </w:tc>
        <w:tc>
          <w:tcPr>
            <w:tcW w:w="640" w:type="dxa"/>
            <w:gridSpan w:val="2"/>
            <w:shd w:val="clear" w:color="auto" w:fill="auto"/>
          </w:tcPr>
          <w:p w14:paraId="606AABEE" w14:textId="58EFFAF3"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095F77" w14:paraId="06D76FD2" w14:textId="23143C16"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33B7792" w14:textId="77777777" w:rsidR="008B3807" w:rsidRDefault="008B3807" w:rsidP="00E32340">
            <w:pPr>
              <w:pStyle w:val="PBParagraph"/>
              <w:numPr>
                <w:ilvl w:val="0"/>
                <w:numId w:val="4"/>
              </w:numPr>
              <w:spacing w:before="60" w:after="60"/>
              <w:ind w:left="6" w:hanging="6"/>
              <w:jc w:val="left"/>
            </w:pPr>
          </w:p>
        </w:tc>
        <w:tc>
          <w:tcPr>
            <w:tcW w:w="4185" w:type="dxa"/>
          </w:tcPr>
          <w:p w14:paraId="3B66E997" w14:textId="109457C0" w:rsidR="008B3807" w:rsidRPr="00F427E7" w:rsidRDefault="004A147C"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La falta de recursos y procedimientos para buscar a los padres y/u otros miembros de la familia, o limitaciones o deficiencias en los mismos. </w:t>
            </w:r>
            <w:r w:rsidR="004E76B4" w:rsidRPr="004E76B4">
              <w:rPr>
                <w:color w:val="00345A" w:themeColor="accent2" w:themeShade="80"/>
              </w:rPr>
              <w:t>[R]</w:t>
            </w:r>
            <w:r w:rsidRPr="00F427E7">
              <w:rPr>
                <w:color w:val="00345A" w:themeColor="accent2" w:themeShade="80"/>
              </w:rPr>
              <w:t xml:space="preserve"> </w:t>
            </w:r>
          </w:p>
        </w:tc>
        <w:tc>
          <w:tcPr>
            <w:tcW w:w="6037" w:type="dxa"/>
            <w:shd w:val="clear" w:color="auto" w:fill="DEE9D3"/>
          </w:tcPr>
          <w:p w14:paraId="2FF5E177" w14:textId="063B9EE6" w:rsidR="00BA52C4" w:rsidRPr="00F427E7" w:rsidRDefault="008B3807"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Establecer e implementar apropiadamente un mecanismo que facilite la </w:t>
            </w:r>
            <w:r w:rsidRPr="00F427E7">
              <w:rPr>
                <w:b/>
                <w:bCs/>
                <w:color w:val="00345A" w:themeColor="accent2" w:themeShade="80"/>
              </w:rPr>
              <w:t>búsqueda</w:t>
            </w:r>
            <w:r w:rsidRPr="00F427E7">
              <w:rPr>
                <w:color w:val="00345A" w:themeColor="accent2" w:themeShade="80"/>
              </w:rPr>
              <w:t xml:space="preserve"> de los </w:t>
            </w:r>
            <w:r w:rsidRPr="00F427E7">
              <w:rPr>
                <w:b/>
                <w:bCs/>
                <w:color w:val="00345A" w:themeColor="accent2" w:themeShade="80"/>
              </w:rPr>
              <w:t>padres</w:t>
            </w:r>
            <w:r w:rsidRPr="00F427E7">
              <w:rPr>
                <w:color w:val="00345A" w:themeColor="accent2" w:themeShade="80"/>
              </w:rPr>
              <w:t xml:space="preserve"> y de la familia del niño para </w:t>
            </w:r>
            <w:r w:rsidRPr="00F427E7">
              <w:rPr>
                <w:b/>
                <w:bCs/>
                <w:color w:val="00345A" w:themeColor="accent2" w:themeShade="80"/>
              </w:rPr>
              <w:t>verificar</w:t>
            </w:r>
            <w:r w:rsidRPr="00F427E7">
              <w:rPr>
                <w:color w:val="00345A" w:themeColor="accent2" w:themeShade="80"/>
              </w:rPr>
              <w:t xml:space="preserve"> la identidad del niño y, a su vez, garantizar la seguridad de los padres bilógicos, así como mecanismos para conservar las pruebas obtenidas durante las investigaciones</w:t>
            </w:r>
            <w:bookmarkStart w:id="52" w:name="_Ref60928060"/>
            <w:r w:rsidR="00205137">
              <w:rPr>
                <w:rFonts w:ascii="ZWAdobeF" w:hAnsi="ZWAdobeF" w:cs="ZWAdobeF"/>
                <w:color w:val="auto"/>
                <w:sz w:val="2"/>
                <w:szCs w:val="2"/>
              </w:rPr>
              <w:t>141F</w:t>
            </w:r>
            <w:r w:rsidRPr="00F427E7">
              <w:rPr>
                <w:rStyle w:val="EndnoteReference"/>
                <w:color w:val="00345A" w:themeColor="accent2" w:themeShade="80"/>
              </w:rPr>
              <w:endnoteReference w:id="142"/>
            </w:r>
            <w:bookmarkEnd w:id="52"/>
            <w:r w:rsidR="00771F0E" w:rsidRPr="00F427E7">
              <w:rPr>
                <w:color w:val="00345A" w:themeColor="accent2" w:themeShade="80"/>
              </w:rPr>
              <w:t>.</w:t>
            </w:r>
            <w:r w:rsidRPr="00F427E7">
              <w:rPr>
                <w:color w:val="00345A" w:themeColor="accent2" w:themeShade="80"/>
              </w:rPr>
              <w:t xml:space="preserve"> </w:t>
            </w:r>
          </w:p>
        </w:tc>
        <w:tc>
          <w:tcPr>
            <w:tcW w:w="640" w:type="dxa"/>
            <w:gridSpan w:val="2"/>
            <w:shd w:val="clear" w:color="auto" w:fill="auto"/>
          </w:tcPr>
          <w:p w14:paraId="47B9B0C9" w14:textId="097B1B11"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095F77" w14:paraId="4D0336C5" w14:textId="697CE627"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4F7EFF4C" w14:textId="77777777" w:rsidR="008B3807" w:rsidRDefault="008B3807" w:rsidP="00E32340">
            <w:pPr>
              <w:pStyle w:val="PBParagraph"/>
              <w:numPr>
                <w:ilvl w:val="0"/>
                <w:numId w:val="4"/>
              </w:numPr>
              <w:spacing w:before="60" w:after="60"/>
              <w:ind w:left="6" w:hanging="6"/>
              <w:jc w:val="left"/>
            </w:pPr>
          </w:p>
        </w:tc>
        <w:tc>
          <w:tcPr>
            <w:tcW w:w="4185" w:type="dxa"/>
          </w:tcPr>
          <w:p w14:paraId="5614EC96" w14:textId="4947A7BD" w:rsidR="008B3807" w:rsidRPr="00F427E7" w:rsidRDefault="00034A25" w:rsidP="008B380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La falta de capacidad, o la capacidad limitada, de las autoridades y los organismos competentes para establecer, verificar y proteger la identidad del niño por falta de recursos y/o capacitación insuficiente.</w:t>
            </w:r>
          </w:p>
        </w:tc>
        <w:tc>
          <w:tcPr>
            <w:tcW w:w="6037" w:type="dxa"/>
            <w:shd w:val="clear" w:color="auto" w:fill="F0F5EB"/>
          </w:tcPr>
          <w:p w14:paraId="5349B074" w14:textId="2BB06371" w:rsidR="008B3807" w:rsidRPr="00F427E7" w:rsidRDefault="008C483F" w:rsidP="008B380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 xml:space="preserve">Garantizar </w:t>
            </w:r>
            <w:r w:rsidRPr="00F427E7">
              <w:rPr>
                <w:b/>
                <w:color w:val="00345A" w:themeColor="accent2" w:themeShade="80"/>
              </w:rPr>
              <w:t>recursos</w:t>
            </w:r>
            <w:r w:rsidRPr="00F427E7">
              <w:rPr>
                <w:color w:val="00345A" w:themeColor="accent2" w:themeShade="80"/>
              </w:rPr>
              <w:t xml:space="preserve"> y </w:t>
            </w:r>
            <w:r w:rsidRPr="00F427E7">
              <w:rPr>
                <w:b/>
                <w:color w:val="00345A" w:themeColor="accent2" w:themeShade="80"/>
              </w:rPr>
              <w:t>capacitación</w:t>
            </w:r>
            <w:r w:rsidRPr="00F427E7">
              <w:rPr>
                <w:color w:val="00345A" w:themeColor="accent2" w:themeShade="80"/>
              </w:rPr>
              <w:t xml:space="preserve"> adecuados para </w:t>
            </w:r>
            <w:r w:rsidRPr="00F427E7">
              <w:rPr>
                <w:b/>
                <w:bCs/>
                <w:color w:val="00345A" w:themeColor="accent2" w:themeShade="80"/>
              </w:rPr>
              <w:t>las autoridades y los organismos competentes</w:t>
            </w:r>
            <w:r w:rsidRPr="00F427E7">
              <w:rPr>
                <w:color w:val="00345A" w:themeColor="accent2" w:themeShade="80"/>
              </w:rPr>
              <w:t xml:space="preserve"> sobre cómo establecer, verificar y proteger la identidad del niño.</w:t>
            </w:r>
          </w:p>
        </w:tc>
        <w:tc>
          <w:tcPr>
            <w:tcW w:w="640" w:type="dxa"/>
            <w:gridSpan w:val="2"/>
            <w:shd w:val="clear" w:color="auto" w:fill="auto"/>
          </w:tcPr>
          <w:p w14:paraId="348AE0A3" w14:textId="2F957388" w:rsidR="0070008C" w:rsidRPr="00F43752" w:rsidRDefault="00FD58E6" w:rsidP="0070008C">
            <w:pPr>
              <w:pStyle w:val="PBFSline"/>
              <w:jc w:val="left"/>
              <w:cnfStyle w:val="000000010000" w:firstRow="0" w:lastRow="0" w:firstColumn="0" w:lastColumn="0" w:oddVBand="0" w:evenVBand="0" w:oddHBand="0" w:evenHBand="1" w:firstRowFirstColumn="0" w:firstRowLastColumn="0" w:lastRowFirstColumn="0" w:lastRowLastColumn="0"/>
            </w:pPr>
            <w:r>
              <w:rPr>
                <w:b/>
                <w:color w:val="4BC9FF" w:themeColor="accent1" w:themeTint="99"/>
              </w:rPr>
              <w:t>EO</w:t>
            </w:r>
          </w:p>
        </w:tc>
      </w:tr>
      <w:tr w:rsidR="00095F77" w14:paraId="56B7A2E7" w14:textId="4A2569D7"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0F58FB3C" w14:textId="77777777" w:rsidR="008B3807" w:rsidRDefault="008B3807" w:rsidP="00E32340">
            <w:pPr>
              <w:pStyle w:val="PBParagraph"/>
              <w:numPr>
                <w:ilvl w:val="0"/>
                <w:numId w:val="4"/>
              </w:numPr>
              <w:spacing w:before="60" w:after="60"/>
              <w:ind w:left="6" w:hanging="6"/>
              <w:jc w:val="left"/>
            </w:pPr>
          </w:p>
        </w:tc>
        <w:tc>
          <w:tcPr>
            <w:tcW w:w="4185" w:type="dxa"/>
          </w:tcPr>
          <w:p w14:paraId="63AAF434" w14:textId="12BF4058" w:rsidR="008B3807" w:rsidRPr="00F427E7" w:rsidRDefault="001A2D49" w:rsidP="008B380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La falta de procesos gubernamentales y/o voluntad política para detectar, prevenir y responder ante las declaraciones falsas sobre la identidad, o deficiencias en los mismos.</w:t>
            </w:r>
          </w:p>
        </w:tc>
        <w:tc>
          <w:tcPr>
            <w:tcW w:w="6037" w:type="dxa"/>
            <w:shd w:val="clear" w:color="auto" w:fill="DEE9D3"/>
          </w:tcPr>
          <w:p w14:paraId="05F658C1" w14:textId="18D8D7DF" w:rsidR="008B3807" w:rsidRPr="00F427E7" w:rsidRDefault="00FC01A6"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Mejorar la capacidad del gobierno y establecer e implementar apropiadamente procesos gubernamentales para </w:t>
            </w:r>
            <w:r w:rsidRPr="00F427E7">
              <w:rPr>
                <w:b/>
                <w:bCs/>
                <w:color w:val="00345A" w:themeColor="accent2" w:themeShade="80"/>
              </w:rPr>
              <w:t>detectar</w:t>
            </w:r>
            <w:r w:rsidRPr="00F427E7">
              <w:rPr>
                <w:color w:val="00345A" w:themeColor="accent2" w:themeShade="80"/>
              </w:rPr>
              <w:t xml:space="preserve">, </w:t>
            </w:r>
            <w:r w:rsidRPr="00F427E7">
              <w:rPr>
                <w:b/>
                <w:bCs/>
                <w:color w:val="00345A" w:themeColor="accent2" w:themeShade="80"/>
              </w:rPr>
              <w:t>prevenir</w:t>
            </w:r>
            <w:r w:rsidRPr="00F427E7">
              <w:rPr>
                <w:color w:val="00345A" w:themeColor="accent2" w:themeShade="80"/>
              </w:rPr>
              <w:t xml:space="preserve"> y </w:t>
            </w:r>
            <w:r w:rsidRPr="00F427E7">
              <w:rPr>
                <w:b/>
                <w:bCs/>
                <w:color w:val="00345A" w:themeColor="accent2" w:themeShade="80"/>
              </w:rPr>
              <w:t>responder</w:t>
            </w:r>
            <w:r w:rsidRPr="00F427E7">
              <w:rPr>
                <w:color w:val="00345A" w:themeColor="accent2" w:themeShade="80"/>
              </w:rPr>
              <w:t xml:space="preserve"> ante situaciones que involucran declaraciones falsas sobre la identidad. </w:t>
            </w:r>
          </w:p>
        </w:tc>
        <w:tc>
          <w:tcPr>
            <w:tcW w:w="640" w:type="dxa"/>
            <w:gridSpan w:val="2"/>
            <w:shd w:val="clear" w:color="auto" w:fill="auto"/>
          </w:tcPr>
          <w:p w14:paraId="5CFFADE2" w14:textId="77777777" w:rsidR="00FD58E6" w:rsidRPr="00F76E1B"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459B347A" w14:textId="57BE901E" w:rsidR="0070008C" w:rsidRDefault="00FD58E6" w:rsidP="00FD58E6">
            <w:pPr>
              <w:pStyle w:val="PBFSline"/>
              <w:jc w:val="left"/>
              <w:cnfStyle w:val="000000100000" w:firstRow="0" w:lastRow="0" w:firstColumn="0" w:lastColumn="0" w:oddVBand="0" w:evenVBand="0" w:oddHBand="1" w:evenHBand="0" w:firstRowFirstColumn="0" w:firstRowLastColumn="0" w:lastRowFirstColumn="0" w:lastRowLastColumn="0"/>
            </w:pPr>
            <w:r>
              <w:rPr>
                <w:b/>
                <w:color w:val="4BC9FF" w:themeColor="accent1" w:themeTint="99"/>
              </w:rPr>
              <w:t>EO</w:t>
            </w:r>
          </w:p>
        </w:tc>
      </w:tr>
      <w:tr w:rsidR="008B3807" w:rsidRPr="008B31DC" w14:paraId="29BFBD5B" w14:textId="27C03F98"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6EEAE11D" w14:textId="77777777" w:rsidR="008B3807" w:rsidRPr="008B31DC" w:rsidRDefault="008B3807" w:rsidP="008B3807">
            <w:pPr>
              <w:pStyle w:val="PBFSline"/>
            </w:pPr>
          </w:p>
        </w:tc>
        <w:tc>
          <w:tcPr>
            <w:tcW w:w="4185" w:type="dxa"/>
            <w:shd w:val="clear" w:color="auto" w:fill="auto"/>
          </w:tcPr>
          <w:p w14:paraId="43CAFF42" w14:textId="7C6A75F4" w:rsidR="008B3807" w:rsidRPr="00BD348D" w:rsidRDefault="008B3807" w:rsidP="008B3807">
            <w:pPr>
              <w:pStyle w:val="PBFSline"/>
              <w:cnfStyle w:val="000000010000" w:firstRow="0" w:lastRow="0" w:firstColumn="0" w:lastColumn="0" w:oddVBand="0" w:evenVBand="0" w:oddHBand="0" w:evenHBand="1" w:firstRowFirstColumn="0" w:firstRowLastColumn="0" w:lastRowFirstColumn="0" w:lastRowLastColumn="0"/>
              <w:rPr>
                <w:b/>
                <w:bCs/>
              </w:rPr>
            </w:pPr>
            <w:r w:rsidRPr="00BD348D">
              <w:rPr>
                <w:b/>
              </w:rPr>
              <w:t>A nivel GENERAL</w:t>
            </w:r>
          </w:p>
        </w:tc>
        <w:tc>
          <w:tcPr>
            <w:tcW w:w="6037" w:type="dxa"/>
            <w:shd w:val="clear" w:color="auto" w:fill="auto"/>
          </w:tcPr>
          <w:p w14:paraId="2DD6EFF1" w14:textId="77777777" w:rsidR="008B3807" w:rsidRPr="00BD348D" w:rsidRDefault="008B3807" w:rsidP="008B3807">
            <w:pPr>
              <w:pStyle w:val="PBFSline"/>
              <w:cnfStyle w:val="000000010000" w:firstRow="0" w:lastRow="0" w:firstColumn="0" w:lastColumn="0" w:oddVBand="0" w:evenVBand="0" w:oddHBand="0" w:evenHBand="1" w:firstRowFirstColumn="0" w:firstRowLastColumn="0" w:lastRowFirstColumn="0" w:lastRowLastColumn="0"/>
            </w:pPr>
          </w:p>
        </w:tc>
        <w:tc>
          <w:tcPr>
            <w:tcW w:w="640" w:type="dxa"/>
            <w:gridSpan w:val="2"/>
            <w:shd w:val="clear" w:color="auto" w:fill="auto"/>
          </w:tcPr>
          <w:p w14:paraId="00A66972" w14:textId="77777777" w:rsidR="0070008C" w:rsidRPr="008B31D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95F77" w14:paraId="5EBFABF8" w14:textId="167B6E83"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CE60DAB" w14:textId="77777777" w:rsidR="008E617C" w:rsidRDefault="008E617C" w:rsidP="00E32340">
            <w:pPr>
              <w:pStyle w:val="PBParagraph"/>
              <w:numPr>
                <w:ilvl w:val="0"/>
                <w:numId w:val="4"/>
              </w:numPr>
              <w:spacing w:before="60" w:after="60"/>
              <w:ind w:left="6" w:hanging="6"/>
              <w:jc w:val="left"/>
            </w:pPr>
          </w:p>
        </w:tc>
        <w:tc>
          <w:tcPr>
            <w:tcW w:w="4185" w:type="dxa"/>
            <w:vMerge w:val="restart"/>
          </w:tcPr>
          <w:p w14:paraId="3DF61647" w14:textId="384B8F28" w:rsidR="007E54CE" w:rsidRPr="00F427E7" w:rsidRDefault="008E617C"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La falta de sistema, deficiencias en el mismo u obstáculos para la inscripción o registro de nacimientos (p. ej., tasas, distancia, discriminación</w:t>
            </w:r>
            <w:r w:rsidR="00205137">
              <w:rPr>
                <w:rFonts w:ascii="ZWAdobeF" w:hAnsi="ZWAdobeF" w:cs="ZWAdobeF"/>
                <w:color w:val="auto"/>
                <w:sz w:val="2"/>
                <w:szCs w:val="2"/>
              </w:rPr>
              <w:t>142F</w:t>
            </w:r>
            <w:r w:rsidR="00960180" w:rsidRPr="00F427E7">
              <w:rPr>
                <w:rStyle w:val="EndnoteReference"/>
                <w:color w:val="00345A" w:themeColor="accent2" w:themeShade="80"/>
              </w:rPr>
              <w:endnoteReference w:id="143"/>
            </w:r>
            <w:r w:rsidRPr="00F427E7">
              <w:rPr>
                <w:color w:val="00345A" w:themeColor="accent2" w:themeShade="80"/>
              </w:rPr>
              <w:t xml:space="preserve">). </w:t>
            </w:r>
            <w:r w:rsidR="00E525D8" w:rsidRPr="0017165E">
              <w:t xml:space="preserve">[R] </w:t>
            </w:r>
          </w:p>
          <w:p w14:paraId="10A721CE" w14:textId="54D273B4" w:rsidR="008E617C" w:rsidRPr="00F427E7" w:rsidRDefault="008E617C"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6037" w:type="dxa"/>
            <w:vMerge w:val="restart"/>
            <w:shd w:val="clear" w:color="auto" w:fill="DEE9D3"/>
          </w:tcPr>
          <w:p w14:paraId="08487510" w14:textId="45BFD4D0" w:rsidR="008E617C" w:rsidRPr="00F427E7" w:rsidRDefault="008E617C"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Establecer e implementar apropiadamente un </w:t>
            </w:r>
            <w:r w:rsidRPr="00F427E7">
              <w:rPr>
                <w:b/>
                <w:color w:val="00345A" w:themeColor="accent2" w:themeShade="80"/>
              </w:rPr>
              <w:t>sistema de inscripción de nacimientos</w:t>
            </w:r>
            <w:r w:rsidRPr="00F427E7">
              <w:rPr>
                <w:color w:val="00345A" w:themeColor="accent2" w:themeShade="80"/>
              </w:rPr>
              <w:t xml:space="preserve"> gratuito, obligatorio, eficiente, no discriminatorio y accesible administrado por una autoridad competente que inscriba todos los nacimientos en el Estado, incluso la identidad de los padres</w:t>
            </w:r>
            <w:bookmarkStart w:id="53" w:name="_Ref60910087"/>
            <w:r w:rsidR="00205137">
              <w:rPr>
                <w:rFonts w:ascii="ZWAdobeF" w:hAnsi="ZWAdobeF" w:cs="ZWAdobeF"/>
                <w:color w:val="auto"/>
                <w:sz w:val="2"/>
                <w:szCs w:val="2"/>
              </w:rPr>
              <w:t>143F</w:t>
            </w:r>
            <w:r w:rsidRPr="00F427E7">
              <w:rPr>
                <w:rStyle w:val="EndnoteReference"/>
                <w:color w:val="00345A" w:themeColor="accent2" w:themeShade="80"/>
              </w:rPr>
              <w:endnoteReference w:id="144"/>
            </w:r>
            <w:bookmarkEnd w:id="53"/>
            <w:r w:rsidR="00771F0E" w:rsidRPr="00F427E7">
              <w:rPr>
                <w:color w:val="00345A" w:themeColor="accent2" w:themeShade="80"/>
              </w:rPr>
              <w:t>.</w:t>
            </w:r>
            <w:r w:rsidRPr="00F427E7">
              <w:rPr>
                <w:color w:val="00345A" w:themeColor="accent2" w:themeShade="80"/>
                <w:vertAlign w:val="superscript"/>
              </w:rPr>
              <w:t xml:space="preserve"> </w:t>
            </w:r>
          </w:p>
        </w:tc>
        <w:tc>
          <w:tcPr>
            <w:tcW w:w="640" w:type="dxa"/>
            <w:gridSpan w:val="2"/>
            <w:shd w:val="clear" w:color="auto" w:fill="auto"/>
          </w:tcPr>
          <w:p w14:paraId="43BE68F6" w14:textId="52CA0609"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095F77" w14:paraId="1EE43B53" w14:textId="5CCA073A"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7A353C08" w14:textId="77777777" w:rsidR="008E617C" w:rsidRDefault="008E617C" w:rsidP="007E54CE">
            <w:pPr>
              <w:pStyle w:val="PBParagraph"/>
              <w:spacing w:before="60" w:after="60"/>
              <w:ind w:left="142"/>
              <w:jc w:val="left"/>
            </w:pPr>
          </w:p>
        </w:tc>
        <w:tc>
          <w:tcPr>
            <w:tcW w:w="4185" w:type="dxa"/>
            <w:vMerge/>
            <w:shd w:val="clear" w:color="auto" w:fill="FBE4D5"/>
          </w:tcPr>
          <w:p w14:paraId="674CF12B" w14:textId="1E9A1AC0" w:rsidR="00AB49F2" w:rsidRPr="00F427E7" w:rsidRDefault="00AB49F2"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6037" w:type="dxa"/>
            <w:vMerge/>
            <w:shd w:val="clear" w:color="auto" w:fill="DEE9D3"/>
          </w:tcPr>
          <w:p w14:paraId="0C5E7612" w14:textId="77777777" w:rsidR="008E617C" w:rsidRPr="00F427E7" w:rsidRDefault="008E617C"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640" w:type="dxa"/>
            <w:gridSpan w:val="2"/>
            <w:shd w:val="clear" w:color="auto" w:fill="auto"/>
          </w:tcPr>
          <w:p w14:paraId="392A40A2" w14:textId="77777777" w:rsidR="0070008C"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095F77" w14:paraId="2B675DFF" w14:textId="56D2766D"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34C92B98" w14:textId="77777777" w:rsidR="000C37E5" w:rsidRDefault="000C37E5" w:rsidP="00E32340">
            <w:pPr>
              <w:pStyle w:val="PBParagraph"/>
              <w:numPr>
                <w:ilvl w:val="0"/>
                <w:numId w:val="4"/>
              </w:numPr>
              <w:spacing w:before="60" w:after="60"/>
              <w:ind w:left="6" w:hanging="6"/>
              <w:jc w:val="left"/>
            </w:pPr>
          </w:p>
        </w:tc>
        <w:tc>
          <w:tcPr>
            <w:tcW w:w="4185" w:type="dxa"/>
            <w:shd w:val="clear" w:color="auto" w:fill="FDF0E7"/>
          </w:tcPr>
          <w:p w14:paraId="249A37F8" w14:textId="3AB4646B" w:rsidR="000C37E5" w:rsidRPr="00F427E7" w:rsidRDefault="000C37E5" w:rsidP="000C37E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Padres sin documentos de identificación.</w:t>
            </w:r>
          </w:p>
        </w:tc>
        <w:tc>
          <w:tcPr>
            <w:tcW w:w="6037" w:type="dxa"/>
            <w:shd w:val="clear" w:color="auto" w:fill="F0F5EB"/>
          </w:tcPr>
          <w:p w14:paraId="04B83F77" w14:textId="71E4E0D8" w:rsidR="000C37E5" w:rsidRPr="00F427E7" w:rsidRDefault="000C37E5" w:rsidP="000C37E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Garantizar que todas las personas tengan un </w:t>
            </w:r>
            <w:r w:rsidRPr="00F427E7">
              <w:rPr>
                <w:b/>
                <w:bCs/>
                <w:color w:val="00345A" w:themeColor="accent2" w:themeShade="80"/>
              </w:rPr>
              <w:t>documento de identidad</w:t>
            </w:r>
            <w:r w:rsidRPr="00F427E7">
              <w:rPr>
                <w:color w:val="00345A" w:themeColor="accent2" w:themeShade="80"/>
              </w:rPr>
              <w:t xml:space="preserve"> y que se pueda obtener un reemplazo cuando sea necesario (p. ej., en caso de robo o extravío), o que se pueda recibir apoyo a fin de establecer la identidad en caso de ser necesario. </w:t>
            </w:r>
          </w:p>
        </w:tc>
        <w:tc>
          <w:tcPr>
            <w:tcW w:w="640" w:type="dxa"/>
            <w:gridSpan w:val="2"/>
            <w:shd w:val="clear" w:color="auto" w:fill="auto"/>
          </w:tcPr>
          <w:p w14:paraId="156444F5" w14:textId="2B565D37" w:rsidR="0070008C" w:rsidRPr="00F76E1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095F77" w14:paraId="5E855427" w14:textId="399F9424" w:rsidTr="004327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2AAEB992" w14:textId="77777777" w:rsidR="002143DB" w:rsidRDefault="002143DB" w:rsidP="00E32340">
            <w:pPr>
              <w:pStyle w:val="PBParagraph"/>
              <w:numPr>
                <w:ilvl w:val="0"/>
                <w:numId w:val="4"/>
              </w:numPr>
              <w:spacing w:before="60" w:after="60"/>
              <w:ind w:left="6" w:hanging="6"/>
              <w:jc w:val="left"/>
            </w:pPr>
          </w:p>
        </w:tc>
        <w:tc>
          <w:tcPr>
            <w:tcW w:w="4185" w:type="dxa"/>
            <w:shd w:val="clear" w:color="auto" w:fill="FBE4D5"/>
          </w:tcPr>
          <w:p w14:paraId="0C11DE93" w14:textId="2839C3D7" w:rsidR="002143DB" w:rsidRPr="00F427E7" w:rsidRDefault="002143D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La posibilidad de cambiar los registros de nacimiento sin justificación ni pruebas de la inscripción original del niño.</w:t>
            </w:r>
          </w:p>
        </w:tc>
        <w:tc>
          <w:tcPr>
            <w:tcW w:w="6037" w:type="dxa"/>
            <w:shd w:val="clear" w:color="auto" w:fill="DEE9D3"/>
          </w:tcPr>
          <w:p w14:paraId="32F901A2" w14:textId="1727923E" w:rsidR="00A21048" w:rsidRPr="00F427E7" w:rsidRDefault="00A21048"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Promulgar legislación o reglamentos que limiten los fundamentos legales permitidos para cambiar la inscripción de un nacimiento y que dichos cambios se introduzcan a través de los procedimientos legales correspondientes. Garantizar la conservación de la información original.</w:t>
            </w:r>
          </w:p>
          <w:p w14:paraId="6A5874CA" w14:textId="724ECE1B" w:rsidR="002143DB" w:rsidRPr="00F427E7" w:rsidRDefault="002143DB"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lastRenderedPageBreak/>
              <w:t xml:space="preserve">Verificar que todo </w:t>
            </w:r>
            <w:r w:rsidRPr="00F427E7">
              <w:rPr>
                <w:b/>
                <w:color w:val="00345A" w:themeColor="accent2" w:themeShade="80"/>
              </w:rPr>
              <w:t>cambio</w:t>
            </w:r>
            <w:r w:rsidRPr="00F427E7">
              <w:rPr>
                <w:color w:val="00345A" w:themeColor="accent2" w:themeShade="80"/>
              </w:rPr>
              <w:t xml:space="preserve"> en la </w:t>
            </w:r>
            <w:r w:rsidRPr="00F427E7">
              <w:rPr>
                <w:b/>
                <w:color w:val="00345A" w:themeColor="accent2" w:themeShade="80"/>
              </w:rPr>
              <w:t>inscripción de un nacimiento</w:t>
            </w:r>
            <w:r w:rsidRPr="00F427E7">
              <w:rPr>
                <w:color w:val="00345A" w:themeColor="accent2" w:themeShade="80"/>
              </w:rPr>
              <w:t xml:space="preserve"> tenga un fundamento legal y responda al interés superior del niño. </w:t>
            </w:r>
          </w:p>
        </w:tc>
        <w:tc>
          <w:tcPr>
            <w:tcW w:w="640" w:type="dxa"/>
            <w:gridSpan w:val="2"/>
            <w:shd w:val="clear" w:color="auto" w:fill="auto"/>
          </w:tcPr>
          <w:p w14:paraId="7E2E85FD" w14:textId="2B42C792" w:rsidR="0070008C" w:rsidRPr="00F76E1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lastRenderedPageBreak/>
              <w:t>EO</w:t>
            </w:r>
          </w:p>
        </w:tc>
      </w:tr>
      <w:tr w:rsidR="00095F77" w14:paraId="1258F46B" w14:textId="535B3F2D" w:rsidTr="004327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55F867ED" w14:textId="77777777" w:rsidR="002143DB" w:rsidRDefault="002143DB" w:rsidP="00E32340">
            <w:pPr>
              <w:pStyle w:val="PBParagraph"/>
              <w:numPr>
                <w:ilvl w:val="0"/>
                <w:numId w:val="4"/>
              </w:numPr>
              <w:spacing w:before="60" w:after="60"/>
              <w:ind w:left="6" w:hanging="6"/>
              <w:jc w:val="left"/>
            </w:pPr>
          </w:p>
        </w:tc>
        <w:tc>
          <w:tcPr>
            <w:tcW w:w="4185" w:type="dxa"/>
            <w:shd w:val="clear" w:color="auto" w:fill="FDF0E7"/>
          </w:tcPr>
          <w:p w14:paraId="35B7C198" w14:textId="717678D1" w:rsidR="002143DB" w:rsidRPr="00F427E7" w:rsidRDefault="002143D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La falta de reglamentos y monitoreo de clínicas y parteras para asegurarse de que inscriban al niño, o alienten a los padres a hacerlo, de manera expeditiva, o deficiencias en los mismos. </w:t>
            </w:r>
          </w:p>
        </w:tc>
        <w:tc>
          <w:tcPr>
            <w:tcW w:w="6037" w:type="dxa"/>
            <w:shd w:val="clear" w:color="auto" w:fill="F0F5EB"/>
          </w:tcPr>
          <w:p w14:paraId="1695F807" w14:textId="1BD43AA5" w:rsidR="002143DB" w:rsidRPr="00F427E7" w:rsidRDefault="002143DB" w:rsidP="00097C6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Regular, capacitar y monitorear a las </w:t>
            </w:r>
            <w:r w:rsidRPr="00F427E7">
              <w:rPr>
                <w:b/>
                <w:color w:val="00345A" w:themeColor="accent2" w:themeShade="80"/>
              </w:rPr>
              <w:t>parteras</w:t>
            </w:r>
            <w:r w:rsidRPr="00F427E7">
              <w:rPr>
                <w:color w:val="00345A" w:themeColor="accent2" w:themeShade="80"/>
              </w:rPr>
              <w:t xml:space="preserve"> y al </w:t>
            </w:r>
            <w:r w:rsidRPr="00F427E7">
              <w:rPr>
                <w:b/>
                <w:color w:val="00345A" w:themeColor="accent2" w:themeShade="80"/>
              </w:rPr>
              <w:t>personal</w:t>
            </w:r>
            <w:r w:rsidRPr="00F427E7">
              <w:rPr>
                <w:color w:val="00345A" w:themeColor="accent2" w:themeShade="80"/>
              </w:rPr>
              <w:t xml:space="preserve"> de las </w:t>
            </w:r>
            <w:r w:rsidRPr="00F427E7">
              <w:rPr>
                <w:b/>
                <w:color w:val="00345A" w:themeColor="accent2" w:themeShade="80"/>
              </w:rPr>
              <w:t xml:space="preserve">clínicas </w:t>
            </w:r>
            <w:r w:rsidRPr="00F427E7">
              <w:rPr>
                <w:color w:val="00345A" w:themeColor="accent2" w:themeShade="80"/>
              </w:rPr>
              <w:t xml:space="preserve">para asegurarse de que inscriban al niño o de que informen que han asistido un parto y apoyen/alienten a los padres a inscribir al niño de manera expeditiva. </w:t>
            </w:r>
          </w:p>
        </w:tc>
        <w:tc>
          <w:tcPr>
            <w:tcW w:w="640" w:type="dxa"/>
            <w:gridSpan w:val="2"/>
            <w:shd w:val="clear" w:color="auto" w:fill="auto"/>
          </w:tcPr>
          <w:p w14:paraId="10BCCEF1" w14:textId="3BEEF58B" w:rsidR="0070008C" w:rsidRPr="00BD348D"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r w:rsidR="00F44DA8" w14:paraId="4B6A741C" w14:textId="641181EB" w:rsidTr="004327E2">
        <w:trPr>
          <w:gridAfter w:val="1"/>
          <w:cnfStyle w:val="000000010000" w:firstRow="0" w:lastRow="0" w:firstColumn="0" w:lastColumn="0" w:oddVBand="0" w:evenVBand="0" w:oddHBand="0" w:evenHBand="1" w:firstRowFirstColumn="0" w:firstRowLastColumn="0" w:lastRowFirstColumn="0" w:lastRowLastColumn="0"/>
          <w:wAfter w:w="183" w:type="dxa"/>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7FEF0897" w14:textId="77777777" w:rsidR="008B3807" w:rsidRDefault="008B3807" w:rsidP="00E32340">
            <w:pPr>
              <w:pStyle w:val="PBParagraph"/>
              <w:numPr>
                <w:ilvl w:val="0"/>
                <w:numId w:val="4"/>
              </w:numPr>
              <w:ind w:left="7" w:hanging="7"/>
            </w:pPr>
          </w:p>
        </w:tc>
        <w:tc>
          <w:tcPr>
            <w:tcW w:w="4185" w:type="dxa"/>
            <w:shd w:val="clear" w:color="auto" w:fill="FBE4D5"/>
          </w:tcPr>
          <w:p w14:paraId="10298C82" w14:textId="6B53FCE3" w:rsidR="00F75A3C" w:rsidRPr="00F427E7" w:rsidRDefault="00CC1004" w:rsidP="00FA0463">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Normas y expectativas culturales y familiares que derivan en que las madres sientan la necesidad de esconder su embarazo y/o el nacimiento del niño para evitar tratos negativos como discriminación, represalias y sanciones de parte de las autoridades o ser repudiadas por su familia o comunidad</w:t>
            </w:r>
            <w:bookmarkStart w:id="54" w:name="_Ref60930537"/>
            <w:r w:rsidR="00205137">
              <w:rPr>
                <w:rFonts w:ascii="ZWAdobeF" w:hAnsi="ZWAdobeF" w:cs="ZWAdobeF"/>
                <w:color w:val="auto"/>
                <w:sz w:val="2"/>
                <w:szCs w:val="2"/>
              </w:rPr>
              <w:t>144F</w:t>
            </w:r>
            <w:r w:rsidR="002504DA" w:rsidRPr="00F427E7">
              <w:rPr>
                <w:rStyle w:val="EndnoteReference"/>
                <w:color w:val="00345A" w:themeColor="accent2" w:themeShade="80"/>
              </w:rPr>
              <w:endnoteReference w:id="145"/>
            </w:r>
            <w:bookmarkEnd w:id="54"/>
            <w:r w:rsidR="008D536C" w:rsidRPr="00F427E7">
              <w:rPr>
                <w:color w:val="00345A" w:themeColor="accent2" w:themeShade="80"/>
              </w:rPr>
              <w:t>.</w:t>
            </w:r>
            <w:r w:rsidRPr="00F427E7">
              <w:rPr>
                <w:color w:val="00345A" w:themeColor="accent2" w:themeShade="80"/>
              </w:rPr>
              <w:t xml:space="preserve"> </w:t>
            </w:r>
            <w:r w:rsidR="004E76B4" w:rsidRPr="004E76B4">
              <w:rPr>
                <w:color w:val="00345A" w:themeColor="accent2" w:themeShade="80"/>
              </w:rPr>
              <w:t>[R]</w:t>
            </w:r>
            <w:r w:rsidRPr="00F427E7">
              <w:rPr>
                <w:color w:val="00345A" w:themeColor="accent2" w:themeShade="80"/>
              </w:rPr>
              <w:t xml:space="preserve"> </w:t>
            </w:r>
          </w:p>
        </w:tc>
        <w:tc>
          <w:tcPr>
            <w:tcW w:w="6037" w:type="dxa"/>
            <w:shd w:val="clear" w:color="auto" w:fill="DEE9D3"/>
          </w:tcPr>
          <w:p w14:paraId="0E7C237F" w14:textId="192B00F2" w:rsidR="006D3080" w:rsidRPr="00F427E7" w:rsidRDefault="008B3807" w:rsidP="00F6195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427E7">
              <w:rPr>
                <w:color w:val="00345A" w:themeColor="accent2" w:themeShade="80"/>
              </w:rPr>
              <w:t xml:space="preserve">Promulgar e implementar </w:t>
            </w:r>
            <w:r w:rsidR="003D01CD" w:rsidRPr="00F427E7">
              <w:rPr>
                <w:color w:val="00345A" w:themeColor="accent2" w:themeShade="80"/>
              </w:rPr>
              <w:t>apropiadamente</w:t>
            </w:r>
            <w:r w:rsidR="003D01CD" w:rsidRPr="00F427E7">
              <w:rPr>
                <w:b/>
                <w:color w:val="00345A" w:themeColor="accent2" w:themeShade="80"/>
              </w:rPr>
              <w:t xml:space="preserve"> legislación</w:t>
            </w:r>
            <w:r w:rsidRPr="00F427E7">
              <w:rPr>
                <w:b/>
                <w:color w:val="00345A" w:themeColor="accent2" w:themeShade="80"/>
              </w:rPr>
              <w:t xml:space="preserve"> que prohíba la discriminación</w:t>
            </w:r>
            <w:r w:rsidRPr="00F427E7">
              <w:rPr>
                <w:color w:val="00345A" w:themeColor="accent2" w:themeShade="80"/>
              </w:rPr>
              <w:t xml:space="preserve"> de las mujeres embarazadas (especialmente aquellas que son solteras y/o que no poseen los medios económicos suficientes) y adoptar las medidas necesarias para apoyarlas y empoderarlas (p. ej., prevenir el estigma social, promover la igualdad de género y la diversidad familiar). </w:t>
            </w:r>
            <w:r w:rsidR="004E76B4" w:rsidRPr="004E76B4">
              <w:rPr>
                <w:color w:val="00345A" w:themeColor="accent2" w:themeShade="80"/>
              </w:rPr>
              <w:t>[R]</w:t>
            </w:r>
            <w:r w:rsidRPr="00F427E7">
              <w:rPr>
                <w:color w:val="00345A" w:themeColor="accent2" w:themeShade="80"/>
              </w:rPr>
              <w:t xml:space="preserve"> </w:t>
            </w:r>
          </w:p>
        </w:tc>
        <w:tc>
          <w:tcPr>
            <w:tcW w:w="457" w:type="dxa"/>
            <w:shd w:val="clear" w:color="auto" w:fill="auto"/>
          </w:tcPr>
          <w:p w14:paraId="5319746F" w14:textId="594EB69A" w:rsidR="0070008C" w:rsidRPr="00BD348D"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BD348D">
              <w:rPr>
                <w:b/>
                <w:color w:val="4BC9FF" w:themeColor="accent1" w:themeTint="99"/>
              </w:rPr>
              <w:t>EO</w:t>
            </w:r>
          </w:p>
        </w:tc>
      </w:tr>
      <w:tr w:rsidR="00F44DA8" w14:paraId="77FE6285" w14:textId="01004F41" w:rsidTr="004327E2">
        <w:trPr>
          <w:gridAfter w:val="1"/>
          <w:cnfStyle w:val="000000100000" w:firstRow="0" w:lastRow="0" w:firstColumn="0" w:lastColumn="0" w:oddVBand="0" w:evenVBand="0" w:oddHBand="1" w:evenHBand="0" w:firstRowFirstColumn="0" w:firstRowLastColumn="0" w:lastRowFirstColumn="0" w:lastRowLastColumn="0"/>
          <w:wAfter w:w="183" w:type="dxa"/>
        </w:trPr>
        <w:tc>
          <w:tcPr>
            <w:cnfStyle w:val="001000000000" w:firstRow="0" w:lastRow="0" w:firstColumn="1" w:lastColumn="0" w:oddVBand="0" w:evenVBand="0" w:oddHBand="0" w:evenHBand="0" w:firstRowFirstColumn="0" w:firstRowLastColumn="0" w:lastRowFirstColumn="0" w:lastRowLastColumn="0"/>
            <w:tcW w:w="410" w:type="dxa"/>
            <w:shd w:val="clear" w:color="auto" w:fill="auto"/>
          </w:tcPr>
          <w:p w14:paraId="157CC19D" w14:textId="77777777" w:rsidR="00A30A23" w:rsidRDefault="00A30A23" w:rsidP="00E32340">
            <w:pPr>
              <w:pStyle w:val="PBParagraph"/>
              <w:numPr>
                <w:ilvl w:val="0"/>
                <w:numId w:val="4"/>
              </w:numPr>
              <w:spacing w:before="60" w:after="60"/>
              <w:ind w:left="6" w:hanging="6"/>
            </w:pPr>
          </w:p>
        </w:tc>
        <w:tc>
          <w:tcPr>
            <w:tcW w:w="4185" w:type="dxa"/>
            <w:shd w:val="clear" w:color="auto" w:fill="FDF0E7"/>
          </w:tcPr>
          <w:p w14:paraId="6E1C4F31" w14:textId="10197BB1" w:rsidR="00A30A23" w:rsidRPr="00F427E7" w:rsidRDefault="00A30A23"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F427E7">
              <w:rPr>
                <w:color w:val="00345A" w:themeColor="accent2" w:themeShade="80"/>
              </w:rPr>
              <w:t xml:space="preserve">El </w:t>
            </w:r>
            <w:r w:rsidR="00132A66" w:rsidRPr="00F427E7">
              <w:rPr>
                <w:color w:val="00345A" w:themeColor="accent2" w:themeShade="80"/>
              </w:rPr>
              <w:t>analfabetismo y la educación de mala calidad</w:t>
            </w:r>
            <w:r w:rsidR="00132A66" w:rsidRPr="00F427E7">
              <w:rPr>
                <w:rStyle w:val="EndnoteReference"/>
                <w:color w:val="00345A" w:themeColor="accent2" w:themeShade="80"/>
              </w:rPr>
              <w:t xml:space="preserve"> </w:t>
            </w:r>
            <w:r w:rsidR="00205137">
              <w:rPr>
                <w:rFonts w:ascii="ZWAdobeF" w:hAnsi="ZWAdobeF" w:cs="ZWAdobeF"/>
                <w:color w:val="auto"/>
                <w:sz w:val="2"/>
                <w:szCs w:val="2"/>
              </w:rPr>
              <w:t>145F</w:t>
            </w:r>
            <w:r w:rsidRPr="00F427E7">
              <w:rPr>
                <w:rStyle w:val="EndnoteReference"/>
                <w:color w:val="00345A" w:themeColor="accent2" w:themeShade="80"/>
              </w:rPr>
              <w:endnoteReference w:id="146"/>
            </w:r>
            <w:r w:rsidRPr="00F427E7">
              <w:rPr>
                <w:color w:val="00345A" w:themeColor="accent2" w:themeShade="80"/>
              </w:rPr>
              <w:t xml:space="preserve">. </w:t>
            </w:r>
            <w:r w:rsidR="004E76B4" w:rsidRPr="004E76B4">
              <w:rPr>
                <w:color w:val="00345A" w:themeColor="accent2" w:themeShade="80"/>
                <w:lang w:val="en-US"/>
              </w:rPr>
              <w:t>[R]</w:t>
            </w:r>
            <w:r w:rsidRPr="00F427E7">
              <w:rPr>
                <w:color w:val="00345A" w:themeColor="accent2" w:themeShade="80"/>
                <w:lang w:val="en-US"/>
              </w:rPr>
              <w:t xml:space="preserve"> </w:t>
            </w:r>
          </w:p>
        </w:tc>
        <w:tc>
          <w:tcPr>
            <w:tcW w:w="6037" w:type="dxa"/>
            <w:shd w:val="clear" w:color="auto" w:fill="F0F5EB"/>
          </w:tcPr>
          <w:p w14:paraId="0EE8B432" w14:textId="072EC41A" w:rsidR="006168AC" w:rsidRPr="00F427E7" w:rsidRDefault="006168AC"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427E7">
              <w:rPr>
                <w:color w:val="00345A" w:themeColor="accent2" w:themeShade="80"/>
              </w:rPr>
              <w:t xml:space="preserve">Proporcionar a los padres biológicos los recursos necesarios para entender los procesos de protección de la infancia y adopción. </w:t>
            </w:r>
          </w:p>
          <w:p w14:paraId="3FE60FF1" w14:textId="5DD6459A" w:rsidR="00A30A23" w:rsidRPr="00F427E7" w:rsidRDefault="004E11D6" w:rsidP="00FA046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F427E7">
              <w:rPr>
                <w:color w:val="00345A" w:themeColor="accent2" w:themeShade="80"/>
              </w:rPr>
              <w:t xml:space="preserve">Garantizar la </w:t>
            </w:r>
            <w:r w:rsidRPr="00F427E7">
              <w:rPr>
                <w:b/>
                <w:color w:val="00345A" w:themeColor="accent2" w:themeShade="80"/>
              </w:rPr>
              <w:t>educación</w:t>
            </w:r>
            <w:r w:rsidRPr="00F427E7">
              <w:rPr>
                <w:color w:val="00345A" w:themeColor="accent2" w:themeShade="80"/>
              </w:rPr>
              <w:t xml:space="preserve"> gratuita para todos. </w:t>
            </w:r>
            <w:r w:rsidR="004E76B4" w:rsidRPr="004E76B4">
              <w:rPr>
                <w:color w:val="00345A" w:themeColor="accent2" w:themeShade="80"/>
                <w:lang w:val="en-US"/>
              </w:rPr>
              <w:t>[R]</w:t>
            </w:r>
            <w:r w:rsidRPr="00F427E7">
              <w:rPr>
                <w:color w:val="00345A" w:themeColor="accent2" w:themeShade="80"/>
                <w:lang w:val="en-US"/>
              </w:rPr>
              <w:t xml:space="preserve"> </w:t>
            </w:r>
          </w:p>
        </w:tc>
        <w:tc>
          <w:tcPr>
            <w:tcW w:w="457" w:type="dxa"/>
            <w:shd w:val="clear" w:color="auto" w:fill="auto"/>
          </w:tcPr>
          <w:p w14:paraId="192F40B8" w14:textId="3BC01B5F" w:rsidR="0070008C" w:rsidRPr="00BD348D"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bl>
    <w:p w14:paraId="6D64F182" w14:textId="77777777" w:rsidR="008C00AE" w:rsidRDefault="008C00AE" w:rsidP="00213204">
      <w:pPr>
        <w:pStyle w:val="PBParagraph"/>
      </w:pPr>
    </w:p>
    <w:p w14:paraId="69E1FFFD" w14:textId="77777777" w:rsidR="009D3273" w:rsidRDefault="009D3273">
      <w:pPr>
        <w:jc w:val="left"/>
        <w:rPr>
          <w:rFonts w:asciiTheme="majorHAnsi" w:hAnsiTheme="majorHAnsi"/>
          <w:bCs/>
          <w:color w:val="002060"/>
          <w:sz w:val="32"/>
          <w:szCs w:val="32"/>
        </w:rPr>
      </w:pPr>
      <w:r>
        <w:br w:type="page"/>
      </w:r>
    </w:p>
    <w:p w14:paraId="76E1F72C" w14:textId="682111CA" w:rsidR="00F1588D" w:rsidRDefault="00532F2F" w:rsidP="00532F2F">
      <w:pPr>
        <w:pStyle w:val="PBFSAddinfo"/>
      </w:pPr>
      <w:r>
        <w:lastRenderedPageBreak/>
        <w:t>FI 4 “Identidad” – información adicional (notas al final)</w:t>
      </w:r>
    </w:p>
    <w:p w14:paraId="55D450F0" w14:textId="77777777" w:rsidR="00F1588D" w:rsidRDefault="00F1588D" w:rsidP="00F1588D">
      <w:pPr>
        <w:pStyle w:val="PBParagraphNumber"/>
        <w:numPr>
          <w:ilvl w:val="0"/>
          <w:numId w:val="0"/>
        </w:numPr>
        <w:ind w:left="567" w:hanging="567"/>
        <w:sectPr w:rsidR="00F1588D" w:rsidSect="00293367">
          <w:footerReference w:type="default" r:id="rId36"/>
          <w:footerReference w:type="first" r:id="rId37"/>
          <w:footnotePr>
            <w:numFmt w:val="upperLetter"/>
            <w:numRestart w:val="eachSect"/>
          </w:footnotePr>
          <w:endnotePr>
            <w:numFmt w:val="decimal"/>
            <w:numRestart w:val="eachSect"/>
          </w:endnotePr>
          <w:pgSz w:w="11906" w:h="16838" w:code="9"/>
          <w:pgMar w:top="720" w:right="720" w:bottom="720" w:left="720" w:header="283" w:footer="334" w:gutter="0"/>
          <w:cols w:space="708"/>
          <w:titlePg/>
          <w:docGrid w:linePitch="360"/>
        </w:sectPr>
      </w:pPr>
    </w:p>
    <w:p w14:paraId="74572FD4" w14:textId="1EA69D52" w:rsidR="00532F2F" w:rsidRDefault="00FD245E" w:rsidP="00532F2F">
      <w:pPr>
        <w:pStyle w:val="PBFSTitle"/>
      </w:pPr>
      <w:bookmarkStart w:id="55" w:name="_Toc101362996"/>
      <w:r w:rsidRPr="00BD348D">
        <w:lastRenderedPageBreak/>
        <w:t>FICHA INFORMATIVA 5</w:t>
      </w:r>
      <w:r w:rsidR="00683244">
        <w:t>:</w:t>
      </w:r>
      <w:bookmarkStart w:id="56" w:name="_Toc60744125"/>
      <w:bookmarkStart w:id="57" w:name="_Toc60745687"/>
      <w:bookmarkStart w:id="58" w:name="_Toc61255141"/>
      <w:bookmarkStart w:id="59" w:name="_Toc61616463"/>
      <w:bookmarkStart w:id="60" w:name="_Toc62299510"/>
      <w:bookmarkStart w:id="61" w:name="_Toc62299574"/>
      <w:bookmarkStart w:id="62" w:name="_Toc64621496"/>
      <w:r w:rsidR="00683244">
        <w:br/>
      </w:r>
      <w:r w:rsidR="00AB5C18" w:rsidRPr="00BD348D">
        <w:t>Falsificación de documentos</w:t>
      </w:r>
      <w:bookmarkEnd w:id="55"/>
      <w:bookmarkEnd w:id="56"/>
      <w:bookmarkEnd w:id="57"/>
      <w:bookmarkEnd w:id="58"/>
      <w:bookmarkEnd w:id="59"/>
      <w:bookmarkEnd w:id="60"/>
      <w:bookmarkEnd w:id="61"/>
      <w:bookmarkEnd w:id="62"/>
    </w:p>
    <w:p w14:paraId="4FD2DBF7" w14:textId="77777777" w:rsidR="00532F2F" w:rsidRPr="00BD348D" w:rsidRDefault="00532F2F" w:rsidP="00532F2F">
      <w:pPr>
        <w:pStyle w:val="PBFSseealso"/>
        <w:spacing w:before="120"/>
      </w:pPr>
      <w:r w:rsidRPr="00BD348D">
        <w:t>Sobre este tema, véanse también:</w:t>
      </w:r>
    </w:p>
    <w:p w14:paraId="674D679F" w14:textId="20BB1490" w:rsidR="00532F2F" w:rsidRPr="00BD348D" w:rsidRDefault="00532F2F" w:rsidP="00532F2F">
      <w:pPr>
        <w:pStyle w:val="PBFSline"/>
        <w:jc w:val="right"/>
      </w:pPr>
      <w:r w:rsidRPr="00BD348D">
        <w:t>FI 4 “Identidad”, FI 7 “Consentimiento” y FI 2 “Eludir el Convenio”</w:t>
      </w:r>
    </w:p>
    <w:p w14:paraId="1F8D3740" w14:textId="77777777" w:rsidR="00532F2F" w:rsidRPr="00BD348D" w:rsidRDefault="00532F2F" w:rsidP="00532F2F">
      <w:pPr>
        <w:pStyle w:val="PBParagraph"/>
      </w:pPr>
    </w:p>
    <w:tbl>
      <w:tblPr>
        <w:tblStyle w:val="GridTable4-Accent6"/>
        <w:tblW w:w="11183" w:type="dxa"/>
        <w:tblInd w:w="-314" w:type="dxa"/>
        <w:tblLook w:val="04A0" w:firstRow="1" w:lastRow="0" w:firstColumn="1" w:lastColumn="0" w:noHBand="0" w:noVBand="1"/>
      </w:tblPr>
      <w:tblGrid>
        <w:gridCol w:w="424"/>
        <w:gridCol w:w="4247"/>
        <w:gridCol w:w="5945"/>
        <w:gridCol w:w="567"/>
      </w:tblGrid>
      <w:tr w:rsidR="00C54EE9" w14:paraId="2F19B850" w14:textId="0C4500C0" w:rsidTr="00A83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78D48BA" w14:textId="77777777" w:rsidR="00532F2F" w:rsidRPr="00BD348D" w:rsidRDefault="00532F2F" w:rsidP="00097C65">
            <w:pPr>
              <w:pStyle w:val="PBParagraph"/>
              <w:spacing w:before="60" w:after="60"/>
              <w:ind w:left="7"/>
              <w:jc w:val="center"/>
            </w:pPr>
          </w:p>
        </w:tc>
        <w:tc>
          <w:tcPr>
            <w:tcW w:w="4253" w:type="dxa"/>
          </w:tcPr>
          <w:p w14:paraId="522BBD11" w14:textId="77777777" w:rsidR="00532F2F" w:rsidRPr="00BD348D"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BD348D">
              <w:rPr>
                <w:color w:val="C00000"/>
              </w:rPr>
              <w:t>PRÁCTICAS ILÍCITAS</w:t>
            </w:r>
          </w:p>
        </w:tc>
        <w:tc>
          <w:tcPr>
            <w:tcW w:w="5954" w:type="dxa"/>
          </w:tcPr>
          <w:p w14:paraId="0EA37059" w14:textId="77777777" w:rsidR="00532F2F" w:rsidRPr="00C662F1"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BD348D">
              <w:rPr>
                <w:color w:val="798A2C" w:themeColor="accent6" w:themeShade="BF"/>
              </w:rPr>
              <w:t>POSIBLES ACCIONES PREVENTIVAS</w:t>
            </w:r>
          </w:p>
        </w:tc>
        <w:tc>
          <w:tcPr>
            <w:tcW w:w="567" w:type="dxa"/>
          </w:tcPr>
          <w:p w14:paraId="08BEB5FE" w14:textId="77777777" w:rsidR="0070008C" w:rsidRPr="00C662F1" w:rsidRDefault="0070008C" w:rsidP="0070008C">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8B31DC" w14:paraId="0E55C397" w14:textId="4B102752" w:rsidTr="00A8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8C08E76" w14:textId="77777777" w:rsidR="00532F2F" w:rsidRPr="008B31DC" w:rsidRDefault="00532F2F" w:rsidP="00097C65">
            <w:pPr>
              <w:pStyle w:val="PBFSline"/>
            </w:pPr>
          </w:p>
        </w:tc>
        <w:tc>
          <w:tcPr>
            <w:tcW w:w="4253" w:type="dxa"/>
            <w:shd w:val="clear" w:color="auto" w:fill="auto"/>
          </w:tcPr>
          <w:p w14:paraId="5E25FD96" w14:textId="37DA96B8" w:rsidR="00532F2F" w:rsidRPr="00BD348D" w:rsidRDefault="00532F2F"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BD348D">
              <w:rPr>
                <w:b/>
              </w:rPr>
              <w:t xml:space="preserve">A nivel de la </w:t>
            </w:r>
            <w:r w:rsidR="00442336" w:rsidRPr="00BD348D">
              <w:rPr>
                <w:b/>
              </w:rPr>
              <w:t>ADOPCIÓN</w:t>
            </w:r>
          </w:p>
        </w:tc>
        <w:tc>
          <w:tcPr>
            <w:tcW w:w="5954" w:type="dxa"/>
            <w:shd w:val="clear" w:color="auto" w:fill="auto"/>
          </w:tcPr>
          <w:p w14:paraId="72E67650" w14:textId="77777777" w:rsidR="00532F2F" w:rsidRPr="008B31DC" w:rsidRDefault="00532F2F" w:rsidP="00097C65">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56706B9B" w14:textId="77777777" w:rsidR="0070008C" w:rsidRPr="008B31DC"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0D123B" w14:paraId="2E1C892A" w14:textId="5447DC5F"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CD93A59" w14:textId="77777777" w:rsidR="003456B6" w:rsidRPr="00840F66" w:rsidRDefault="003456B6" w:rsidP="00D80B75">
            <w:pPr>
              <w:pStyle w:val="PBFSNumber"/>
              <w:numPr>
                <w:ilvl w:val="0"/>
                <w:numId w:val="12"/>
              </w:numPr>
              <w:ind w:left="168" w:hanging="168"/>
              <w:rPr>
                <w:bCs/>
              </w:rPr>
            </w:pPr>
          </w:p>
        </w:tc>
        <w:tc>
          <w:tcPr>
            <w:tcW w:w="4253" w:type="dxa"/>
            <w:shd w:val="clear" w:color="auto" w:fill="FFE1E1"/>
          </w:tcPr>
          <w:p w14:paraId="64A062FD" w14:textId="41C0798D" w:rsidR="003456B6" w:rsidRPr="00BD348D" w:rsidRDefault="003456B6" w:rsidP="003456B6">
            <w:pPr>
              <w:pStyle w:val="PBFSline"/>
              <w:cnfStyle w:val="000000010000" w:firstRow="0" w:lastRow="0" w:firstColumn="0" w:lastColumn="0" w:oddVBand="0" w:evenVBand="0" w:oddHBand="0" w:evenHBand="1" w:firstRowFirstColumn="0" w:firstRowLastColumn="0" w:lastRowFirstColumn="0" w:lastRowLastColumn="0"/>
            </w:pPr>
            <w:r w:rsidRPr="00BD348D">
              <w:t xml:space="preserve">Utilizar </w:t>
            </w:r>
            <w:r w:rsidRPr="00BD348D">
              <w:rPr>
                <w:b/>
              </w:rPr>
              <w:t>documentos falsos</w:t>
            </w:r>
            <w:r w:rsidRPr="00BD348D">
              <w:t xml:space="preserve"> en el procedimiento de adopción, por ejemplo: </w:t>
            </w:r>
          </w:p>
        </w:tc>
        <w:tc>
          <w:tcPr>
            <w:tcW w:w="5954" w:type="dxa"/>
            <w:vMerge w:val="restart"/>
            <w:shd w:val="clear" w:color="auto" w:fill="DEE9D3"/>
          </w:tcPr>
          <w:p w14:paraId="759C90B6" w14:textId="3CAAE614" w:rsidR="003456B6" w:rsidRPr="00BD348D" w:rsidRDefault="003456B6" w:rsidP="003456B6">
            <w:pPr>
              <w:pStyle w:val="PBFSline"/>
              <w:cnfStyle w:val="000000010000" w:firstRow="0" w:lastRow="0" w:firstColumn="0" w:lastColumn="0" w:oddVBand="0" w:evenVBand="0" w:oddHBand="0" w:evenHBand="1" w:firstRowFirstColumn="0" w:firstRowLastColumn="0" w:lastRowFirstColumn="0" w:lastRowLastColumn="0"/>
            </w:pPr>
            <w:r w:rsidRPr="00BD348D">
              <w:t xml:space="preserve">Las autoridades que expidan documentos deben </w:t>
            </w:r>
            <w:r w:rsidRPr="00BD348D">
              <w:rPr>
                <w:b/>
              </w:rPr>
              <w:t>verificar</w:t>
            </w:r>
            <w:r w:rsidRPr="00BD348D">
              <w:t xml:space="preserve"> y </w:t>
            </w:r>
            <w:r w:rsidRPr="00BD348D">
              <w:rPr>
                <w:b/>
              </w:rPr>
              <w:t>confirmar</w:t>
            </w:r>
            <w:r w:rsidRPr="00BD348D">
              <w:t xml:space="preserve"> la</w:t>
            </w:r>
            <w:r w:rsidRPr="00BD348D">
              <w:rPr>
                <w:b/>
              </w:rPr>
              <w:t xml:space="preserve"> fuente</w:t>
            </w:r>
            <w:r w:rsidRPr="00BD348D">
              <w:t xml:space="preserve"> de la información que conste en los documentos</w:t>
            </w:r>
            <w:r w:rsidR="00205137">
              <w:rPr>
                <w:rFonts w:ascii="ZWAdobeF" w:hAnsi="ZWAdobeF" w:cs="ZWAdobeF"/>
                <w:color w:val="auto"/>
                <w:sz w:val="2"/>
                <w:szCs w:val="2"/>
              </w:rPr>
              <w:t>146F</w:t>
            </w:r>
            <w:r w:rsidRPr="00BD348D">
              <w:rPr>
                <w:rStyle w:val="EndnoteReference"/>
              </w:rPr>
              <w:endnoteReference w:id="147"/>
            </w:r>
            <w:r w:rsidRPr="00BD348D">
              <w:t xml:space="preserve">. </w:t>
            </w:r>
          </w:p>
          <w:p w14:paraId="0FD30968" w14:textId="2452DA37" w:rsidR="003456B6" w:rsidRPr="000D123B" w:rsidRDefault="00C93E77" w:rsidP="003456B6">
            <w:pPr>
              <w:pStyle w:val="PBFSline"/>
              <w:cnfStyle w:val="000000010000" w:firstRow="0" w:lastRow="0" w:firstColumn="0" w:lastColumn="0" w:oddVBand="0" w:evenVBand="0" w:oddHBand="0" w:evenHBand="1" w:firstRowFirstColumn="0" w:firstRowLastColumn="0" w:lastRowFirstColumn="0" w:lastRowLastColumn="0"/>
            </w:pPr>
            <w:r w:rsidRPr="00BD348D">
              <w:t>Véanse también las líneas 6 a 9 de esta FI.</w:t>
            </w:r>
          </w:p>
        </w:tc>
        <w:tc>
          <w:tcPr>
            <w:tcW w:w="567" w:type="dxa"/>
            <w:shd w:val="clear" w:color="auto" w:fill="auto"/>
          </w:tcPr>
          <w:p w14:paraId="729CA1E8" w14:textId="77777777"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3D29EC3A" w14:textId="7DFC28FB"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93782E" w:rsidRPr="000D123B" w14:paraId="3DF65A78" w14:textId="2124B45B"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7C6D472" w14:textId="77777777" w:rsidR="003456B6" w:rsidRPr="000D123B" w:rsidRDefault="003456B6" w:rsidP="00E32340">
            <w:pPr>
              <w:pStyle w:val="PBParagraph"/>
              <w:numPr>
                <w:ilvl w:val="0"/>
                <w:numId w:val="4"/>
              </w:numPr>
              <w:spacing w:before="60" w:after="60"/>
              <w:ind w:left="6" w:hanging="6"/>
              <w:jc w:val="left"/>
            </w:pPr>
          </w:p>
        </w:tc>
        <w:tc>
          <w:tcPr>
            <w:tcW w:w="4253" w:type="dxa"/>
          </w:tcPr>
          <w:p w14:paraId="41D0D821" w14:textId="7F1B0A24" w:rsidR="003456B6" w:rsidRPr="00BD348D" w:rsidRDefault="003456B6" w:rsidP="00C23C7E">
            <w:pPr>
              <w:pStyle w:val="PBFSindentline"/>
              <w:cnfStyle w:val="000000100000" w:firstRow="0" w:lastRow="0" w:firstColumn="0" w:lastColumn="0" w:oddVBand="0" w:evenVBand="0" w:oddHBand="1" w:evenHBand="0" w:firstRowFirstColumn="0" w:firstRowLastColumn="0" w:lastRowFirstColumn="0" w:lastRowLastColumn="0"/>
            </w:pPr>
            <w:r w:rsidRPr="00BD348D">
              <w:t xml:space="preserve">como </w:t>
            </w:r>
            <w:r w:rsidRPr="00BD348D">
              <w:rPr>
                <w:b/>
              </w:rPr>
              <w:t>medio</w:t>
            </w:r>
            <w:r w:rsidRPr="00BD348D">
              <w:t xml:space="preserve"> para establecer </w:t>
            </w:r>
            <w:r w:rsidRPr="00BD348D">
              <w:rPr>
                <w:b/>
              </w:rPr>
              <w:t>identidades falsas</w:t>
            </w:r>
            <w:r w:rsidRPr="00BD348D">
              <w:t xml:space="preserve"> para los niños y el(los) padre(s);</w:t>
            </w:r>
          </w:p>
        </w:tc>
        <w:tc>
          <w:tcPr>
            <w:tcW w:w="5954" w:type="dxa"/>
            <w:vMerge/>
            <w:shd w:val="clear" w:color="auto" w:fill="DEE9D3"/>
          </w:tcPr>
          <w:p w14:paraId="1967CB7E" w14:textId="77777777" w:rsidR="003456B6" w:rsidRPr="000D123B" w:rsidRDefault="003456B6" w:rsidP="003456B6">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1CB100EB" w14:textId="77777777" w:rsidR="0070008C" w:rsidRPr="000D123B"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0D123B" w14:paraId="1CEEA57E" w14:textId="34B2A9AB" w:rsidTr="00A46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EF98230" w14:textId="77777777" w:rsidR="003456B6" w:rsidRPr="000D123B" w:rsidRDefault="003456B6" w:rsidP="00E32340">
            <w:pPr>
              <w:pStyle w:val="PBParagraph"/>
              <w:numPr>
                <w:ilvl w:val="0"/>
                <w:numId w:val="4"/>
              </w:numPr>
              <w:spacing w:before="60" w:after="60"/>
              <w:ind w:left="6" w:hanging="6"/>
              <w:jc w:val="left"/>
            </w:pPr>
          </w:p>
        </w:tc>
        <w:tc>
          <w:tcPr>
            <w:tcW w:w="4253" w:type="dxa"/>
            <w:shd w:val="clear" w:color="auto" w:fill="FFE1E1"/>
          </w:tcPr>
          <w:p w14:paraId="3504480D" w14:textId="31B566F0" w:rsidR="003456B6" w:rsidRPr="000D123B" w:rsidRDefault="003456B6" w:rsidP="00C23C7E">
            <w:pPr>
              <w:pStyle w:val="PBFSindentline"/>
              <w:cnfStyle w:val="000000010000" w:firstRow="0" w:lastRow="0" w:firstColumn="0" w:lastColumn="0" w:oddVBand="0" w:evenVBand="0" w:oddHBand="0" w:evenHBand="1" w:firstRowFirstColumn="0" w:firstRowLastColumn="0" w:lastRowFirstColumn="0" w:lastRowLastColumn="0"/>
            </w:pPr>
            <w:r w:rsidRPr="00BD348D">
              <w:t xml:space="preserve">para </w:t>
            </w:r>
            <w:r w:rsidRPr="00BD348D">
              <w:rPr>
                <w:b/>
              </w:rPr>
              <w:t>encubrir</w:t>
            </w:r>
            <w:r w:rsidRPr="00BD348D">
              <w:t xml:space="preserve"> el hecho de </w:t>
            </w:r>
            <w:r w:rsidRPr="00BA31BD">
              <w:t xml:space="preserve">que los niños fueron </w:t>
            </w:r>
            <w:r w:rsidRPr="00BA31BD">
              <w:rPr>
                <w:b/>
              </w:rPr>
              <w:t>obtenidos</w:t>
            </w:r>
            <w:r w:rsidRPr="00BA31BD">
              <w:t xml:space="preserve"> de manera </w:t>
            </w:r>
            <w:r w:rsidRPr="00BA31BD">
              <w:rPr>
                <w:b/>
              </w:rPr>
              <w:t>ilícita</w:t>
            </w:r>
            <w:r w:rsidRPr="00BA31BD">
              <w:t xml:space="preserve"> o </w:t>
            </w:r>
            <w:r w:rsidRPr="00BA31BD">
              <w:rPr>
                <w:b/>
                <w:bCs/>
              </w:rPr>
              <w:t>ilegal</w:t>
            </w:r>
            <w:r w:rsidRPr="00BA31BD">
              <w:t xml:space="preserve"> (p. ej.</w:t>
            </w:r>
            <w:r w:rsidR="00340767" w:rsidRPr="00BA31BD">
              <w:t>,</w:t>
            </w:r>
            <w:r w:rsidRPr="00BA31BD">
              <w:t xml:space="preserve"> fraude, sustracción).</w:t>
            </w:r>
            <w:r>
              <w:t xml:space="preserve"> </w:t>
            </w:r>
          </w:p>
        </w:tc>
        <w:tc>
          <w:tcPr>
            <w:tcW w:w="5954" w:type="dxa"/>
            <w:vMerge/>
            <w:shd w:val="clear" w:color="auto" w:fill="DEE9D3"/>
          </w:tcPr>
          <w:p w14:paraId="207AAA94" w14:textId="77777777" w:rsidR="003456B6" w:rsidRPr="000D123B" w:rsidRDefault="003456B6" w:rsidP="003456B6">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14A50F5F" w14:textId="77777777" w:rsidR="0070008C" w:rsidRPr="000D123B"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244618" w:rsidRPr="00BD348D" w14:paraId="3CA827B4" w14:textId="4BD8B08E"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E263788" w14:textId="77777777" w:rsidR="00244618" w:rsidRPr="000D123B" w:rsidRDefault="00244618" w:rsidP="00E32340">
            <w:pPr>
              <w:pStyle w:val="PBParagraph"/>
              <w:numPr>
                <w:ilvl w:val="0"/>
                <w:numId w:val="4"/>
              </w:numPr>
              <w:spacing w:before="60" w:after="60"/>
              <w:ind w:left="6" w:hanging="6"/>
              <w:jc w:val="left"/>
            </w:pPr>
          </w:p>
        </w:tc>
        <w:tc>
          <w:tcPr>
            <w:tcW w:w="4253" w:type="dxa"/>
            <w:shd w:val="clear" w:color="auto" w:fill="FFF3F3"/>
          </w:tcPr>
          <w:p w14:paraId="51392EDA" w14:textId="28F74FA3" w:rsidR="00244618" w:rsidRPr="00BA31BD" w:rsidRDefault="00244618" w:rsidP="00411FDA">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roofErr w:type="gramStart"/>
            <w:r w:rsidRPr="00BA31BD">
              <w:rPr>
                <w:color w:val="00345A" w:themeColor="accent2" w:themeShade="80"/>
              </w:rPr>
              <w:t>Declarar</w:t>
            </w:r>
            <w:proofErr w:type="gramEnd"/>
            <w:r w:rsidRPr="00BA31BD">
              <w:rPr>
                <w:color w:val="00345A" w:themeColor="accent2" w:themeShade="80"/>
              </w:rPr>
              <w:t xml:space="preserve"> que un niño es adoptable cuando no hay suficiente información y documentación</w:t>
            </w:r>
            <w:r w:rsidRPr="00BA31BD">
              <w:rPr>
                <w:b/>
                <w:color w:val="00345A" w:themeColor="accent2" w:themeShade="80"/>
              </w:rPr>
              <w:t>,</w:t>
            </w:r>
            <w:r w:rsidRPr="00BA31BD">
              <w:rPr>
                <w:color w:val="00345A" w:themeColor="accent2" w:themeShade="80"/>
              </w:rPr>
              <w:t xml:space="preserve"> particularmente sobre la identidad del niño y/o sobre las gestiones para encontrar a su familia. </w:t>
            </w:r>
          </w:p>
          <w:p w14:paraId="7B2D57A9" w14:textId="2CCD6A36" w:rsidR="00244618" w:rsidRPr="00BD348D" w:rsidRDefault="00244618" w:rsidP="00411FDA">
            <w:pPr>
              <w:pStyle w:val="PBFSline"/>
              <w:cnfStyle w:val="000000100000" w:firstRow="0" w:lastRow="0" w:firstColumn="0" w:lastColumn="0" w:oddVBand="0" w:evenVBand="0" w:oddHBand="1" w:evenHBand="0" w:firstRowFirstColumn="0" w:firstRowLastColumn="0" w:lastRowFirstColumn="0" w:lastRowLastColumn="0"/>
            </w:pPr>
          </w:p>
        </w:tc>
        <w:tc>
          <w:tcPr>
            <w:tcW w:w="5954" w:type="dxa"/>
            <w:shd w:val="clear" w:color="auto" w:fill="F0F5EB"/>
          </w:tcPr>
          <w:p w14:paraId="4880552A" w14:textId="034970A0" w:rsidR="005E2B13" w:rsidRPr="00BD348D" w:rsidRDefault="00244618" w:rsidP="00F66330">
            <w:pPr>
              <w:pStyle w:val="PBFSline"/>
              <w:cnfStyle w:val="000000100000" w:firstRow="0" w:lastRow="0" w:firstColumn="0" w:lastColumn="0" w:oddVBand="0" w:evenVBand="0" w:oddHBand="1" w:evenHBand="0" w:firstRowFirstColumn="0" w:firstRowLastColumn="0" w:lastRowFirstColumn="0" w:lastRowLastColumn="0"/>
            </w:pPr>
            <w:r w:rsidRPr="00BD348D">
              <w:t xml:space="preserve">Solo hay que declarar que un niño es </w:t>
            </w:r>
            <w:r w:rsidRPr="00BD348D">
              <w:rPr>
                <w:b/>
              </w:rPr>
              <w:t>adoptable</w:t>
            </w:r>
            <w:r w:rsidRPr="00BD348D">
              <w:t xml:space="preserve"> si éste necesita ser adoptado y toda la </w:t>
            </w:r>
            <w:r w:rsidRPr="00BD348D">
              <w:rPr>
                <w:b/>
              </w:rPr>
              <w:t>documentación necesaria</w:t>
            </w:r>
            <w:r w:rsidR="00205137">
              <w:rPr>
                <w:rFonts w:ascii="ZWAdobeF" w:hAnsi="ZWAdobeF" w:cs="ZWAdobeF"/>
                <w:color w:val="auto"/>
                <w:sz w:val="2"/>
                <w:szCs w:val="2"/>
              </w:rPr>
              <w:t>147F</w:t>
            </w:r>
            <w:r w:rsidR="002B15A0" w:rsidRPr="00BD348D">
              <w:rPr>
                <w:rStyle w:val="EndnoteReference"/>
              </w:rPr>
              <w:endnoteReference w:id="148"/>
            </w:r>
            <w:r w:rsidRPr="00BD348D">
              <w:t xml:space="preserve"> está disponible, en particular: </w:t>
            </w:r>
          </w:p>
          <w:p w14:paraId="400E2293" w14:textId="2114A840" w:rsidR="00244618" w:rsidRPr="00BD348D" w:rsidRDefault="00244618" w:rsidP="00525902">
            <w:pPr>
              <w:pStyle w:val="PBFSindentline"/>
              <w:cnfStyle w:val="000000100000" w:firstRow="0" w:lastRow="0" w:firstColumn="0" w:lastColumn="0" w:oddVBand="0" w:evenVBand="0" w:oddHBand="1" w:evenHBand="0" w:firstRowFirstColumn="0" w:firstRowLastColumn="0" w:lastRowFirstColumn="0" w:lastRowLastColumn="0"/>
            </w:pPr>
            <w:r w:rsidRPr="00BD348D">
              <w:t xml:space="preserve">el certificado de nacimiento correspondiente del niño y de los padres biológicos si son conocidos; o </w:t>
            </w:r>
          </w:p>
          <w:p w14:paraId="79513D43" w14:textId="3372580F" w:rsidR="00244618" w:rsidRPr="00BD348D" w:rsidRDefault="00B6559A" w:rsidP="00525902">
            <w:pPr>
              <w:pStyle w:val="PBFSindentline"/>
              <w:cnfStyle w:val="000000100000" w:firstRow="0" w:lastRow="0" w:firstColumn="0" w:lastColumn="0" w:oddVBand="0" w:evenVBand="0" w:oddHBand="1" w:evenHBand="0" w:firstRowFirstColumn="0" w:firstRowLastColumn="0" w:lastRowFirstColumn="0" w:lastRowLastColumn="0"/>
            </w:pPr>
            <w:r w:rsidRPr="00BD348D">
              <w:t>documentación sobre las gestiones y la investigación llevada a cabo para encontrar a la familia, así como los documentos de (re)establecimiento</w:t>
            </w:r>
            <w:r w:rsidR="00205137">
              <w:rPr>
                <w:rFonts w:ascii="ZWAdobeF" w:hAnsi="ZWAdobeF" w:cs="ZWAdobeF"/>
                <w:color w:val="auto"/>
                <w:sz w:val="2"/>
                <w:szCs w:val="2"/>
              </w:rPr>
              <w:t>148F</w:t>
            </w:r>
            <w:r w:rsidR="0064700B" w:rsidRPr="00BD348D">
              <w:rPr>
                <w:rStyle w:val="EndnoteReference"/>
              </w:rPr>
              <w:endnoteReference w:id="149"/>
            </w:r>
            <w:r w:rsidRPr="00BD348D">
              <w:t xml:space="preserve"> de la identidad del niño, en caso de que se desconozcan sus orígenes o identidad o sean inciertos. </w:t>
            </w:r>
          </w:p>
        </w:tc>
        <w:tc>
          <w:tcPr>
            <w:tcW w:w="567" w:type="dxa"/>
            <w:shd w:val="clear" w:color="auto" w:fill="auto"/>
          </w:tcPr>
          <w:p w14:paraId="5752BBE8" w14:textId="4DBD0E02" w:rsidR="0070008C" w:rsidRPr="00BD348D"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r w:rsidR="00244618" w:rsidRPr="00BD348D" w14:paraId="7EC7800F" w14:textId="2F668800" w:rsidTr="00A83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76B09C5" w14:textId="77777777" w:rsidR="00244618" w:rsidRPr="00BD348D" w:rsidRDefault="00244618" w:rsidP="00411FDA">
            <w:pPr>
              <w:pStyle w:val="PBFSline"/>
            </w:pPr>
          </w:p>
        </w:tc>
        <w:tc>
          <w:tcPr>
            <w:tcW w:w="4253" w:type="dxa"/>
            <w:shd w:val="clear" w:color="auto" w:fill="auto"/>
          </w:tcPr>
          <w:p w14:paraId="30627487" w14:textId="27DD5FF7" w:rsidR="00244618" w:rsidRPr="00BD348D" w:rsidRDefault="00244618" w:rsidP="00411FDA">
            <w:pPr>
              <w:pStyle w:val="PBFSline"/>
              <w:cnfStyle w:val="000000010000" w:firstRow="0" w:lastRow="0" w:firstColumn="0" w:lastColumn="0" w:oddVBand="0" w:evenVBand="0" w:oddHBand="0" w:evenHBand="1" w:firstRowFirstColumn="0" w:firstRowLastColumn="0" w:lastRowFirstColumn="0" w:lastRowLastColumn="0"/>
              <w:rPr>
                <w:b/>
                <w:bCs/>
              </w:rPr>
            </w:pPr>
            <w:r w:rsidRPr="00BD348D">
              <w:rPr>
                <w:b/>
              </w:rPr>
              <w:t>A nivel GENERAL</w:t>
            </w:r>
          </w:p>
        </w:tc>
        <w:tc>
          <w:tcPr>
            <w:tcW w:w="5954" w:type="dxa"/>
            <w:shd w:val="clear" w:color="auto" w:fill="auto"/>
          </w:tcPr>
          <w:p w14:paraId="167E1A66" w14:textId="77777777" w:rsidR="00244618" w:rsidRPr="00BD348D" w:rsidRDefault="00244618" w:rsidP="00411FDA">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2EA92B79" w14:textId="77777777" w:rsidR="0070008C" w:rsidRPr="00BD348D" w:rsidRDefault="0070008C" w:rsidP="0070008C">
            <w:pPr>
              <w:pStyle w:val="PBFSline"/>
              <w:jc w:val="left"/>
              <w:cnfStyle w:val="000000010000" w:firstRow="0" w:lastRow="0" w:firstColumn="0" w:lastColumn="0" w:oddVBand="0" w:evenVBand="0" w:oddHBand="0" w:evenHBand="1" w:firstRowFirstColumn="0" w:firstRowLastColumn="0" w:lastRowFirstColumn="0" w:lastRowLastColumn="0"/>
            </w:pPr>
          </w:p>
        </w:tc>
      </w:tr>
      <w:tr w:rsidR="00244618" w:rsidRPr="00BD348D" w14:paraId="2714890A" w14:textId="28CF7CEF" w:rsidTr="00A46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5C4B6EE" w14:textId="77777777" w:rsidR="00244618" w:rsidRPr="00BD348D" w:rsidRDefault="00244618" w:rsidP="00E32340">
            <w:pPr>
              <w:pStyle w:val="PBParagraph"/>
              <w:numPr>
                <w:ilvl w:val="0"/>
                <w:numId w:val="4"/>
              </w:numPr>
              <w:spacing w:before="60" w:after="60"/>
              <w:ind w:left="6" w:hanging="6"/>
              <w:jc w:val="left"/>
              <w:rPr>
                <w:bCs w:val="0"/>
              </w:rPr>
            </w:pPr>
          </w:p>
        </w:tc>
        <w:tc>
          <w:tcPr>
            <w:tcW w:w="4253" w:type="dxa"/>
          </w:tcPr>
          <w:p w14:paraId="26AA915E" w14:textId="44A8F831" w:rsidR="00244618" w:rsidRPr="00BD348D" w:rsidRDefault="00244618" w:rsidP="00411FDA">
            <w:pPr>
              <w:pStyle w:val="PBFSline"/>
              <w:cnfStyle w:val="000000100000" w:firstRow="0" w:lastRow="0" w:firstColumn="0" w:lastColumn="0" w:oddVBand="0" w:evenVBand="0" w:oddHBand="1" w:evenHBand="0" w:firstRowFirstColumn="0" w:firstRowLastColumn="0" w:lastRowFirstColumn="0" w:lastRowLastColumn="0"/>
            </w:pPr>
            <w:r w:rsidRPr="00BD348D">
              <w:t>Falsificación de documentos</w:t>
            </w:r>
            <w:r w:rsidR="00205137">
              <w:rPr>
                <w:rFonts w:ascii="ZWAdobeF" w:hAnsi="ZWAdobeF" w:cs="ZWAdobeF"/>
                <w:color w:val="auto"/>
                <w:sz w:val="2"/>
                <w:szCs w:val="2"/>
              </w:rPr>
              <w:t>149F</w:t>
            </w:r>
            <w:r w:rsidRPr="00BD348D">
              <w:rPr>
                <w:rStyle w:val="EndnoteReference"/>
              </w:rPr>
              <w:endnoteReference w:id="150"/>
            </w:r>
            <w:r w:rsidRPr="00BD348D">
              <w:t xml:space="preserve">. </w:t>
            </w:r>
          </w:p>
        </w:tc>
        <w:tc>
          <w:tcPr>
            <w:tcW w:w="5954" w:type="dxa"/>
            <w:shd w:val="clear" w:color="auto" w:fill="DEE9D3"/>
          </w:tcPr>
          <w:p w14:paraId="5E66C15A" w14:textId="3CC05C42" w:rsidR="00244618" w:rsidRPr="00BD348D" w:rsidRDefault="00244618" w:rsidP="00FA0463">
            <w:pPr>
              <w:pStyle w:val="PBFSline"/>
              <w:cnfStyle w:val="000000100000" w:firstRow="0" w:lastRow="0" w:firstColumn="0" w:lastColumn="0" w:oddVBand="0" w:evenVBand="0" w:oddHBand="1" w:evenHBand="0" w:firstRowFirstColumn="0" w:firstRowLastColumn="0" w:lastRowFirstColumn="0" w:lastRowLastColumn="0"/>
            </w:pPr>
            <w:r w:rsidRPr="00BD348D">
              <w:t xml:space="preserve">Promulgar e implementar apropiadamente </w:t>
            </w:r>
            <w:r w:rsidRPr="00BD348D">
              <w:rPr>
                <w:b/>
              </w:rPr>
              <w:t>legislación, reglamentos, políticas y procedimientos</w:t>
            </w:r>
            <w:r w:rsidRPr="00BD348D">
              <w:t xml:space="preserve"> en contra de la </w:t>
            </w:r>
            <w:r w:rsidRPr="00BD348D">
              <w:rPr>
                <w:b/>
              </w:rPr>
              <w:t>falsificación</w:t>
            </w:r>
            <w:r w:rsidRPr="00BD348D">
              <w:t xml:space="preserve"> de documentos, que contengan sanciones importantes a modo de disuasión. </w:t>
            </w:r>
          </w:p>
        </w:tc>
        <w:tc>
          <w:tcPr>
            <w:tcW w:w="567" w:type="dxa"/>
            <w:shd w:val="clear" w:color="auto" w:fill="auto"/>
          </w:tcPr>
          <w:p w14:paraId="68CF410F" w14:textId="77777777" w:rsidR="0070008C" w:rsidRPr="00BD348D"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D348D">
              <w:rPr>
                <w:b/>
                <w:color w:val="0069B4" w:themeColor="accent2"/>
              </w:rPr>
              <w:t>ER</w:t>
            </w:r>
          </w:p>
          <w:p w14:paraId="7602E5A3" w14:textId="71FFD096" w:rsidR="0070008C" w:rsidRPr="00BD348D" w:rsidRDefault="0070008C" w:rsidP="007000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BD348D">
              <w:rPr>
                <w:b/>
                <w:color w:val="4BC9FF" w:themeColor="accent1" w:themeTint="99"/>
              </w:rPr>
              <w:t>EO</w:t>
            </w:r>
          </w:p>
        </w:tc>
      </w:tr>
    </w:tbl>
    <w:p w14:paraId="787FECFE" w14:textId="77777777" w:rsidR="00532F2F" w:rsidRPr="00BD348D" w:rsidRDefault="00532F2F" w:rsidP="00113987">
      <w:pPr>
        <w:pStyle w:val="PBParagraph"/>
      </w:pPr>
    </w:p>
    <w:tbl>
      <w:tblPr>
        <w:tblStyle w:val="GridTable4-Accent4"/>
        <w:tblW w:w="11057" w:type="dxa"/>
        <w:tblInd w:w="-314" w:type="dxa"/>
        <w:tblLook w:val="04A0" w:firstRow="1" w:lastRow="0" w:firstColumn="1" w:lastColumn="0" w:noHBand="0" w:noVBand="1"/>
      </w:tblPr>
      <w:tblGrid>
        <w:gridCol w:w="424"/>
        <w:gridCol w:w="4240"/>
        <w:gridCol w:w="5936"/>
        <w:gridCol w:w="457"/>
      </w:tblGrid>
      <w:tr w:rsidR="00C54EE9" w:rsidRPr="00BD348D" w14:paraId="5965CBE6" w14:textId="5B7DBDAA" w:rsidTr="004A4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EB3B4CC" w14:textId="77777777" w:rsidR="00532F2F" w:rsidRPr="00BD348D" w:rsidRDefault="00532F2F" w:rsidP="00097C65">
            <w:pPr>
              <w:pStyle w:val="PBParagraph"/>
              <w:spacing w:before="60" w:after="60"/>
              <w:ind w:left="7"/>
              <w:jc w:val="center"/>
            </w:pPr>
          </w:p>
        </w:tc>
        <w:tc>
          <w:tcPr>
            <w:tcW w:w="4240" w:type="dxa"/>
          </w:tcPr>
          <w:p w14:paraId="2F2BDEEF" w14:textId="77777777" w:rsidR="00532F2F" w:rsidRPr="00BD348D"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BD348D">
              <w:rPr>
                <w:color w:val="ED8131"/>
              </w:rPr>
              <w:t>FACTORES PROPICIATORIOS</w:t>
            </w:r>
          </w:p>
        </w:tc>
        <w:tc>
          <w:tcPr>
            <w:tcW w:w="5936" w:type="dxa"/>
          </w:tcPr>
          <w:p w14:paraId="4410F3CD" w14:textId="77777777" w:rsidR="00532F2F" w:rsidRPr="00BD348D"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BD348D">
              <w:rPr>
                <w:color w:val="798A2C" w:themeColor="accent6" w:themeShade="BF"/>
              </w:rPr>
              <w:t>POSIBLES ACCIONES PREVENTIVAS</w:t>
            </w:r>
          </w:p>
        </w:tc>
        <w:tc>
          <w:tcPr>
            <w:tcW w:w="457" w:type="dxa"/>
            <w:shd w:val="clear" w:color="auto" w:fill="auto"/>
          </w:tcPr>
          <w:p w14:paraId="6BD5F0B3" w14:textId="77777777" w:rsidR="00C51586" w:rsidRPr="00BD348D" w:rsidRDefault="00C51586" w:rsidP="00C51586">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BD348D" w14:paraId="511C1BD0" w14:textId="387FA42E"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14C1AE3" w14:textId="77777777" w:rsidR="00532F2F" w:rsidRPr="00BD348D" w:rsidRDefault="00532F2F" w:rsidP="00097C65">
            <w:pPr>
              <w:pStyle w:val="PBFSline"/>
            </w:pPr>
          </w:p>
        </w:tc>
        <w:tc>
          <w:tcPr>
            <w:tcW w:w="4240" w:type="dxa"/>
            <w:shd w:val="clear" w:color="auto" w:fill="auto"/>
          </w:tcPr>
          <w:p w14:paraId="4FB03242" w14:textId="57D4F552" w:rsidR="00532F2F" w:rsidRPr="00BD348D" w:rsidRDefault="00532F2F"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BD348D">
              <w:rPr>
                <w:b/>
              </w:rPr>
              <w:t xml:space="preserve">A nivel de la </w:t>
            </w:r>
            <w:r w:rsidR="00442336" w:rsidRPr="00BD348D">
              <w:rPr>
                <w:b/>
              </w:rPr>
              <w:t>ADOPCIÓN</w:t>
            </w:r>
          </w:p>
        </w:tc>
        <w:tc>
          <w:tcPr>
            <w:tcW w:w="5936" w:type="dxa"/>
            <w:shd w:val="clear" w:color="auto" w:fill="auto"/>
          </w:tcPr>
          <w:p w14:paraId="467351F6" w14:textId="77777777" w:rsidR="00532F2F" w:rsidRPr="00BD348D" w:rsidRDefault="00532F2F"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475A9B0" w14:textId="77777777" w:rsidR="00C51586" w:rsidRPr="00BD348D"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BD348D" w14:paraId="07F41C83" w14:textId="7BB81380"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710FD95E" w14:textId="77777777" w:rsidR="00575CF0" w:rsidRPr="00BD348D" w:rsidRDefault="00575CF0" w:rsidP="00E32340">
            <w:pPr>
              <w:pStyle w:val="PBParagraph"/>
              <w:numPr>
                <w:ilvl w:val="0"/>
                <w:numId w:val="4"/>
              </w:numPr>
              <w:spacing w:before="60" w:after="60"/>
              <w:ind w:left="6" w:hanging="6"/>
              <w:jc w:val="left"/>
            </w:pPr>
          </w:p>
        </w:tc>
        <w:tc>
          <w:tcPr>
            <w:tcW w:w="4240" w:type="dxa"/>
            <w:shd w:val="clear" w:color="auto" w:fill="FBE4D5"/>
          </w:tcPr>
          <w:p w14:paraId="0812CF68" w14:textId="214637E2" w:rsidR="00575CF0" w:rsidRPr="00BA31BD" w:rsidRDefault="00832E81" w:rsidP="007A12F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La falta de documentación estandarizada para las adopciones, o deficiencias en la misma</w:t>
            </w:r>
            <w:r w:rsidR="00205137">
              <w:rPr>
                <w:rFonts w:ascii="ZWAdobeF" w:hAnsi="ZWAdobeF" w:cs="ZWAdobeF"/>
                <w:color w:val="auto"/>
                <w:sz w:val="2"/>
                <w:szCs w:val="2"/>
              </w:rPr>
              <w:t>150F</w:t>
            </w:r>
            <w:r w:rsidRPr="00BA31BD">
              <w:rPr>
                <w:rStyle w:val="EndnoteReference"/>
                <w:color w:val="00345A" w:themeColor="accent2" w:themeShade="80"/>
              </w:rPr>
              <w:endnoteReference w:id="151"/>
            </w:r>
            <w:r w:rsidRPr="00BA31BD">
              <w:rPr>
                <w:color w:val="00345A" w:themeColor="accent2" w:themeShade="80"/>
              </w:rPr>
              <w:t xml:space="preserve">. </w:t>
            </w:r>
          </w:p>
        </w:tc>
        <w:tc>
          <w:tcPr>
            <w:tcW w:w="5936" w:type="dxa"/>
            <w:shd w:val="clear" w:color="auto" w:fill="DEE9D3"/>
          </w:tcPr>
          <w:p w14:paraId="2C857837" w14:textId="1DDAA8E7" w:rsidR="00D3338A" w:rsidRPr="00BA31BD" w:rsidRDefault="00DB1F28" w:rsidP="00F44D2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Establecer e implementar apropiadamente </w:t>
            </w:r>
            <w:r w:rsidRPr="00BA31BD">
              <w:rPr>
                <w:b/>
                <w:color w:val="00345A" w:themeColor="accent2" w:themeShade="80"/>
              </w:rPr>
              <w:t>documentación estandarizada</w:t>
            </w:r>
            <w:r w:rsidRPr="00BA31BD">
              <w:rPr>
                <w:color w:val="00345A" w:themeColor="accent2" w:themeShade="80"/>
              </w:rPr>
              <w:t xml:space="preserve"> para el procedimiento de adopción</w:t>
            </w:r>
            <w:r w:rsidR="00205137">
              <w:rPr>
                <w:rFonts w:ascii="ZWAdobeF" w:hAnsi="ZWAdobeF" w:cs="ZWAdobeF"/>
                <w:color w:val="auto"/>
                <w:sz w:val="2"/>
                <w:szCs w:val="2"/>
              </w:rPr>
              <w:t>151F</w:t>
            </w:r>
            <w:r w:rsidR="009B3F1B" w:rsidRPr="00BA31BD">
              <w:rPr>
                <w:rStyle w:val="EndnoteReference"/>
                <w:bCs/>
                <w:color w:val="00345A" w:themeColor="accent2" w:themeShade="80"/>
              </w:rPr>
              <w:endnoteReference w:id="152"/>
            </w:r>
            <w:r w:rsidRPr="00BA31BD">
              <w:rPr>
                <w:color w:val="00345A" w:themeColor="accent2" w:themeShade="80"/>
              </w:rPr>
              <w:t xml:space="preserve">. </w:t>
            </w:r>
          </w:p>
          <w:p w14:paraId="52043F10" w14:textId="688E6A8D" w:rsidR="00097C65" w:rsidRPr="00BA31BD" w:rsidRDefault="00097C65" w:rsidP="00D3338A">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Proveer un </w:t>
            </w:r>
            <w:r w:rsidRPr="00BA31BD">
              <w:rPr>
                <w:b/>
                <w:color w:val="00345A" w:themeColor="accent2" w:themeShade="80"/>
              </w:rPr>
              <w:t xml:space="preserve">paquete de muestra </w:t>
            </w:r>
            <w:r w:rsidRPr="00BA31BD">
              <w:rPr>
                <w:color w:val="00345A" w:themeColor="accent2" w:themeShade="80"/>
              </w:rPr>
              <w:t>de los documentos requeridos (en los que se indique quién debe firmar y qué sellos y timbres deben llevar) al Estado socio</w:t>
            </w:r>
            <w:r w:rsidR="00205137">
              <w:rPr>
                <w:rFonts w:ascii="ZWAdobeF" w:hAnsi="ZWAdobeF" w:cs="ZWAdobeF"/>
                <w:color w:val="auto"/>
                <w:sz w:val="2"/>
                <w:szCs w:val="2"/>
              </w:rPr>
              <w:t>152F</w:t>
            </w:r>
            <w:r w:rsidRPr="00BA31BD">
              <w:rPr>
                <w:rStyle w:val="EndnoteReference"/>
                <w:bCs/>
                <w:color w:val="00345A" w:themeColor="accent2" w:themeShade="80"/>
              </w:rPr>
              <w:endnoteReference w:id="153"/>
            </w:r>
            <w:r w:rsidRPr="00BA31BD">
              <w:rPr>
                <w:color w:val="00345A" w:themeColor="accent2" w:themeShade="80"/>
              </w:rPr>
              <w:t>.</w:t>
            </w:r>
          </w:p>
        </w:tc>
        <w:tc>
          <w:tcPr>
            <w:tcW w:w="457" w:type="dxa"/>
            <w:shd w:val="clear" w:color="auto" w:fill="auto"/>
          </w:tcPr>
          <w:p w14:paraId="6FCC0F72" w14:textId="77777777"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BD348D">
              <w:rPr>
                <w:b/>
                <w:color w:val="0069B4" w:themeColor="accent2"/>
              </w:rPr>
              <w:t>ER</w:t>
            </w:r>
          </w:p>
          <w:p w14:paraId="3EB87136" w14:textId="027973CA"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BD348D">
              <w:rPr>
                <w:b/>
                <w:color w:val="4BC9FF" w:themeColor="accent1" w:themeTint="99"/>
              </w:rPr>
              <w:t>EO</w:t>
            </w:r>
          </w:p>
        </w:tc>
      </w:tr>
      <w:tr w:rsidR="00F25377" w:rsidRPr="00BD348D" w14:paraId="4BF5E8F4" w14:textId="3930A836"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F5FF203" w14:textId="77777777" w:rsidR="00F25377" w:rsidRPr="00BD348D" w:rsidRDefault="00F25377" w:rsidP="00E32340">
            <w:pPr>
              <w:pStyle w:val="PBParagraph"/>
              <w:numPr>
                <w:ilvl w:val="0"/>
                <w:numId w:val="4"/>
              </w:numPr>
              <w:spacing w:before="60" w:after="60"/>
              <w:ind w:left="6" w:hanging="6"/>
              <w:jc w:val="left"/>
            </w:pPr>
          </w:p>
        </w:tc>
        <w:tc>
          <w:tcPr>
            <w:tcW w:w="4240" w:type="dxa"/>
            <w:shd w:val="clear" w:color="auto" w:fill="FDF0E7"/>
          </w:tcPr>
          <w:p w14:paraId="5ED4326E" w14:textId="0D09AC23" w:rsidR="00F25377" w:rsidRPr="00BA31BD" w:rsidRDefault="00F25377" w:rsidP="007F2622">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BA31BD">
              <w:rPr>
                <w:color w:val="00345A" w:themeColor="accent2" w:themeShade="80"/>
              </w:rPr>
              <w:t>La falta de mecanismos, medios y procedimientos para que las autoridades puedan revisar y verificar la validez, exactitud y completitud de los documentos, o deficiencias en los mismos.</w:t>
            </w:r>
          </w:p>
        </w:tc>
        <w:tc>
          <w:tcPr>
            <w:tcW w:w="5936" w:type="dxa"/>
            <w:shd w:val="clear" w:color="auto" w:fill="F0F5EB"/>
          </w:tcPr>
          <w:p w14:paraId="04BC6EDE" w14:textId="3A9A8BC0" w:rsidR="00F25377" w:rsidRPr="00BA31BD" w:rsidRDefault="00F25377" w:rsidP="007A12FE">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Crear e implementar apropiadamente mecanismos, medios y </w:t>
            </w:r>
            <w:r w:rsidRPr="00BA31BD">
              <w:rPr>
                <w:b/>
                <w:color w:val="00345A" w:themeColor="accent2" w:themeShade="80"/>
              </w:rPr>
              <w:t>procedimientos</w:t>
            </w:r>
            <w:r w:rsidRPr="00BA31BD">
              <w:rPr>
                <w:color w:val="00345A" w:themeColor="accent2" w:themeShade="80"/>
              </w:rPr>
              <w:t xml:space="preserve"> para que las autoridades puedan </w:t>
            </w:r>
            <w:r w:rsidRPr="00BA31BD">
              <w:rPr>
                <w:b/>
                <w:color w:val="00345A" w:themeColor="accent2" w:themeShade="80"/>
              </w:rPr>
              <w:t>revisar y verificar</w:t>
            </w:r>
            <w:r w:rsidRPr="00BA31BD">
              <w:rPr>
                <w:color w:val="00345A" w:themeColor="accent2" w:themeShade="80"/>
              </w:rPr>
              <w:t xml:space="preserve"> la </w:t>
            </w:r>
            <w:r w:rsidRPr="00BA31BD">
              <w:rPr>
                <w:b/>
                <w:color w:val="00345A" w:themeColor="accent2" w:themeShade="80"/>
              </w:rPr>
              <w:t>validez, exactitud</w:t>
            </w:r>
            <w:r w:rsidRPr="00BA31BD">
              <w:rPr>
                <w:color w:val="00345A" w:themeColor="accent2" w:themeShade="80"/>
              </w:rPr>
              <w:t xml:space="preserve"> y </w:t>
            </w:r>
            <w:r w:rsidRPr="00BA31BD">
              <w:rPr>
                <w:b/>
                <w:color w:val="00345A" w:themeColor="accent2" w:themeShade="80"/>
              </w:rPr>
              <w:t>completitud</w:t>
            </w:r>
            <w:r w:rsidRPr="00BA31BD">
              <w:rPr>
                <w:color w:val="00345A" w:themeColor="accent2" w:themeShade="80"/>
              </w:rPr>
              <w:t xml:space="preserve"> de los documentos presentados en el procedimiento de adopción</w:t>
            </w:r>
            <w:r w:rsidR="00205137">
              <w:rPr>
                <w:rFonts w:ascii="ZWAdobeF" w:hAnsi="ZWAdobeF" w:cs="ZWAdobeF"/>
                <w:color w:val="auto"/>
                <w:sz w:val="2"/>
                <w:szCs w:val="2"/>
              </w:rPr>
              <w:t>153F</w:t>
            </w:r>
            <w:r w:rsidRPr="00BA31BD">
              <w:rPr>
                <w:rStyle w:val="EndnoteReference"/>
                <w:bCs/>
                <w:color w:val="00345A" w:themeColor="accent2" w:themeShade="80"/>
              </w:rPr>
              <w:endnoteReference w:id="154"/>
            </w:r>
            <w:r w:rsidRPr="00BA31BD">
              <w:rPr>
                <w:color w:val="00345A" w:themeColor="accent2" w:themeShade="80"/>
              </w:rPr>
              <w:t>.</w:t>
            </w:r>
          </w:p>
        </w:tc>
        <w:tc>
          <w:tcPr>
            <w:tcW w:w="457" w:type="dxa"/>
            <w:shd w:val="clear" w:color="auto" w:fill="auto"/>
          </w:tcPr>
          <w:p w14:paraId="085BCB1A" w14:textId="77777777" w:rsidR="00C51586" w:rsidRPr="00BD348D"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BD348D">
              <w:rPr>
                <w:b/>
                <w:color w:val="0069B4" w:themeColor="accent2"/>
              </w:rPr>
              <w:t>ER</w:t>
            </w:r>
          </w:p>
          <w:p w14:paraId="1587390D" w14:textId="448B5932" w:rsidR="00C51586" w:rsidRPr="00BD348D"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BD348D">
              <w:rPr>
                <w:b/>
                <w:color w:val="4BC9FF" w:themeColor="accent1" w:themeTint="99"/>
              </w:rPr>
              <w:t>EO</w:t>
            </w:r>
          </w:p>
        </w:tc>
      </w:tr>
      <w:tr w:rsidR="00F25377" w:rsidRPr="00BD348D" w14:paraId="4CB69693" w14:textId="23E99625"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3F6BC39" w14:textId="77777777" w:rsidR="00F25377" w:rsidRPr="00BD348D" w:rsidRDefault="00F25377" w:rsidP="00E32340">
            <w:pPr>
              <w:pStyle w:val="PBParagraph"/>
              <w:numPr>
                <w:ilvl w:val="0"/>
                <w:numId w:val="4"/>
              </w:numPr>
              <w:spacing w:before="60" w:after="60"/>
              <w:ind w:left="6" w:hanging="6"/>
              <w:jc w:val="left"/>
            </w:pPr>
          </w:p>
        </w:tc>
        <w:tc>
          <w:tcPr>
            <w:tcW w:w="4240" w:type="dxa"/>
            <w:shd w:val="clear" w:color="auto" w:fill="FBE4D5"/>
          </w:tcPr>
          <w:p w14:paraId="09D1AF1F" w14:textId="33206D96" w:rsidR="004A37BD" w:rsidRPr="00BA31BD" w:rsidRDefault="005D3970" w:rsidP="000274B7">
            <w:pPr>
              <w:pStyle w:val="PBParagraph"/>
              <w:spacing w:before="60" w:after="60"/>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BA31BD">
              <w:rPr>
                <w:color w:val="00345A" w:themeColor="accent2" w:themeShade="80"/>
              </w:rPr>
              <w:t xml:space="preserve">No revisar y examinar toda la documentación relativa a la identidad y adoptabilidad del niño, a la identidad de los padres, al igual que a la identidad y al perfil de los FPA, para determinar si es/parece cuestionable, inconsistente o incompleta. </w:t>
            </w:r>
          </w:p>
          <w:p w14:paraId="1B9F998C" w14:textId="115B993E" w:rsidR="00F43CB6" w:rsidRPr="00BA31BD" w:rsidRDefault="004A37BD" w:rsidP="00D8653F">
            <w:pPr>
              <w:pStyle w:val="PBParagraph"/>
              <w:spacing w:before="60" w:after="60"/>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Recurrir a documentos que no hayan sido revisados o examinados, o bien que sean/parezcan cuestionables, inconsistentes o incompletos.</w:t>
            </w:r>
            <w:r w:rsidRPr="00BA31BD">
              <w:rPr>
                <w:color w:val="00345A" w:themeColor="accent2" w:themeShade="80"/>
              </w:rPr>
              <w:tab/>
            </w:r>
          </w:p>
        </w:tc>
        <w:tc>
          <w:tcPr>
            <w:tcW w:w="5936" w:type="dxa"/>
            <w:shd w:val="clear" w:color="auto" w:fill="DEE9D3"/>
          </w:tcPr>
          <w:p w14:paraId="5D28652A" w14:textId="7F2CC579" w:rsidR="00C352F7" w:rsidRPr="00BA31BD" w:rsidRDefault="00C352F7" w:rsidP="00C352F7">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BA31BD">
              <w:rPr>
                <w:color w:val="00345A" w:themeColor="accent2" w:themeShade="80"/>
              </w:rPr>
              <w:t xml:space="preserve">Garantizar que se envíen copias certificadas del acta de nacimiento del niño, </w:t>
            </w:r>
            <w:proofErr w:type="gramStart"/>
            <w:r w:rsidRPr="00BA31BD">
              <w:rPr>
                <w:color w:val="00345A" w:themeColor="accent2" w:themeShade="80"/>
              </w:rPr>
              <w:t>del(</w:t>
            </w:r>
            <w:proofErr w:type="gramEnd"/>
            <w:r w:rsidRPr="00BA31BD">
              <w:rPr>
                <w:color w:val="00345A" w:themeColor="accent2" w:themeShade="80"/>
              </w:rPr>
              <w:t>de los) consentimiento(s) a la adopción o de cualquier decisión sobre la adoptabilidad del niño al Estado de recepción en el momento en que se emita el informe de valoración del niño.</w:t>
            </w:r>
          </w:p>
          <w:p w14:paraId="292BBA93" w14:textId="6FDAEE82" w:rsidR="004A43E3" w:rsidRPr="00BA31BD" w:rsidRDefault="004A43E3" w:rsidP="004A43E3">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BA31BD">
              <w:rPr>
                <w:b/>
                <w:color w:val="00345A" w:themeColor="accent2" w:themeShade="80"/>
              </w:rPr>
              <w:t>Revisar</w:t>
            </w:r>
            <w:r w:rsidRPr="00BA31BD">
              <w:rPr>
                <w:color w:val="00345A" w:themeColor="accent2" w:themeShade="80"/>
              </w:rPr>
              <w:t xml:space="preserve"> y </w:t>
            </w:r>
            <w:r w:rsidRPr="00BA31BD">
              <w:rPr>
                <w:b/>
                <w:color w:val="00345A" w:themeColor="accent2" w:themeShade="80"/>
              </w:rPr>
              <w:t>examinar toda la documentación</w:t>
            </w:r>
            <w:r w:rsidRPr="00BA31BD">
              <w:rPr>
                <w:color w:val="00345A" w:themeColor="accent2" w:themeShade="80"/>
              </w:rPr>
              <w:t xml:space="preserve">, sobre el niño, los padres y los FPA, así como verificar el origen de los documentos, la información provista y que no haya inconsistencias. </w:t>
            </w:r>
          </w:p>
          <w:p w14:paraId="11F2EB95" w14:textId="4E89800E" w:rsidR="00CE14CE" w:rsidRPr="00BA31BD" w:rsidRDefault="00CE14CE" w:rsidP="00CE14CE">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BA31BD">
              <w:rPr>
                <w:color w:val="00345A" w:themeColor="accent2" w:themeShade="80"/>
              </w:rPr>
              <w:t xml:space="preserve">Garantizar que por cada documento que se envíe a otra autoridad o persona competente se adjunte el </w:t>
            </w:r>
            <w:r w:rsidRPr="00BA31BD">
              <w:rPr>
                <w:b/>
                <w:color w:val="00345A" w:themeColor="accent2" w:themeShade="80"/>
              </w:rPr>
              <w:t>documento original</w:t>
            </w:r>
            <w:r w:rsidRPr="00BA31BD">
              <w:rPr>
                <w:color w:val="00345A" w:themeColor="accent2" w:themeShade="80"/>
              </w:rPr>
              <w:t xml:space="preserve"> o una </w:t>
            </w:r>
            <w:r w:rsidRPr="00BA31BD">
              <w:rPr>
                <w:b/>
                <w:color w:val="00345A" w:themeColor="accent2" w:themeShade="80"/>
              </w:rPr>
              <w:t>copia certificada</w:t>
            </w:r>
            <w:r w:rsidRPr="00BA31BD">
              <w:rPr>
                <w:color w:val="00345A" w:themeColor="accent2" w:themeShade="80"/>
              </w:rPr>
              <w:t xml:space="preserve"> del mismo, especialmente si hay dudas específicas. </w:t>
            </w:r>
          </w:p>
          <w:p w14:paraId="6E5EFA56" w14:textId="6E1128D5" w:rsidR="00F25377" w:rsidRPr="00BA31BD" w:rsidRDefault="00CE14CE" w:rsidP="00F6633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b/>
                <w:color w:val="00345A" w:themeColor="accent2" w:themeShade="80"/>
              </w:rPr>
              <w:lastRenderedPageBreak/>
              <w:t xml:space="preserve">Verificar </w:t>
            </w:r>
            <w:r w:rsidRPr="00BA31BD">
              <w:rPr>
                <w:color w:val="00345A" w:themeColor="accent2" w:themeShade="80"/>
              </w:rPr>
              <w:t xml:space="preserve">todos los </w:t>
            </w:r>
            <w:r w:rsidRPr="00BA31BD">
              <w:rPr>
                <w:b/>
                <w:color w:val="00345A" w:themeColor="accent2" w:themeShade="80"/>
              </w:rPr>
              <w:t>documentos antes</w:t>
            </w:r>
            <w:r w:rsidRPr="00BA31BD">
              <w:rPr>
                <w:color w:val="00345A" w:themeColor="accent2" w:themeShade="80"/>
              </w:rPr>
              <w:t xml:space="preserve"> de estar de acuerdo en que se siga la adopción (CLH, art. 17).</w:t>
            </w:r>
          </w:p>
        </w:tc>
        <w:tc>
          <w:tcPr>
            <w:tcW w:w="457" w:type="dxa"/>
            <w:shd w:val="clear" w:color="auto" w:fill="auto"/>
          </w:tcPr>
          <w:p w14:paraId="30E9BF34" w14:textId="77777777"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BD348D">
              <w:rPr>
                <w:b/>
                <w:color w:val="0069B4" w:themeColor="accent2"/>
              </w:rPr>
              <w:lastRenderedPageBreak/>
              <w:t>ER</w:t>
            </w:r>
          </w:p>
          <w:p w14:paraId="46C5133A" w14:textId="1258F59A"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BD348D">
              <w:rPr>
                <w:b/>
                <w:color w:val="4BC9FF" w:themeColor="accent1" w:themeTint="99"/>
              </w:rPr>
              <w:t>EO</w:t>
            </w:r>
          </w:p>
        </w:tc>
      </w:tr>
      <w:tr w:rsidR="0093782E" w:rsidRPr="00BD348D" w14:paraId="7D54E1FD" w14:textId="46C33F58" w:rsidTr="0042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CE7CECA" w14:textId="77777777" w:rsidR="009B3F1B" w:rsidRPr="00BD348D" w:rsidRDefault="009B3F1B" w:rsidP="00E32340">
            <w:pPr>
              <w:pStyle w:val="PBParagraph"/>
              <w:numPr>
                <w:ilvl w:val="0"/>
                <w:numId w:val="4"/>
              </w:numPr>
              <w:spacing w:before="60" w:after="60"/>
              <w:ind w:left="6" w:hanging="6"/>
              <w:jc w:val="left"/>
            </w:pPr>
          </w:p>
        </w:tc>
        <w:tc>
          <w:tcPr>
            <w:tcW w:w="4240" w:type="dxa"/>
            <w:shd w:val="clear" w:color="auto" w:fill="FDF0E7"/>
          </w:tcPr>
          <w:p w14:paraId="23F4FCB7" w14:textId="1FD43AE2" w:rsidR="009B3F1B" w:rsidRPr="00BD348D" w:rsidRDefault="00C13095" w:rsidP="009B3F1B">
            <w:pPr>
              <w:pStyle w:val="PBFSline"/>
              <w:cnfStyle w:val="000000100000" w:firstRow="0" w:lastRow="0" w:firstColumn="0" w:lastColumn="0" w:oddVBand="0" w:evenVBand="0" w:oddHBand="1" w:evenHBand="0" w:firstRowFirstColumn="0" w:firstRowLastColumn="0" w:lastRowFirstColumn="0" w:lastRowLastColumn="0"/>
              <w:rPr>
                <w:bCs/>
              </w:rPr>
            </w:pPr>
            <w:r w:rsidRPr="00BD348D">
              <w:t xml:space="preserve">Uso de documentos, electrónicos o en papel, sin las firmas, los sellos, las legislaciones y las apostillas necesarias, así como cualquier otra información </w:t>
            </w:r>
            <w:r w:rsidR="00002CB0" w:rsidRPr="00BD348D">
              <w:t>sobre la autoridad competente relevante.</w:t>
            </w:r>
          </w:p>
        </w:tc>
        <w:tc>
          <w:tcPr>
            <w:tcW w:w="5936" w:type="dxa"/>
            <w:shd w:val="clear" w:color="auto" w:fill="F0F5EB"/>
          </w:tcPr>
          <w:p w14:paraId="600BE1AD" w14:textId="2A3C9CBD" w:rsidR="009B3F1B" w:rsidRPr="00BD348D" w:rsidRDefault="009B3F1B" w:rsidP="009B3F1B">
            <w:pPr>
              <w:pStyle w:val="PBFSline"/>
              <w:cnfStyle w:val="000000100000" w:firstRow="0" w:lastRow="0" w:firstColumn="0" w:lastColumn="0" w:oddVBand="0" w:evenVBand="0" w:oddHBand="1" w:evenHBand="0" w:firstRowFirstColumn="0" w:firstRowLastColumn="0" w:lastRowFirstColumn="0" w:lastRowLastColumn="0"/>
              <w:rPr>
                <w:bCs/>
              </w:rPr>
            </w:pPr>
            <w:r w:rsidRPr="00BD348D">
              <w:t xml:space="preserve">Garantizar que los documentos (electrónicos y en papel) sean: </w:t>
            </w:r>
          </w:p>
          <w:p w14:paraId="4470B34D" w14:textId="4F430AB7" w:rsidR="00D14916" w:rsidRPr="00BD348D" w:rsidRDefault="00D14916" w:rsidP="00C23C7E">
            <w:pPr>
              <w:pStyle w:val="PBFSindentline"/>
              <w:cnfStyle w:val="000000100000" w:firstRow="0" w:lastRow="0" w:firstColumn="0" w:lastColumn="0" w:oddVBand="0" w:evenVBand="0" w:oddHBand="1" w:evenHBand="0" w:firstRowFirstColumn="0" w:firstRowLastColumn="0" w:lastRowFirstColumn="0" w:lastRowLastColumn="0"/>
              <w:rPr>
                <w:bCs/>
              </w:rPr>
            </w:pPr>
            <w:r w:rsidRPr="00BD348D">
              <w:rPr>
                <w:b/>
              </w:rPr>
              <w:t>expedidos</w:t>
            </w:r>
            <w:r w:rsidRPr="00BD348D">
              <w:t xml:space="preserve"> por una </w:t>
            </w:r>
            <w:r w:rsidRPr="00BD348D">
              <w:rPr>
                <w:b/>
              </w:rPr>
              <w:t>autoridad</w:t>
            </w:r>
            <w:r w:rsidRPr="00BD348D">
              <w:t xml:space="preserve"> competente; </w:t>
            </w:r>
          </w:p>
          <w:p w14:paraId="1009F77A" w14:textId="772473BA" w:rsidR="00D14916" w:rsidRPr="00BD348D" w:rsidRDefault="00D14916" w:rsidP="00C23C7E">
            <w:pPr>
              <w:pStyle w:val="PBFSindentline"/>
              <w:cnfStyle w:val="000000100000" w:firstRow="0" w:lastRow="0" w:firstColumn="0" w:lastColumn="0" w:oddVBand="0" w:evenVBand="0" w:oddHBand="1" w:evenHBand="0" w:firstRowFirstColumn="0" w:firstRowLastColumn="0" w:lastRowFirstColumn="0" w:lastRowLastColumn="0"/>
              <w:rPr>
                <w:bCs/>
              </w:rPr>
            </w:pPr>
            <w:r w:rsidRPr="00BD348D">
              <w:t xml:space="preserve">debidamente </w:t>
            </w:r>
            <w:r w:rsidRPr="00BD348D">
              <w:rPr>
                <w:b/>
              </w:rPr>
              <w:t>firmados</w:t>
            </w:r>
            <w:r w:rsidRPr="00BD348D">
              <w:t xml:space="preserve"> y, si se requiere, </w:t>
            </w:r>
            <w:r w:rsidRPr="00BD348D">
              <w:rPr>
                <w:b/>
              </w:rPr>
              <w:t>sellados</w:t>
            </w:r>
            <w:r w:rsidRPr="00BD348D">
              <w:t xml:space="preserve"> oficialmente;</w:t>
            </w:r>
          </w:p>
          <w:p w14:paraId="103C88B3" w14:textId="55F00723" w:rsidR="00D14916" w:rsidRPr="00BD348D" w:rsidRDefault="00D14916" w:rsidP="00C23C7E">
            <w:pPr>
              <w:pStyle w:val="PBFSindentline"/>
              <w:cnfStyle w:val="000000100000" w:firstRow="0" w:lastRow="0" w:firstColumn="0" w:lastColumn="0" w:oddVBand="0" w:evenVBand="0" w:oddHBand="1" w:evenHBand="0" w:firstRowFirstColumn="0" w:firstRowLastColumn="0" w:lastRowFirstColumn="0" w:lastRowLastColumn="0"/>
              <w:rPr>
                <w:bCs/>
              </w:rPr>
            </w:pPr>
            <w:r w:rsidRPr="00BD348D">
              <w:t xml:space="preserve">autenticados a través de una </w:t>
            </w:r>
            <w:r w:rsidRPr="00BD348D">
              <w:rPr>
                <w:b/>
              </w:rPr>
              <w:t xml:space="preserve">Apostilla </w:t>
            </w:r>
            <w:r w:rsidRPr="00BD348D">
              <w:t>o por otros medios</w:t>
            </w:r>
            <w:r w:rsidR="00205137">
              <w:rPr>
                <w:rFonts w:ascii="ZWAdobeF" w:hAnsi="ZWAdobeF" w:cs="ZWAdobeF"/>
                <w:color w:val="auto"/>
                <w:sz w:val="2"/>
                <w:szCs w:val="2"/>
              </w:rPr>
              <w:t>154F</w:t>
            </w:r>
            <w:r w:rsidRPr="00BD348D">
              <w:rPr>
                <w:rStyle w:val="EndnoteReference"/>
                <w:bCs/>
              </w:rPr>
              <w:endnoteReference w:id="155"/>
            </w:r>
            <w:r w:rsidRPr="00BD348D">
              <w:t>.</w:t>
            </w:r>
          </w:p>
        </w:tc>
        <w:tc>
          <w:tcPr>
            <w:tcW w:w="457" w:type="dxa"/>
            <w:shd w:val="clear" w:color="auto" w:fill="auto"/>
          </w:tcPr>
          <w:p w14:paraId="79D2C1E6" w14:textId="77777777" w:rsidR="00C51586" w:rsidRPr="00BD348D"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BD348D">
              <w:rPr>
                <w:b/>
                <w:color w:val="0069B4" w:themeColor="accent2"/>
              </w:rPr>
              <w:t>ER</w:t>
            </w:r>
          </w:p>
          <w:p w14:paraId="2569E67B" w14:textId="25659429" w:rsidR="00C51586" w:rsidRPr="00BD348D"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BD348D">
              <w:rPr>
                <w:b/>
                <w:color w:val="4BC9FF" w:themeColor="accent1" w:themeTint="99"/>
              </w:rPr>
              <w:t>EO</w:t>
            </w:r>
          </w:p>
        </w:tc>
      </w:tr>
      <w:tr w:rsidR="00B2111A" w:rsidRPr="00BD348D" w14:paraId="13C05DEC" w14:textId="0849F7E7"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28A071B" w14:textId="77777777" w:rsidR="00B2111A" w:rsidRPr="00BD348D" w:rsidRDefault="00B2111A" w:rsidP="00B2111A">
            <w:pPr>
              <w:pStyle w:val="PBFSline"/>
            </w:pPr>
          </w:p>
        </w:tc>
        <w:tc>
          <w:tcPr>
            <w:tcW w:w="4240" w:type="dxa"/>
            <w:shd w:val="clear" w:color="auto" w:fill="auto"/>
          </w:tcPr>
          <w:p w14:paraId="243F4CD5" w14:textId="599D7500" w:rsidR="00B2111A" w:rsidRPr="00BD348D" w:rsidRDefault="00B2111A" w:rsidP="00B2111A">
            <w:pPr>
              <w:pStyle w:val="PBFSline"/>
              <w:cnfStyle w:val="000000010000" w:firstRow="0" w:lastRow="0" w:firstColumn="0" w:lastColumn="0" w:oddVBand="0" w:evenVBand="0" w:oddHBand="0" w:evenHBand="1" w:firstRowFirstColumn="0" w:firstRowLastColumn="0" w:lastRowFirstColumn="0" w:lastRowLastColumn="0"/>
              <w:rPr>
                <w:b/>
                <w:bCs/>
              </w:rPr>
            </w:pPr>
            <w:r w:rsidRPr="00BD348D">
              <w:rPr>
                <w:b/>
              </w:rPr>
              <w:t>A nivel GENERAL</w:t>
            </w:r>
          </w:p>
        </w:tc>
        <w:tc>
          <w:tcPr>
            <w:tcW w:w="5936" w:type="dxa"/>
            <w:shd w:val="clear" w:color="auto" w:fill="auto"/>
          </w:tcPr>
          <w:p w14:paraId="042ED57A" w14:textId="77777777" w:rsidR="00B2111A" w:rsidRPr="00BD348D" w:rsidRDefault="00B2111A" w:rsidP="00B2111A">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5FDC7EFB" w14:textId="77777777"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pPr>
          </w:p>
        </w:tc>
      </w:tr>
      <w:tr w:rsidR="00D75265" w:rsidRPr="00BD348D" w14:paraId="49955331" w14:textId="799759FB"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D824570" w14:textId="77777777" w:rsidR="00D75265" w:rsidRPr="00BD348D" w:rsidRDefault="00D75265" w:rsidP="00E32340">
            <w:pPr>
              <w:pStyle w:val="PBParagraph"/>
              <w:numPr>
                <w:ilvl w:val="0"/>
                <w:numId w:val="4"/>
              </w:numPr>
              <w:spacing w:before="60" w:after="60"/>
              <w:ind w:left="6" w:hanging="6"/>
              <w:jc w:val="left"/>
            </w:pPr>
          </w:p>
        </w:tc>
        <w:tc>
          <w:tcPr>
            <w:tcW w:w="4240" w:type="dxa"/>
          </w:tcPr>
          <w:p w14:paraId="29AEACDC" w14:textId="43E9B635" w:rsidR="00D75265" w:rsidRPr="00BD348D" w:rsidRDefault="00D75265" w:rsidP="00083B2A">
            <w:pPr>
              <w:pStyle w:val="PBFSline"/>
              <w:cnfStyle w:val="000000100000" w:firstRow="0" w:lastRow="0" w:firstColumn="0" w:lastColumn="0" w:oddVBand="0" w:evenVBand="0" w:oddHBand="1" w:evenHBand="0" w:firstRowFirstColumn="0" w:firstRowLastColumn="0" w:lastRowFirstColumn="0" w:lastRowLastColumn="0"/>
            </w:pPr>
            <w:r w:rsidRPr="00BD348D">
              <w:t xml:space="preserve">La falta de documentación estandarizada para la inscripción de nacimientos, o deficiencias en la misma. </w:t>
            </w:r>
          </w:p>
        </w:tc>
        <w:tc>
          <w:tcPr>
            <w:tcW w:w="5936" w:type="dxa"/>
            <w:shd w:val="clear" w:color="auto" w:fill="DEE9D3"/>
          </w:tcPr>
          <w:p w14:paraId="48C85C9A" w14:textId="4C93E08F" w:rsidR="00D75265" w:rsidRPr="00BD348D" w:rsidRDefault="00D75265" w:rsidP="00083B2A">
            <w:pPr>
              <w:pStyle w:val="PBFSline"/>
              <w:cnfStyle w:val="000000100000" w:firstRow="0" w:lastRow="0" w:firstColumn="0" w:lastColumn="0" w:oddVBand="0" w:evenVBand="0" w:oddHBand="1" w:evenHBand="0" w:firstRowFirstColumn="0" w:firstRowLastColumn="0" w:lastRowFirstColumn="0" w:lastRowLastColumn="0"/>
            </w:pPr>
            <w:r w:rsidRPr="00BD348D">
              <w:t xml:space="preserve">Crear </w:t>
            </w:r>
            <w:r w:rsidRPr="00BD348D">
              <w:rPr>
                <w:b/>
              </w:rPr>
              <w:t>documentos estandarizados para la inscripción de nacimientos</w:t>
            </w:r>
            <w:r w:rsidRPr="00BD348D">
              <w:t xml:space="preserve"> (p. ej., certificados de nacimiento).</w:t>
            </w:r>
          </w:p>
        </w:tc>
        <w:tc>
          <w:tcPr>
            <w:tcW w:w="457" w:type="dxa"/>
            <w:shd w:val="clear" w:color="auto" w:fill="auto"/>
          </w:tcPr>
          <w:p w14:paraId="3F0E219F" w14:textId="44F1A942" w:rsidR="00C51586" w:rsidRPr="00BD348D"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r w:rsidR="00E1238E" w:rsidRPr="00BD348D" w14:paraId="47C1359A" w14:textId="70730923" w:rsidTr="004A4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1351A7C" w14:textId="77777777" w:rsidR="00B2111A" w:rsidRPr="00BD348D" w:rsidRDefault="00B2111A" w:rsidP="00E32340">
            <w:pPr>
              <w:pStyle w:val="PBParagraph"/>
              <w:numPr>
                <w:ilvl w:val="0"/>
                <w:numId w:val="4"/>
              </w:numPr>
              <w:spacing w:before="60" w:after="60"/>
              <w:ind w:left="6" w:hanging="6"/>
              <w:jc w:val="left"/>
            </w:pPr>
          </w:p>
        </w:tc>
        <w:tc>
          <w:tcPr>
            <w:tcW w:w="4240" w:type="dxa"/>
          </w:tcPr>
          <w:p w14:paraId="4D45DFFC" w14:textId="74A3A977" w:rsidR="00B2111A" w:rsidRPr="00BA31BD" w:rsidRDefault="00384FD3" w:rsidP="00B2111A">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La falta de procesos gubernamentales y/o voluntad política para detectar, prevenir y responder ante situaciones que involucren documentos falsificados, o deficiencias en los mismos.</w:t>
            </w:r>
          </w:p>
        </w:tc>
        <w:tc>
          <w:tcPr>
            <w:tcW w:w="5936" w:type="dxa"/>
            <w:shd w:val="clear" w:color="auto" w:fill="F0F5EB"/>
          </w:tcPr>
          <w:p w14:paraId="25C9BF6B" w14:textId="5CF22EE6" w:rsidR="00B2111A" w:rsidRPr="00BA31BD" w:rsidRDefault="00FC01A6" w:rsidP="00B2111A">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Mejorar la capacidad del gobierno y establecer e implementar apropiadamente procesos gubernamentales para </w:t>
            </w:r>
            <w:r w:rsidRPr="00BA31BD">
              <w:rPr>
                <w:b/>
                <w:bCs/>
                <w:color w:val="00345A" w:themeColor="accent2" w:themeShade="80"/>
              </w:rPr>
              <w:t>detectar</w:t>
            </w:r>
            <w:r w:rsidRPr="00BA31BD">
              <w:rPr>
                <w:color w:val="00345A" w:themeColor="accent2" w:themeShade="80"/>
              </w:rPr>
              <w:t xml:space="preserve">, </w:t>
            </w:r>
            <w:r w:rsidRPr="00BA31BD">
              <w:rPr>
                <w:b/>
                <w:bCs/>
                <w:color w:val="00345A" w:themeColor="accent2" w:themeShade="80"/>
              </w:rPr>
              <w:t>prevenir</w:t>
            </w:r>
            <w:r w:rsidRPr="00BA31BD">
              <w:rPr>
                <w:color w:val="00345A" w:themeColor="accent2" w:themeShade="80"/>
              </w:rPr>
              <w:t xml:space="preserve"> y </w:t>
            </w:r>
            <w:r w:rsidRPr="00BA31BD">
              <w:rPr>
                <w:b/>
                <w:bCs/>
                <w:color w:val="00345A" w:themeColor="accent2" w:themeShade="80"/>
              </w:rPr>
              <w:t>responder</w:t>
            </w:r>
            <w:r w:rsidRPr="00BA31BD">
              <w:rPr>
                <w:color w:val="00345A" w:themeColor="accent2" w:themeShade="80"/>
              </w:rPr>
              <w:t xml:space="preserve"> ante situaciones que involucren documentos falsificados.</w:t>
            </w:r>
          </w:p>
        </w:tc>
        <w:tc>
          <w:tcPr>
            <w:tcW w:w="457" w:type="dxa"/>
            <w:shd w:val="clear" w:color="auto" w:fill="auto"/>
          </w:tcPr>
          <w:p w14:paraId="05F723F2" w14:textId="77777777"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D348D">
              <w:rPr>
                <w:b/>
                <w:color w:val="0069B4" w:themeColor="accent2"/>
              </w:rPr>
              <w:t>ER</w:t>
            </w:r>
          </w:p>
          <w:p w14:paraId="1FEEF8FB" w14:textId="752A9BA8" w:rsidR="00C51586" w:rsidRPr="00BD348D" w:rsidRDefault="00C51586" w:rsidP="00C5158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BD348D">
              <w:rPr>
                <w:b/>
                <w:color w:val="4BC9FF" w:themeColor="accent1" w:themeTint="99"/>
              </w:rPr>
              <w:t>EO</w:t>
            </w:r>
          </w:p>
        </w:tc>
      </w:tr>
      <w:tr w:rsidR="0093782E" w14:paraId="044CF59E" w14:textId="054B03AF" w:rsidTr="004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A322498" w14:textId="77777777" w:rsidR="00DD79B6" w:rsidRPr="00BD348D" w:rsidRDefault="00DD79B6" w:rsidP="00E32340">
            <w:pPr>
              <w:pStyle w:val="PBParagraph"/>
              <w:numPr>
                <w:ilvl w:val="0"/>
                <w:numId w:val="4"/>
              </w:numPr>
              <w:spacing w:before="60" w:after="60"/>
              <w:ind w:left="6" w:hanging="6"/>
              <w:jc w:val="left"/>
            </w:pPr>
          </w:p>
        </w:tc>
        <w:tc>
          <w:tcPr>
            <w:tcW w:w="4240" w:type="dxa"/>
          </w:tcPr>
          <w:p w14:paraId="50B2B847" w14:textId="744EA101" w:rsidR="00DD79B6" w:rsidRPr="00BA31BD" w:rsidRDefault="00DD79B6" w:rsidP="00FE66E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BA31BD">
              <w:rPr>
                <w:color w:val="00345A" w:themeColor="accent2" w:themeShade="80"/>
              </w:rPr>
              <w:t>El analfabetismo y la educación de mala calidad</w:t>
            </w:r>
            <w:r w:rsidR="00205137">
              <w:rPr>
                <w:rFonts w:ascii="ZWAdobeF" w:hAnsi="ZWAdobeF" w:cs="ZWAdobeF"/>
                <w:color w:val="auto"/>
                <w:sz w:val="2"/>
                <w:szCs w:val="2"/>
              </w:rPr>
              <w:t>155F</w:t>
            </w:r>
            <w:r w:rsidRPr="00BA31BD">
              <w:rPr>
                <w:rStyle w:val="EndnoteReference"/>
                <w:color w:val="00345A" w:themeColor="accent2" w:themeShade="80"/>
              </w:rPr>
              <w:endnoteReference w:id="156"/>
            </w:r>
            <w:r w:rsidRPr="00BA31BD">
              <w:rPr>
                <w:color w:val="00345A" w:themeColor="accent2" w:themeShade="80"/>
              </w:rPr>
              <w:t>.</w:t>
            </w:r>
            <w:r w:rsidRPr="00BA31BD">
              <w:rPr>
                <w:color w:val="00345A" w:themeColor="accent2" w:themeShade="80"/>
                <w:vertAlign w:val="superscript"/>
              </w:rPr>
              <w:t xml:space="preserve"> </w:t>
            </w:r>
            <w:r w:rsidR="004E76B4" w:rsidRPr="004E76B4">
              <w:rPr>
                <w:color w:val="00345A" w:themeColor="accent2" w:themeShade="80"/>
                <w:lang w:val="en-US"/>
              </w:rPr>
              <w:t>[R]</w:t>
            </w:r>
            <w:r w:rsidRPr="00BA31BD">
              <w:rPr>
                <w:color w:val="00345A" w:themeColor="accent2" w:themeShade="80"/>
                <w:lang w:val="en-US"/>
              </w:rPr>
              <w:t xml:space="preserve"> </w:t>
            </w:r>
          </w:p>
        </w:tc>
        <w:tc>
          <w:tcPr>
            <w:tcW w:w="5936" w:type="dxa"/>
            <w:shd w:val="clear" w:color="auto" w:fill="DEE9D3"/>
          </w:tcPr>
          <w:p w14:paraId="1065E346" w14:textId="7E069003" w:rsidR="00F41A6D" w:rsidRPr="00BA31BD" w:rsidRDefault="00F41A6D" w:rsidP="00F41A6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Proporcionar a los padres biológicos los recursos necesarios para entender los procesos de protección </w:t>
            </w:r>
            <w:r w:rsidR="00116AB3">
              <w:rPr>
                <w:color w:val="00345A" w:themeColor="accent2" w:themeShade="80"/>
              </w:rPr>
              <w:t>de</w:t>
            </w:r>
            <w:r w:rsidRPr="00BA31BD">
              <w:rPr>
                <w:color w:val="00345A" w:themeColor="accent2" w:themeShade="80"/>
              </w:rPr>
              <w:t xml:space="preserve"> la infancia y adopción. </w:t>
            </w:r>
          </w:p>
          <w:p w14:paraId="08D591F4" w14:textId="37245F72" w:rsidR="00DD79B6" w:rsidRPr="00BA31BD" w:rsidRDefault="00DD79B6" w:rsidP="00DD79B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BA31BD">
              <w:rPr>
                <w:color w:val="00345A" w:themeColor="accent2" w:themeShade="80"/>
              </w:rPr>
              <w:t xml:space="preserve">Garantizar la </w:t>
            </w:r>
            <w:r w:rsidRPr="00BA31BD">
              <w:rPr>
                <w:b/>
                <w:color w:val="00345A" w:themeColor="accent2" w:themeShade="80"/>
              </w:rPr>
              <w:t>educación</w:t>
            </w:r>
            <w:r w:rsidRPr="00BA31BD">
              <w:rPr>
                <w:color w:val="00345A" w:themeColor="accent2" w:themeShade="80"/>
              </w:rPr>
              <w:t xml:space="preserve"> gratuita para todos. </w:t>
            </w:r>
            <w:r w:rsidR="004E76B4" w:rsidRPr="004E76B4">
              <w:rPr>
                <w:color w:val="00345A" w:themeColor="accent2" w:themeShade="80"/>
                <w:lang w:val="en-US"/>
              </w:rPr>
              <w:t>[R]</w:t>
            </w:r>
            <w:r w:rsidRPr="00BA31BD">
              <w:rPr>
                <w:color w:val="00345A" w:themeColor="accent2" w:themeShade="80"/>
                <w:lang w:val="en-US"/>
              </w:rPr>
              <w:t xml:space="preserve"> </w:t>
            </w:r>
          </w:p>
        </w:tc>
        <w:tc>
          <w:tcPr>
            <w:tcW w:w="457" w:type="dxa"/>
            <w:shd w:val="clear" w:color="auto" w:fill="auto"/>
          </w:tcPr>
          <w:p w14:paraId="4B8CDE54" w14:textId="7EA26454" w:rsidR="00C51586" w:rsidRPr="000D123B" w:rsidRDefault="00C51586" w:rsidP="00C5158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BD348D">
              <w:rPr>
                <w:b/>
                <w:color w:val="4BC9FF" w:themeColor="accent1" w:themeTint="99"/>
              </w:rPr>
              <w:t>EO</w:t>
            </w:r>
          </w:p>
        </w:tc>
      </w:tr>
    </w:tbl>
    <w:p w14:paraId="3D641D3D" w14:textId="77777777" w:rsidR="00532F2F" w:rsidRDefault="00532F2F" w:rsidP="00532F2F">
      <w:pPr>
        <w:pStyle w:val="PBParagraphNumber"/>
        <w:numPr>
          <w:ilvl w:val="0"/>
          <w:numId w:val="0"/>
        </w:numPr>
        <w:ind w:left="567" w:hanging="567"/>
      </w:pPr>
    </w:p>
    <w:p w14:paraId="44C26F79" w14:textId="77777777" w:rsidR="00532F2F" w:rsidRDefault="00532F2F" w:rsidP="00532F2F">
      <w:pPr>
        <w:jc w:val="left"/>
      </w:pPr>
      <w:r>
        <w:br w:type="page"/>
      </w:r>
    </w:p>
    <w:p w14:paraId="66DDAA34" w14:textId="08513774" w:rsidR="00532F2F" w:rsidRPr="00696643" w:rsidRDefault="00532F2F" w:rsidP="000E3F4B">
      <w:pPr>
        <w:pStyle w:val="PBFSAddinfo"/>
        <w:sectPr w:rsidR="00532F2F" w:rsidRPr="00696643" w:rsidSect="00293367">
          <w:footerReference w:type="default" r:id="rId38"/>
          <w:footerReference w:type="first" r:id="rId39"/>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r>
        <w:lastRenderedPageBreak/>
        <w:t>FI 5 “Documentos” – información adicional (notas al final)</w:t>
      </w:r>
    </w:p>
    <w:p w14:paraId="6170F8B6" w14:textId="2AC34FAF" w:rsidR="009D2BD4" w:rsidRPr="0039266C" w:rsidRDefault="00FD245E" w:rsidP="009D2BD4">
      <w:pPr>
        <w:pStyle w:val="PBFSTitle"/>
      </w:pPr>
      <w:bookmarkStart w:id="63" w:name="_Toc101362997"/>
      <w:r>
        <w:lastRenderedPageBreak/>
        <w:t>FICHA INFORMATIVA 6</w:t>
      </w:r>
      <w:bookmarkStart w:id="64" w:name="_Toc60744126"/>
      <w:bookmarkStart w:id="65" w:name="_Toc60745688"/>
      <w:bookmarkStart w:id="66" w:name="_Toc61255142"/>
      <w:bookmarkStart w:id="67" w:name="_Toc61616464"/>
      <w:bookmarkStart w:id="68" w:name="_Toc62299511"/>
      <w:bookmarkStart w:id="69" w:name="_Toc62299575"/>
      <w:bookmarkStart w:id="70" w:name="_Toc64621497"/>
      <w:r w:rsidR="00683244">
        <w:t>:</w:t>
      </w:r>
      <w:r w:rsidR="00683244">
        <w:br/>
      </w:r>
      <w:r w:rsidR="009D2BD4" w:rsidRPr="0039266C">
        <w:t>No dar la debida consideración a la subsidiariedad</w:t>
      </w:r>
      <w:bookmarkEnd w:id="63"/>
      <w:bookmarkEnd w:id="64"/>
      <w:bookmarkEnd w:id="65"/>
      <w:bookmarkEnd w:id="66"/>
      <w:bookmarkEnd w:id="67"/>
      <w:bookmarkEnd w:id="68"/>
      <w:bookmarkEnd w:id="69"/>
      <w:bookmarkEnd w:id="70"/>
    </w:p>
    <w:p w14:paraId="4602522E" w14:textId="77777777" w:rsidR="009D2BD4" w:rsidRPr="0039266C" w:rsidRDefault="009D2BD4" w:rsidP="009D2BD4">
      <w:pPr>
        <w:pStyle w:val="PBFSseealso"/>
        <w:spacing w:before="120"/>
      </w:pPr>
      <w:r w:rsidRPr="0039266C">
        <w:t>Sobre este tema, véanse también:</w:t>
      </w:r>
    </w:p>
    <w:p w14:paraId="62179669" w14:textId="781271C7" w:rsidR="009D2BD4" w:rsidRPr="0039266C" w:rsidRDefault="00F43CB6" w:rsidP="009D2BD4">
      <w:pPr>
        <w:pStyle w:val="PBFSline"/>
        <w:jc w:val="right"/>
      </w:pPr>
      <w:r w:rsidRPr="0039266C">
        <w:t>FI 10 “Asignación” y FI 2 “Eludir el Convenio”</w:t>
      </w:r>
    </w:p>
    <w:p w14:paraId="3DF222F8" w14:textId="77777777" w:rsidR="009D2BD4" w:rsidRPr="0039266C" w:rsidRDefault="009D2BD4" w:rsidP="009D2BD4">
      <w:pPr>
        <w:pStyle w:val="PBParagraph"/>
      </w:pPr>
    </w:p>
    <w:tbl>
      <w:tblPr>
        <w:tblStyle w:val="GridTable4-Accent6"/>
        <w:tblW w:w="11057" w:type="dxa"/>
        <w:tblInd w:w="-314" w:type="dxa"/>
        <w:tblLook w:val="04A0" w:firstRow="1" w:lastRow="0" w:firstColumn="1" w:lastColumn="0" w:noHBand="0" w:noVBand="1"/>
      </w:tblPr>
      <w:tblGrid>
        <w:gridCol w:w="406"/>
        <w:gridCol w:w="4244"/>
        <w:gridCol w:w="5955"/>
        <w:gridCol w:w="452"/>
      </w:tblGrid>
      <w:tr w:rsidR="00D86DD3" w:rsidRPr="0038768E" w14:paraId="0A048F1C" w14:textId="77777777" w:rsidTr="00387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1199F9DB" w14:textId="77777777" w:rsidR="00D86DD3" w:rsidRPr="0039266C" w:rsidRDefault="00D86DD3" w:rsidP="00577EEE"/>
        </w:tc>
        <w:tc>
          <w:tcPr>
            <w:tcW w:w="4243" w:type="dxa"/>
          </w:tcPr>
          <w:p w14:paraId="5B12FD7B" w14:textId="77777777" w:rsidR="00D86DD3" w:rsidRPr="0039266C" w:rsidRDefault="00D86DD3" w:rsidP="00577EEE">
            <w:pPr>
              <w:pStyle w:val="PBFSline"/>
              <w:jc w:val="center"/>
              <w:cnfStyle w:val="100000000000" w:firstRow="1" w:lastRow="0" w:firstColumn="0" w:lastColumn="0" w:oddVBand="0" w:evenVBand="0" w:oddHBand="0" w:evenHBand="0" w:firstRowFirstColumn="0" w:firstRowLastColumn="0" w:lastRowFirstColumn="0" w:lastRowLastColumn="0"/>
            </w:pPr>
            <w:r w:rsidRPr="0039266C">
              <w:rPr>
                <w:color w:val="C00000"/>
              </w:rPr>
              <w:t>PRÁCTICAS ILÍCITAS</w:t>
            </w:r>
          </w:p>
        </w:tc>
        <w:tc>
          <w:tcPr>
            <w:tcW w:w="5954" w:type="dxa"/>
          </w:tcPr>
          <w:p w14:paraId="029336FF" w14:textId="77777777" w:rsidR="00D86DD3" w:rsidRPr="0038768E" w:rsidRDefault="00D86DD3" w:rsidP="00577EEE">
            <w:pPr>
              <w:pStyle w:val="PBFSline"/>
              <w:jc w:val="center"/>
              <w:cnfStyle w:val="100000000000" w:firstRow="1" w:lastRow="0" w:firstColumn="0" w:lastColumn="0" w:oddVBand="0" w:evenVBand="0" w:oddHBand="0" w:evenHBand="0" w:firstRowFirstColumn="0" w:firstRowLastColumn="0" w:lastRowFirstColumn="0" w:lastRowLastColumn="0"/>
            </w:pPr>
            <w:r w:rsidRPr="0039266C">
              <w:rPr>
                <w:color w:val="798A2C" w:themeColor="accent6" w:themeShade="BF"/>
              </w:rPr>
              <w:t>POSIBLES ACCIONES PREVENTIVAS</w:t>
            </w:r>
          </w:p>
        </w:tc>
        <w:tc>
          <w:tcPr>
            <w:tcW w:w="425" w:type="dxa"/>
            <w:shd w:val="clear" w:color="auto" w:fill="auto"/>
          </w:tcPr>
          <w:p w14:paraId="64B189E9" w14:textId="77777777" w:rsidR="00D86DD3" w:rsidRPr="0038768E" w:rsidRDefault="00D86DD3" w:rsidP="00577EEE">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D86DD3" w:rsidRPr="0038768E" w14:paraId="7DEC96F4"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6BF2D905" w14:textId="77777777" w:rsidR="00D86DD3" w:rsidRPr="0038768E" w:rsidRDefault="00D86DD3" w:rsidP="00577EEE"/>
        </w:tc>
        <w:tc>
          <w:tcPr>
            <w:tcW w:w="4243" w:type="dxa"/>
            <w:shd w:val="clear" w:color="auto" w:fill="auto"/>
          </w:tcPr>
          <w:p w14:paraId="5E7C8954" w14:textId="2BE3BFC0" w:rsidR="00D86DD3" w:rsidRPr="0039266C" w:rsidRDefault="00D86DD3" w:rsidP="00577EEE">
            <w:pPr>
              <w:pStyle w:val="PBFSline"/>
              <w:cnfStyle w:val="000000100000" w:firstRow="0" w:lastRow="0" w:firstColumn="0" w:lastColumn="0" w:oddVBand="0" w:evenVBand="0" w:oddHBand="1" w:evenHBand="0" w:firstRowFirstColumn="0" w:firstRowLastColumn="0" w:lastRowFirstColumn="0" w:lastRowLastColumn="0"/>
            </w:pPr>
            <w:r w:rsidRPr="0039266C">
              <w:rPr>
                <w:b/>
              </w:rPr>
              <w:t xml:space="preserve">A nivel de la </w:t>
            </w:r>
            <w:r w:rsidR="00442336" w:rsidRPr="0039266C">
              <w:rPr>
                <w:b/>
              </w:rPr>
              <w:t>ADOPCIÓN</w:t>
            </w:r>
          </w:p>
        </w:tc>
        <w:tc>
          <w:tcPr>
            <w:tcW w:w="5954" w:type="dxa"/>
            <w:shd w:val="clear" w:color="auto" w:fill="auto"/>
          </w:tcPr>
          <w:p w14:paraId="6AAD46BC" w14:textId="77777777" w:rsidR="00D86DD3" w:rsidRPr="0038768E" w:rsidRDefault="00D86DD3" w:rsidP="00577EEE">
            <w:pPr>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147F97BB" w14:textId="77777777" w:rsidR="00D86DD3" w:rsidRPr="0038768E" w:rsidRDefault="00D86DD3" w:rsidP="00577EEE">
            <w:pPr>
              <w:jc w:val="left"/>
              <w:cnfStyle w:val="000000100000" w:firstRow="0" w:lastRow="0" w:firstColumn="0" w:lastColumn="0" w:oddVBand="0" w:evenVBand="0" w:oddHBand="1" w:evenHBand="0" w:firstRowFirstColumn="0" w:firstRowLastColumn="0" w:lastRowFirstColumn="0" w:lastRowLastColumn="0"/>
            </w:pPr>
          </w:p>
        </w:tc>
      </w:tr>
      <w:tr w:rsidR="00E36EB5" w14:paraId="114A7A7F" w14:textId="77777777" w:rsidTr="00387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8680D6B" w14:textId="77777777" w:rsidR="00E36EB5" w:rsidRPr="00E35C7A" w:rsidRDefault="00E36EB5" w:rsidP="00D80B75">
            <w:pPr>
              <w:pStyle w:val="PBFSNumber"/>
              <w:numPr>
                <w:ilvl w:val="0"/>
                <w:numId w:val="24"/>
              </w:numPr>
              <w:rPr>
                <w:bCs/>
              </w:rPr>
            </w:pPr>
          </w:p>
        </w:tc>
        <w:tc>
          <w:tcPr>
            <w:tcW w:w="4243" w:type="dxa"/>
            <w:shd w:val="clear" w:color="auto" w:fill="FFE1E1"/>
          </w:tcPr>
          <w:p w14:paraId="4AD7A899" w14:textId="078394A9" w:rsidR="00E36EB5" w:rsidRPr="00BA31BD" w:rsidRDefault="00E36EB5" w:rsidP="004C4A01">
            <w:pPr>
              <w:pStyle w:val="PBFSline"/>
              <w:cnfStyle w:val="000000010000" w:firstRow="0" w:lastRow="0" w:firstColumn="0" w:lastColumn="0" w:oddVBand="0" w:evenVBand="0" w:oddHBand="0" w:evenHBand="1" w:firstRowFirstColumn="0" w:firstRowLastColumn="0" w:lastRowFirstColumn="0" w:lastRowLastColumn="0"/>
            </w:pPr>
            <w:r w:rsidRPr="00BA31BD">
              <w:t>No dar la debida consideración a uno o ambos aspectos del principio de subsidiariedad (CLH, art. 4(b))</w:t>
            </w:r>
            <w:r w:rsidR="00205137">
              <w:rPr>
                <w:rFonts w:ascii="ZWAdobeF" w:hAnsi="ZWAdobeF" w:cs="ZWAdobeF"/>
                <w:color w:val="auto"/>
                <w:sz w:val="2"/>
                <w:szCs w:val="2"/>
              </w:rPr>
              <w:t>156F</w:t>
            </w:r>
            <w:r w:rsidRPr="00BA31BD">
              <w:rPr>
                <w:rStyle w:val="EndnoteReference"/>
              </w:rPr>
              <w:endnoteReference w:id="157"/>
            </w:r>
            <w:r w:rsidRPr="00BA31BD">
              <w:t>:</w:t>
            </w:r>
          </w:p>
        </w:tc>
        <w:tc>
          <w:tcPr>
            <w:tcW w:w="5954" w:type="dxa"/>
            <w:vMerge w:val="restart"/>
            <w:shd w:val="clear" w:color="auto" w:fill="DEE9D3"/>
          </w:tcPr>
          <w:p w14:paraId="3FCBE2F7" w14:textId="77777777" w:rsidR="00E36EB5" w:rsidRPr="00BA31BD" w:rsidRDefault="00E36EB5" w:rsidP="00421254">
            <w:pPr>
              <w:pStyle w:val="PBFSline"/>
              <w:cnfStyle w:val="000000010000" w:firstRow="0" w:lastRow="0" w:firstColumn="0" w:lastColumn="0" w:oddVBand="0" w:evenVBand="0" w:oddHBand="0" w:evenHBand="1" w:firstRowFirstColumn="0" w:firstRowLastColumn="0" w:lastRowFirstColumn="0" w:lastRowLastColumn="0"/>
            </w:pPr>
            <w:r w:rsidRPr="00BA31BD">
              <w:t xml:space="preserve">Promulgar e implementar apropiadamente </w:t>
            </w:r>
            <w:r w:rsidRPr="00BA31BD">
              <w:rPr>
                <w:b/>
              </w:rPr>
              <w:t>legislación</w:t>
            </w:r>
            <w:r w:rsidRPr="00BA31BD">
              <w:t xml:space="preserve">, </w:t>
            </w:r>
            <w:r w:rsidRPr="00BA31BD">
              <w:rPr>
                <w:b/>
              </w:rPr>
              <w:t>reglamentos</w:t>
            </w:r>
            <w:r w:rsidRPr="00BA31BD">
              <w:t xml:space="preserve">, </w:t>
            </w:r>
            <w:r w:rsidRPr="00BA31BD">
              <w:rPr>
                <w:b/>
              </w:rPr>
              <w:t xml:space="preserve">políticas </w:t>
            </w:r>
            <w:r w:rsidRPr="00BA31BD">
              <w:t xml:space="preserve">y </w:t>
            </w:r>
            <w:r w:rsidRPr="00BA31BD">
              <w:rPr>
                <w:b/>
              </w:rPr>
              <w:t xml:space="preserve">procedimientos </w:t>
            </w:r>
            <w:r w:rsidRPr="00BA31BD">
              <w:t xml:space="preserve">para garantizar que ambos aspectos del principio de </w:t>
            </w:r>
            <w:r w:rsidRPr="00BA31BD">
              <w:rPr>
                <w:b/>
              </w:rPr>
              <w:t xml:space="preserve">subsidiariedad </w:t>
            </w:r>
            <w:r w:rsidRPr="00BA31BD">
              <w:t xml:space="preserve">reciban la debida consideración. </w:t>
            </w:r>
          </w:p>
          <w:p w14:paraId="4297C2EC" w14:textId="5B4005CF" w:rsidR="00E36EB5" w:rsidRPr="00BA31BD" w:rsidRDefault="00E36EB5" w:rsidP="00421254">
            <w:pPr>
              <w:pStyle w:val="PBFSline"/>
              <w:cnfStyle w:val="000000010000" w:firstRow="0" w:lastRow="0" w:firstColumn="0" w:lastColumn="0" w:oddVBand="0" w:evenVBand="0" w:oddHBand="0" w:evenHBand="1" w:firstRowFirstColumn="0" w:firstRowLastColumn="0" w:lastRowFirstColumn="0" w:lastRowLastColumn="0"/>
              <w:rPr>
                <w:color w:val="FF00FF"/>
              </w:rPr>
            </w:pPr>
            <w:r w:rsidRPr="00BA31BD">
              <w:t xml:space="preserve">Garantizar que la Autoridad Central en el Estado de recepción </w:t>
            </w:r>
            <w:r w:rsidRPr="00BA31BD">
              <w:rPr>
                <w:b/>
              </w:rPr>
              <w:t>verifique</w:t>
            </w:r>
            <w:r w:rsidRPr="00BA31BD">
              <w:t xml:space="preserve"> que el Estado de origen le haya dado la debida consideración al principio de subsidiaridad antes de estar de acuerdo en que se siga la adopción conforme al art. 17(c) del Convenio. Con este propósito, la Autoridad Central del Estado de origen debe garantizar que se proporcionen datos suficientes para facilitar dicha verificación.</w:t>
            </w:r>
          </w:p>
        </w:tc>
        <w:tc>
          <w:tcPr>
            <w:tcW w:w="425" w:type="dxa"/>
            <w:shd w:val="clear" w:color="auto" w:fill="auto"/>
          </w:tcPr>
          <w:p w14:paraId="5D198CA2" w14:textId="77777777" w:rsidR="00E36EB5" w:rsidRDefault="00E36EB5" w:rsidP="004C4A01">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345A8FC6" w14:textId="3835169E" w:rsidR="00E36EB5" w:rsidRPr="00F76E1B" w:rsidRDefault="00E36EB5" w:rsidP="004C4A01">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E36EB5" w14:paraId="2C147262"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14A0C43" w14:textId="77777777" w:rsidR="00E36EB5" w:rsidRDefault="00E36EB5" w:rsidP="004C4A01">
            <w:pPr>
              <w:pStyle w:val="PBParagraph"/>
              <w:numPr>
                <w:ilvl w:val="0"/>
                <w:numId w:val="4"/>
              </w:numPr>
              <w:spacing w:before="60" w:after="60"/>
              <w:ind w:left="6" w:hanging="6"/>
              <w:jc w:val="left"/>
            </w:pPr>
          </w:p>
        </w:tc>
        <w:tc>
          <w:tcPr>
            <w:tcW w:w="4243" w:type="dxa"/>
          </w:tcPr>
          <w:p w14:paraId="40C55409" w14:textId="13C43B98" w:rsidR="00E36EB5" w:rsidRPr="00BA31BD" w:rsidRDefault="00E36EB5" w:rsidP="004C4A01">
            <w:pPr>
              <w:pStyle w:val="PBFSindentline"/>
              <w:cnfStyle w:val="000000100000" w:firstRow="0" w:lastRow="0" w:firstColumn="0" w:lastColumn="0" w:oddVBand="0" w:evenVBand="0" w:oddHBand="1" w:evenHBand="0" w:firstRowFirstColumn="0" w:firstRowLastColumn="0" w:lastRowFirstColumn="0" w:lastRowLastColumn="0"/>
              <w:rPr>
                <w:b/>
                <w:bCs/>
              </w:rPr>
            </w:pPr>
            <w:r w:rsidRPr="00BA31BD">
              <w:rPr>
                <w:b/>
              </w:rPr>
              <w:t>orientar a niños a la adopción</w:t>
            </w:r>
            <w:r w:rsidRPr="00BA31BD">
              <w:t xml:space="preserve"> sin dar la debida consideración a la reintegración en la familia;</w:t>
            </w:r>
          </w:p>
        </w:tc>
        <w:tc>
          <w:tcPr>
            <w:tcW w:w="5954" w:type="dxa"/>
            <w:vMerge/>
            <w:shd w:val="clear" w:color="auto" w:fill="DEE9D3"/>
          </w:tcPr>
          <w:p w14:paraId="6D35B41C" w14:textId="77777777" w:rsidR="00E36EB5" w:rsidRPr="00BA31BD" w:rsidRDefault="00E36EB5" w:rsidP="004C4A01">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404B8404" w14:textId="590F7975" w:rsidR="00E36EB5" w:rsidRPr="0038768E" w:rsidRDefault="00E36EB5" w:rsidP="004C4A01">
            <w:pPr>
              <w:pStyle w:val="PBFSline"/>
              <w:jc w:val="left"/>
              <w:cnfStyle w:val="000000100000" w:firstRow="0" w:lastRow="0" w:firstColumn="0" w:lastColumn="0" w:oddVBand="0" w:evenVBand="0" w:oddHBand="1" w:evenHBand="0" w:firstRowFirstColumn="0" w:firstRowLastColumn="0" w:lastRowFirstColumn="0" w:lastRowLastColumn="0"/>
            </w:pPr>
          </w:p>
        </w:tc>
      </w:tr>
      <w:tr w:rsidR="00E36EB5" w14:paraId="43335797" w14:textId="77777777" w:rsidTr="00387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2774E6C8" w14:textId="77777777" w:rsidR="00E36EB5" w:rsidRDefault="00E36EB5" w:rsidP="004C4A01">
            <w:pPr>
              <w:pStyle w:val="PBParagraph"/>
              <w:numPr>
                <w:ilvl w:val="0"/>
                <w:numId w:val="4"/>
              </w:numPr>
              <w:spacing w:before="60" w:after="60"/>
              <w:ind w:left="6" w:hanging="6"/>
              <w:jc w:val="left"/>
            </w:pPr>
          </w:p>
        </w:tc>
        <w:tc>
          <w:tcPr>
            <w:tcW w:w="4243" w:type="dxa"/>
            <w:shd w:val="clear" w:color="auto" w:fill="FFE1E1"/>
          </w:tcPr>
          <w:p w14:paraId="4AC63D94" w14:textId="308D5493" w:rsidR="00E36EB5" w:rsidRPr="00BA31BD" w:rsidRDefault="00E36EB5" w:rsidP="004C4A01">
            <w:pPr>
              <w:pStyle w:val="PBFSindentline"/>
              <w:cnfStyle w:val="000000010000" w:firstRow="0" w:lastRow="0" w:firstColumn="0" w:lastColumn="0" w:oddVBand="0" w:evenVBand="0" w:oddHBand="0" w:evenHBand="1" w:firstRowFirstColumn="0" w:firstRowLastColumn="0" w:lastRowFirstColumn="0" w:lastRowLastColumn="0"/>
            </w:pPr>
            <w:r w:rsidRPr="00BA31BD">
              <w:t xml:space="preserve">cuando la reintegración a la familia no es posible, </w:t>
            </w:r>
            <w:r w:rsidRPr="00BA31BD">
              <w:rPr>
                <w:b/>
              </w:rPr>
              <w:t>orientar a niños a la adopción internacional</w:t>
            </w:r>
            <w:r w:rsidRPr="00BA31BD">
              <w:t xml:space="preserve"> sin la debida consideración de otras soluciones de colocación adecuadas (permanentes) basadas en la familia dentro del Estado de origen.</w:t>
            </w:r>
          </w:p>
        </w:tc>
        <w:tc>
          <w:tcPr>
            <w:tcW w:w="5954" w:type="dxa"/>
            <w:vMerge/>
            <w:shd w:val="clear" w:color="auto" w:fill="DEE9D3"/>
          </w:tcPr>
          <w:p w14:paraId="32353613" w14:textId="77777777" w:rsidR="00E36EB5" w:rsidRPr="00BA31BD" w:rsidRDefault="00E36EB5" w:rsidP="004C4A01">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3E68528A" w14:textId="77777777" w:rsidR="00E36EB5" w:rsidRPr="0038768E" w:rsidRDefault="00E36EB5" w:rsidP="004C4A01">
            <w:pPr>
              <w:pStyle w:val="PBFSline"/>
              <w:jc w:val="left"/>
              <w:cnfStyle w:val="000000010000" w:firstRow="0" w:lastRow="0" w:firstColumn="0" w:lastColumn="0" w:oddVBand="0" w:evenVBand="0" w:oddHBand="0" w:evenHBand="1" w:firstRowFirstColumn="0" w:firstRowLastColumn="0" w:lastRowFirstColumn="0" w:lastRowLastColumn="0"/>
            </w:pPr>
          </w:p>
        </w:tc>
      </w:tr>
      <w:tr w:rsidR="00E36EB5" w14:paraId="3AFA3CB5"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35E69129" w14:textId="77777777" w:rsidR="00E36EB5" w:rsidRDefault="00E36EB5" w:rsidP="00421254">
            <w:pPr>
              <w:pStyle w:val="PBParagraph"/>
              <w:numPr>
                <w:ilvl w:val="0"/>
                <w:numId w:val="4"/>
              </w:numPr>
              <w:spacing w:before="60" w:after="60"/>
              <w:ind w:left="6" w:hanging="6"/>
              <w:jc w:val="left"/>
            </w:pPr>
          </w:p>
        </w:tc>
        <w:tc>
          <w:tcPr>
            <w:tcW w:w="4243" w:type="dxa"/>
          </w:tcPr>
          <w:p w14:paraId="695B9C5F" w14:textId="5DEABD15" w:rsidR="00E36EB5" w:rsidRPr="00BA31BD" w:rsidRDefault="00F13FE5" w:rsidP="00421254">
            <w:pPr>
              <w:pStyle w:val="PBFSindentline"/>
              <w:cnfStyle w:val="000000100000" w:firstRow="0" w:lastRow="0" w:firstColumn="0" w:lastColumn="0" w:oddVBand="0" w:evenVBand="0" w:oddHBand="1" w:evenHBand="0" w:firstRowFirstColumn="0" w:firstRowLastColumn="0" w:lastRowFirstColumn="0" w:lastRowLastColumn="0"/>
            </w:pPr>
            <w:proofErr w:type="gramStart"/>
            <w:r w:rsidRPr="00BA31BD">
              <w:rPr>
                <w:b/>
                <w:bCs/>
              </w:rPr>
              <w:t>declarar</w:t>
            </w:r>
            <w:proofErr w:type="gramEnd"/>
            <w:r w:rsidRPr="00BA31BD">
              <w:rPr>
                <w:b/>
                <w:bCs/>
              </w:rPr>
              <w:t xml:space="preserve"> falsamente</w:t>
            </w:r>
            <w:r w:rsidRPr="00BA31BD">
              <w:t xml:space="preserve"> que los niños tienen “necesidades especiales” a fin de incluirlos en un procedimiento acelerado y apresurar el proceso (véase también la línea 17 de esta FI)</w:t>
            </w:r>
            <w:r w:rsidR="00205137">
              <w:rPr>
                <w:rFonts w:ascii="ZWAdobeF" w:hAnsi="ZWAdobeF" w:cs="ZWAdobeF"/>
                <w:color w:val="auto"/>
                <w:sz w:val="2"/>
                <w:szCs w:val="2"/>
              </w:rPr>
              <w:t>157F</w:t>
            </w:r>
            <w:r w:rsidR="00E36EB5" w:rsidRPr="00BA31BD">
              <w:rPr>
                <w:rStyle w:val="EndnoteReference"/>
              </w:rPr>
              <w:endnoteReference w:id="158"/>
            </w:r>
            <w:r w:rsidRPr="00BA31BD">
              <w:t>.</w:t>
            </w:r>
          </w:p>
        </w:tc>
        <w:tc>
          <w:tcPr>
            <w:tcW w:w="5954" w:type="dxa"/>
            <w:vMerge/>
            <w:shd w:val="clear" w:color="auto" w:fill="DEE9D3"/>
          </w:tcPr>
          <w:p w14:paraId="7A8AD77A" w14:textId="77777777" w:rsidR="00E36EB5" w:rsidRPr="00BA31BD" w:rsidRDefault="00E36EB5" w:rsidP="00421254">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3B7963E6" w14:textId="6B2DC35E" w:rsidR="00E36EB5" w:rsidRPr="0038768E" w:rsidRDefault="00E36EB5" w:rsidP="00421254">
            <w:pPr>
              <w:pStyle w:val="PBFSline"/>
              <w:jc w:val="left"/>
              <w:cnfStyle w:val="000000100000" w:firstRow="0" w:lastRow="0" w:firstColumn="0" w:lastColumn="0" w:oddVBand="0" w:evenVBand="0" w:oddHBand="1" w:evenHBand="0" w:firstRowFirstColumn="0" w:firstRowLastColumn="0" w:lastRowFirstColumn="0" w:lastRowLastColumn="0"/>
            </w:pPr>
          </w:p>
        </w:tc>
      </w:tr>
      <w:tr w:rsidR="00421254" w14:paraId="0EBC75B9" w14:textId="77777777" w:rsidTr="00387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7F90611A" w14:textId="77777777" w:rsidR="00421254" w:rsidRDefault="00421254" w:rsidP="00421254">
            <w:pPr>
              <w:pStyle w:val="PBParagraph"/>
              <w:numPr>
                <w:ilvl w:val="0"/>
                <w:numId w:val="4"/>
              </w:numPr>
              <w:spacing w:before="60" w:after="60"/>
              <w:ind w:left="6" w:hanging="6"/>
              <w:jc w:val="left"/>
            </w:pPr>
          </w:p>
        </w:tc>
        <w:tc>
          <w:tcPr>
            <w:tcW w:w="4243" w:type="dxa"/>
          </w:tcPr>
          <w:p w14:paraId="60EA1203" w14:textId="1164B67C" w:rsidR="00421254" w:rsidRPr="00BA31BD" w:rsidRDefault="00421254" w:rsidP="00421254">
            <w:pPr>
              <w:pStyle w:val="PBFSline"/>
              <w:cnfStyle w:val="000000010000" w:firstRow="0" w:lastRow="0" w:firstColumn="0" w:lastColumn="0" w:oddVBand="0" w:evenVBand="0" w:oddHBand="0" w:evenHBand="1" w:firstRowFirstColumn="0" w:firstRowLastColumn="0" w:lastRowFirstColumn="0" w:lastRowLastColumn="0"/>
              <w:rPr>
                <w:b/>
                <w:bCs/>
                <w:color w:val="00345A" w:themeColor="accent2" w:themeShade="80"/>
              </w:rPr>
            </w:pPr>
            <w:r w:rsidRPr="00BA31BD">
              <w:rPr>
                <w:color w:val="00345A" w:themeColor="accent2" w:themeShade="80"/>
              </w:rPr>
              <w:t xml:space="preserve">Priorizar las adopciones internacionales intrafamiliares sin la debida consideración </w:t>
            </w:r>
            <w:proofErr w:type="gramStart"/>
            <w:r w:rsidRPr="00BA31BD">
              <w:rPr>
                <w:color w:val="00345A" w:themeColor="accent2" w:themeShade="80"/>
              </w:rPr>
              <w:t>de la adoptabilidad</w:t>
            </w:r>
            <w:proofErr w:type="gramEnd"/>
            <w:r w:rsidRPr="00BA31BD">
              <w:rPr>
                <w:color w:val="00345A" w:themeColor="accent2" w:themeShade="80"/>
              </w:rPr>
              <w:t xml:space="preserve"> del niño y/o a las opciones apropiadas de familia permanente en el ámbito nacional</w:t>
            </w:r>
            <w:r w:rsidR="00205137">
              <w:rPr>
                <w:rFonts w:ascii="ZWAdobeF" w:hAnsi="ZWAdobeF" w:cs="ZWAdobeF"/>
                <w:color w:val="auto"/>
                <w:sz w:val="2"/>
                <w:szCs w:val="2"/>
              </w:rPr>
              <w:t>158F</w:t>
            </w:r>
            <w:r w:rsidRPr="00BA31BD">
              <w:rPr>
                <w:rStyle w:val="EndnoteReference"/>
                <w:color w:val="00345A" w:themeColor="accent2" w:themeShade="80"/>
              </w:rPr>
              <w:endnoteReference w:id="159"/>
            </w:r>
            <w:r w:rsidRPr="00BA31BD">
              <w:rPr>
                <w:color w:val="00345A" w:themeColor="accent2" w:themeShade="80"/>
              </w:rPr>
              <w:t>.</w:t>
            </w:r>
          </w:p>
        </w:tc>
        <w:tc>
          <w:tcPr>
            <w:tcW w:w="5954" w:type="dxa"/>
            <w:shd w:val="clear" w:color="auto" w:fill="F0F5EB"/>
          </w:tcPr>
          <w:p w14:paraId="7F1205C6" w14:textId="77777777" w:rsidR="00421254" w:rsidRPr="00BA31BD" w:rsidRDefault="00421254" w:rsidP="00421254">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Establecer políticas claras sobre la subsidiariedad para las </w:t>
            </w:r>
            <w:r w:rsidRPr="00BA31BD">
              <w:rPr>
                <w:b/>
                <w:color w:val="00345A" w:themeColor="accent2" w:themeShade="80"/>
              </w:rPr>
              <w:t>adopciones intrafamiliares</w:t>
            </w:r>
            <w:r w:rsidRPr="00BA31BD">
              <w:rPr>
                <w:color w:val="00345A" w:themeColor="accent2" w:themeShade="80"/>
              </w:rPr>
              <w:t xml:space="preserve">. </w:t>
            </w:r>
          </w:p>
          <w:p w14:paraId="71748705" w14:textId="77777777" w:rsidR="00421254" w:rsidRPr="00BA31BD" w:rsidRDefault="00421254" w:rsidP="00421254">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Considerar meticulosamente cada caso de adopción intrafamiliar.</w:t>
            </w:r>
          </w:p>
          <w:p w14:paraId="0EC1E8C4" w14:textId="781F01C6" w:rsidR="00421254" w:rsidRPr="00BA31BD" w:rsidRDefault="00421254" w:rsidP="00421254">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Considerar si las rutas migratorias pueden ser una mejor solución para un niño para el que solo se busca una educación mejor y/o una vida mejor en el Estado de recepción.</w:t>
            </w:r>
          </w:p>
        </w:tc>
        <w:tc>
          <w:tcPr>
            <w:tcW w:w="425" w:type="dxa"/>
            <w:shd w:val="clear" w:color="auto" w:fill="auto"/>
          </w:tcPr>
          <w:p w14:paraId="7B9053E0" w14:textId="77777777" w:rsidR="00421254" w:rsidRDefault="00421254" w:rsidP="00421254">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400B5B5B" w14:textId="6AEEBBCC" w:rsidR="00421254" w:rsidRPr="0038768E" w:rsidRDefault="00421254" w:rsidP="00421254">
            <w:pPr>
              <w:pStyle w:val="PBFSline"/>
              <w:jc w:val="left"/>
              <w:cnfStyle w:val="000000010000" w:firstRow="0" w:lastRow="0" w:firstColumn="0" w:lastColumn="0" w:oddVBand="0" w:evenVBand="0" w:oddHBand="0" w:evenHBand="1" w:firstRowFirstColumn="0" w:firstRowLastColumn="0" w:lastRowFirstColumn="0" w:lastRowLastColumn="0"/>
            </w:pPr>
            <w:r>
              <w:rPr>
                <w:b/>
                <w:color w:val="4BC9FF" w:themeColor="accent1" w:themeTint="99"/>
              </w:rPr>
              <w:t>EO</w:t>
            </w:r>
          </w:p>
        </w:tc>
      </w:tr>
      <w:tr w:rsidR="00421254" w14:paraId="45F7CA52" w14:textId="77777777" w:rsidTr="0038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 w:type="dxa"/>
            <w:shd w:val="clear" w:color="auto" w:fill="auto"/>
          </w:tcPr>
          <w:p w14:paraId="2D064E64" w14:textId="77777777" w:rsidR="00421254" w:rsidRDefault="00421254" w:rsidP="00421254">
            <w:pPr>
              <w:pStyle w:val="PBParagraph"/>
              <w:numPr>
                <w:ilvl w:val="0"/>
                <w:numId w:val="4"/>
              </w:numPr>
              <w:spacing w:before="60" w:after="60"/>
              <w:ind w:left="6" w:hanging="6"/>
              <w:jc w:val="left"/>
            </w:pPr>
          </w:p>
        </w:tc>
        <w:tc>
          <w:tcPr>
            <w:tcW w:w="4243" w:type="dxa"/>
          </w:tcPr>
          <w:p w14:paraId="65FA1E14" w14:textId="5FB95D14" w:rsidR="00421254" w:rsidRPr="00BA31BD" w:rsidRDefault="00421254" w:rsidP="00421254">
            <w:pPr>
              <w:pStyle w:val="PBFSline"/>
              <w:cnfStyle w:val="000000100000" w:firstRow="0" w:lastRow="0" w:firstColumn="0" w:lastColumn="0" w:oddVBand="0" w:evenVBand="0" w:oddHBand="1" w:evenHBand="0" w:firstRowFirstColumn="0" w:firstRowLastColumn="0" w:lastRowFirstColumn="0" w:lastRowLastColumn="0"/>
              <w:rPr>
                <w:b/>
                <w:bCs/>
                <w:color w:val="00345A" w:themeColor="accent2" w:themeShade="80"/>
              </w:rPr>
            </w:pPr>
            <w:r w:rsidRPr="00BA31BD">
              <w:rPr>
                <w:color w:val="00345A" w:themeColor="accent2" w:themeShade="80"/>
              </w:rPr>
              <w:t xml:space="preserve">Los intentos no regulados </w:t>
            </w:r>
            <w:r w:rsidR="00D534BD">
              <w:rPr>
                <w:color w:val="00345A" w:themeColor="accent2" w:themeShade="80"/>
              </w:rPr>
              <w:t>o</w:t>
            </w:r>
            <w:r w:rsidRPr="00BA31BD">
              <w:rPr>
                <w:color w:val="00345A" w:themeColor="accent2" w:themeShade="80"/>
              </w:rPr>
              <w:t xml:space="preserve"> prematuros de organizar adopciones internacionales de niños después de situaciones de emergencia (p.</w:t>
            </w:r>
            <w:r w:rsidR="00826AC2">
              <w:rPr>
                <w:color w:val="00345A" w:themeColor="accent2" w:themeShade="80"/>
              </w:rPr>
              <w:t xml:space="preserve"> </w:t>
            </w:r>
            <w:r w:rsidRPr="00BA31BD">
              <w:rPr>
                <w:color w:val="00345A" w:themeColor="accent2" w:themeShade="80"/>
              </w:rPr>
              <w:t>ej., desastres naturales, calamidades, guerra</w:t>
            </w:r>
            <w:r w:rsidR="00C17B60">
              <w:rPr>
                <w:color w:val="00345A" w:themeColor="accent2" w:themeShade="80"/>
              </w:rPr>
              <w:t>s</w:t>
            </w:r>
            <w:r w:rsidRPr="00BA31BD">
              <w:rPr>
                <w:color w:val="00345A" w:themeColor="accent2" w:themeShade="80"/>
              </w:rPr>
              <w:t>)</w:t>
            </w:r>
            <w:r w:rsidR="00205137">
              <w:rPr>
                <w:rFonts w:ascii="ZWAdobeF" w:hAnsi="ZWAdobeF" w:cs="ZWAdobeF"/>
                <w:color w:val="auto"/>
                <w:sz w:val="2"/>
                <w:szCs w:val="2"/>
              </w:rPr>
              <w:t>159F</w:t>
            </w:r>
            <w:r w:rsidRPr="00BA31BD">
              <w:rPr>
                <w:rStyle w:val="EndnoteReference"/>
                <w:color w:val="00345A" w:themeColor="accent2" w:themeShade="80"/>
              </w:rPr>
              <w:endnoteReference w:id="160"/>
            </w:r>
            <w:r w:rsidRPr="00BA31BD">
              <w:rPr>
                <w:color w:val="00345A" w:themeColor="accent2" w:themeShade="80"/>
              </w:rPr>
              <w:t>.</w:t>
            </w:r>
            <w:r w:rsidRPr="00BA31BD">
              <w:rPr>
                <w:color w:val="00345A" w:themeColor="accent2" w:themeShade="80"/>
                <w:vertAlign w:val="superscript"/>
              </w:rPr>
              <w:t xml:space="preserve"> </w:t>
            </w:r>
            <w:r w:rsidR="004E76B4" w:rsidRPr="004E76B4">
              <w:rPr>
                <w:color w:val="00345A" w:themeColor="accent2" w:themeShade="80"/>
              </w:rPr>
              <w:t>[R]</w:t>
            </w:r>
            <w:r w:rsidRPr="00BA31BD">
              <w:rPr>
                <w:color w:val="00345A" w:themeColor="accent2" w:themeShade="80"/>
              </w:rPr>
              <w:t xml:space="preserve"> </w:t>
            </w:r>
          </w:p>
        </w:tc>
        <w:tc>
          <w:tcPr>
            <w:tcW w:w="5954" w:type="dxa"/>
            <w:shd w:val="clear" w:color="auto" w:fill="DEE9D3"/>
          </w:tcPr>
          <w:p w14:paraId="30965238" w14:textId="6534C4A5" w:rsidR="00421254" w:rsidRPr="00BA31BD" w:rsidRDefault="00421254" w:rsidP="00421254">
            <w:pPr>
              <w:pStyle w:val="PBFSline"/>
              <w:cnfStyle w:val="000000100000" w:firstRow="0" w:lastRow="0" w:firstColumn="0" w:lastColumn="0" w:oddVBand="0" w:evenVBand="0" w:oddHBand="1" w:evenHBand="0" w:firstRowFirstColumn="0" w:firstRowLastColumn="0" w:lastRowFirstColumn="0" w:lastRowLastColumn="0"/>
              <w:rPr>
                <w:b/>
                <w:bCs/>
                <w:color w:val="00345A" w:themeColor="accent2" w:themeShade="80"/>
              </w:rPr>
            </w:pPr>
            <w:r w:rsidRPr="00BA31BD">
              <w:rPr>
                <w:color w:val="00345A" w:themeColor="accent2" w:themeShade="80"/>
              </w:rPr>
              <w:t>Establecer e implementar apropiadamente políticas y procedimientos claros para situaciones de emergencia</w:t>
            </w:r>
            <w:r w:rsidR="00205137">
              <w:rPr>
                <w:rFonts w:ascii="ZWAdobeF" w:hAnsi="ZWAdobeF" w:cs="ZWAdobeF"/>
                <w:color w:val="auto"/>
                <w:sz w:val="2"/>
                <w:szCs w:val="2"/>
              </w:rPr>
              <w:t>160F</w:t>
            </w:r>
            <w:r w:rsidRPr="00BA31BD">
              <w:rPr>
                <w:rStyle w:val="EndnoteReference"/>
                <w:color w:val="00345A" w:themeColor="accent2" w:themeShade="80"/>
              </w:rPr>
              <w:endnoteReference w:id="161"/>
            </w:r>
            <w:r w:rsidRPr="00BA31BD">
              <w:rPr>
                <w:b/>
                <w:color w:val="00345A" w:themeColor="accent2" w:themeShade="80"/>
              </w:rPr>
              <w:t>:</w:t>
            </w:r>
          </w:p>
          <w:p w14:paraId="11DD0903" w14:textId="0FFB3EB6" w:rsidR="00421254" w:rsidRPr="00BA31BD" w:rsidRDefault="00376DB9" w:rsidP="00421254">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dar prioridad a iniciativas para reunificar a los niños desplazados con sus padres o miembros de la familia y la comunidad;</w:t>
            </w:r>
          </w:p>
          <w:p w14:paraId="67AF6352" w14:textId="116CB7CC" w:rsidR="00421254" w:rsidRPr="00BA31BD" w:rsidRDefault="004D260D" w:rsidP="00421254">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rPr>
                <w:strike/>
                <w:color w:val="00345A" w:themeColor="accent2" w:themeShade="80"/>
              </w:rPr>
            </w:pPr>
            <w:r w:rsidRPr="00BA31BD">
              <w:rPr>
                <w:color w:val="00345A" w:themeColor="accent2" w:themeShade="80"/>
              </w:rPr>
              <w:t xml:space="preserve">prohibir que se lleven a cabo procedimientos de adopción, a menos que las circunstancias del país y/o la situación del niño en cuestión permitan la correcta aplicación del Convenio; </w:t>
            </w:r>
          </w:p>
          <w:p w14:paraId="75BD41B4" w14:textId="77777777" w:rsidR="007663F8" w:rsidRPr="00BA31BD" w:rsidRDefault="00421254" w:rsidP="007663F8">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evitar los intentos prematuros y no regulados de organizar adopciones internacionales;</w:t>
            </w:r>
          </w:p>
          <w:p w14:paraId="4760D79B" w14:textId="198020D8" w:rsidR="00421254" w:rsidRPr="00BA31BD" w:rsidRDefault="00D86452" w:rsidP="007663F8">
            <w:pPr>
              <w:pStyle w:val="PBFSindentline"/>
              <w:tabs>
                <w:tab w:val="num" w:pos="284"/>
                <w:tab w:val="num" w:pos="360"/>
              </w:tabs>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difundir estas políticas de forma clara para que no haya presión pública en favor de acciones prematuras inmediatas e intentos de adopciones privadas. </w:t>
            </w:r>
            <w:r w:rsidR="004E76B4" w:rsidRPr="004E76B4">
              <w:rPr>
                <w:color w:val="00345A" w:themeColor="accent2" w:themeShade="80"/>
              </w:rPr>
              <w:t>[R]</w:t>
            </w:r>
            <w:r w:rsidRPr="00BA31BD">
              <w:rPr>
                <w:color w:val="00345A" w:themeColor="accent2" w:themeShade="80"/>
              </w:rPr>
              <w:t xml:space="preserve"> </w:t>
            </w:r>
          </w:p>
        </w:tc>
        <w:tc>
          <w:tcPr>
            <w:tcW w:w="425" w:type="dxa"/>
            <w:shd w:val="clear" w:color="auto" w:fill="auto"/>
          </w:tcPr>
          <w:p w14:paraId="63A77206" w14:textId="77777777" w:rsidR="00421254" w:rsidRDefault="00421254" w:rsidP="00421254">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Pr>
                <w:b/>
                <w:color w:val="0069B4" w:themeColor="accent2"/>
              </w:rPr>
              <w:t>ER</w:t>
            </w:r>
          </w:p>
          <w:p w14:paraId="693C3630" w14:textId="29CE4632" w:rsidR="00421254" w:rsidRPr="0038768E" w:rsidRDefault="00421254" w:rsidP="00421254">
            <w:pPr>
              <w:pStyle w:val="PBFSline"/>
              <w:jc w:val="left"/>
              <w:cnfStyle w:val="000000100000" w:firstRow="0" w:lastRow="0" w:firstColumn="0" w:lastColumn="0" w:oddVBand="0" w:evenVBand="0" w:oddHBand="1" w:evenHBand="0" w:firstRowFirstColumn="0" w:firstRowLastColumn="0" w:lastRowFirstColumn="0" w:lastRowLastColumn="0"/>
            </w:pPr>
            <w:r>
              <w:rPr>
                <w:b/>
                <w:color w:val="4BC9FF" w:themeColor="accent1" w:themeTint="99"/>
              </w:rPr>
              <w:t>EO</w:t>
            </w:r>
          </w:p>
        </w:tc>
      </w:tr>
    </w:tbl>
    <w:p w14:paraId="74FF6159" w14:textId="77777777" w:rsidR="009D2BD4" w:rsidRDefault="009D2BD4" w:rsidP="009D2BD4">
      <w:pPr>
        <w:pStyle w:val="PBParagraph"/>
      </w:pPr>
    </w:p>
    <w:tbl>
      <w:tblPr>
        <w:tblStyle w:val="GridTable4-Accent4"/>
        <w:tblW w:w="11199" w:type="dxa"/>
        <w:tblInd w:w="-314" w:type="dxa"/>
        <w:tblLayout w:type="fixed"/>
        <w:tblLook w:val="04A0" w:firstRow="1" w:lastRow="0" w:firstColumn="1" w:lastColumn="0" w:noHBand="0" w:noVBand="1"/>
      </w:tblPr>
      <w:tblGrid>
        <w:gridCol w:w="427"/>
        <w:gridCol w:w="4275"/>
        <w:gridCol w:w="5927"/>
        <w:gridCol w:w="570"/>
      </w:tblGrid>
      <w:tr w:rsidR="009D2BD4" w14:paraId="5D007CC9" w14:textId="3F11A97A" w:rsidTr="00FA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4467D36" w14:textId="77777777" w:rsidR="009D2BD4" w:rsidRDefault="009D2BD4" w:rsidP="007F2622">
            <w:pPr>
              <w:pStyle w:val="PBParagraph"/>
              <w:spacing w:before="60" w:after="60"/>
              <w:ind w:left="7"/>
              <w:jc w:val="center"/>
            </w:pPr>
          </w:p>
        </w:tc>
        <w:tc>
          <w:tcPr>
            <w:tcW w:w="4253" w:type="dxa"/>
          </w:tcPr>
          <w:p w14:paraId="1F3E270F" w14:textId="77777777" w:rsidR="009D2BD4" w:rsidRPr="0039266C"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39266C">
              <w:rPr>
                <w:color w:val="ED8131"/>
              </w:rPr>
              <w:t>FACTORES PROPICIATORIOS</w:t>
            </w:r>
          </w:p>
        </w:tc>
        <w:tc>
          <w:tcPr>
            <w:tcW w:w="5897" w:type="dxa"/>
          </w:tcPr>
          <w:p w14:paraId="2C2D32BE" w14:textId="77777777" w:rsidR="009D2BD4" w:rsidRPr="0039266C"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9266C">
              <w:rPr>
                <w:color w:val="798A2C" w:themeColor="accent6" w:themeShade="BF"/>
              </w:rPr>
              <w:t>POSIBLES ACCIONES PREVENTIVAS</w:t>
            </w:r>
          </w:p>
        </w:tc>
        <w:tc>
          <w:tcPr>
            <w:tcW w:w="567" w:type="dxa"/>
          </w:tcPr>
          <w:p w14:paraId="0AB3B9C4" w14:textId="77777777" w:rsidR="00A8303A" w:rsidRPr="00C662F1" w:rsidRDefault="00A8303A" w:rsidP="00A8303A">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D2BD4" w:rsidRPr="008B31DC" w14:paraId="53D0BBDA" w14:textId="286DE339"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2BF2A02" w14:textId="77777777" w:rsidR="009D2BD4" w:rsidRPr="008B31DC" w:rsidRDefault="009D2BD4" w:rsidP="007F2622">
            <w:pPr>
              <w:pStyle w:val="PBFSline"/>
            </w:pPr>
          </w:p>
        </w:tc>
        <w:tc>
          <w:tcPr>
            <w:tcW w:w="4253" w:type="dxa"/>
            <w:shd w:val="clear" w:color="auto" w:fill="auto"/>
          </w:tcPr>
          <w:p w14:paraId="0ABB795A" w14:textId="7102BC96" w:rsidR="009D2BD4" w:rsidRPr="0039266C"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 xml:space="preserve">A nivel de la </w:t>
            </w:r>
            <w:r w:rsidR="004B3C88" w:rsidRPr="0039266C">
              <w:rPr>
                <w:b/>
              </w:rPr>
              <w:t>PROTECCIÓN</w:t>
            </w:r>
            <w:r w:rsidRPr="0039266C">
              <w:rPr>
                <w:b/>
              </w:rPr>
              <w:t xml:space="preserve"> DE LA INFANCIA</w:t>
            </w:r>
            <w:r w:rsidR="00205137">
              <w:rPr>
                <w:rFonts w:ascii="ZWAdobeF" w:hAnsi="ZWAdobeF" w:cs="ZWAdobeF"/>
                <w:color w:val="auto"/>
                <w:sz w:val="2"/>
                <w:szCs w:val="2"/>
              </w:rPr>
              <w:t>0F</w:t>
            </w:r>
            <w:r w:rsidR="007058F9" w:rsidRPr="0039266C">
              <w:rPr>
                <w:rStyle w:val="FootnoteReference"/>
              </w:rPr>
              <w:footnoteReference w:id="2"/>
            </w:r>
          </w:p>
        </w:tc>
        <w:tc>
          <w:tcPr>
            <w:tcW w:w="5897" w:type="dxa"/>
            <w:shd w:val="clear" w:color="auto" w:fill="auto"/>
          </w:tcPr>
          <w:p w14:paraId="75F85B3A" w14:textId="77777777" w:rsidR="009D2BD4" w:rsidRPr="0039266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780B39B8" w14:textId="77777777" w:rsidR="00A8303A" w:rsidRPr="008B31DC"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rsidRPr="009248EA" w14:paraId="08D3F255" w14:textId="19E91346"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09C376BC" w14:textId="77777777" w:rsidR="009D2BD4" w:rsidRPr="009248EA" w:rsidRDefault="009D2BD4" w:rsidP="00E32340">
            <w:pPr>
              <w:pStyle w:val="PBParagraph"/>
              <w:numPr>
                <w:ilvl w:val="0"/>
                <w:numId w:val="4"/>
              </w:numPr>
              <w:spacing w:before="60" w:after="60"/>
              <w:ind w:left="6" w:hanging="6"/>
              <w:jc w:val="left"/>
            </w:pPr>
          </w:p>
        </w:tc>
        <w:tc>
          <w:tcPr>
            <w:tcW w:w="4253" w:type="dxa"/>
            <w:shd w:val="clear" w:color="auto" w:fill="FBE4D5"/>
          </w:tcPr>
          <w:p w14:paraId="2AAECA4A" w14:textId="68F3CADA" w:rsidR="009D2BD4" w:rsidRPr="0039266C"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39266C">
              <w:t xml:space="preserve">La falta de reglamentos, políticas y/o procedimientos sobre subsidiaridad, o deficiencias en los mismos. </w:t>
            </w:r>
          </w:p>
        </w:tc>
        <w:tc>
          <w:tcPr>
            <w:tcW w:w="5897" w:type="dxa"/>
            <w:shd w:val="clear" w:color="auto" w:fill="DEE9D3"/>
          </w:tcPr>
          <w:p w14:paraId="3FCBCF13" w14:textId="60DEB499" w:rsidR="009D2BD4" w:rsidRPr="0039266C" w:rsidRDefault="009D2BD4" w:rsidP="00B0684B">
            <w:pPr>
              <w:pStyle w:val="PBFSline"/>
              <w:cnfStyle w:val="000000010000" w:firstRow="0" w:lastRow="0" w:firstColumn="0" w:lastColumn="0" w:oddVBand="0" w:evenVBand="0" w:oddHBand="0" w:evenHBand="1" w:firstRowFirstColumn="0" w:firstRowLastColumn="0" w:lastRowFirstColumn="0" w:lastRowLastColumn="0"/>
            </w:pPr>
            <w:r w:rsidRPr="0039266C">
              <w:t xml:space="preserve">Establecer e implementar </w:t>
            </w:r>
            <w:r w:rsidR="003D01CD" w:rsidRPr="0039266C">
              <w:t>apropiadamente</w:t>
            </w:r>
            <w:r w:rsidR="003D01CD" w:rsidRPr="0039266C">
              <w:rPr>
                <w:b/>
              </w:rPr>
              <w:t xml:space="preserve"> reglamentos</w:t>
            </w:r>
            <w:r w:rsidRPr="0039266C">
              <w:t xml:space="preserve">, </w:t>
            </w:r>
            <w:r w:rsidRPr="0039266C">
              <w:rPr>
                <w:b/>
              </w:rPr>
              <w:t>políticas</w:t>
            </w:r>
            <w:r w:rsidRPr="0039266C">
              <w:t xml:space="preserve"> y </w:t>
            </w:r>
            <w:r w:rsidRPr="0039266C">
              <w:rPr>
                <w:b/>
              </w:rPr>
              <w:t>procedimientos</w:t>
            </w:r>
            <w:r w:rsidRPr="0039266C">
              <w:t xml:space="preserve"> sobre el principio de subsidiariedad.</w:t>
            </w:r>
          </w:p>
        </w:tc>
        <w:tc>
          <w:tcPr>
            <w:tcW w:w="567" w:type="dxa"/>
            <w:shd w:val="clear" w:color="auto" w:fill="auto"/>
          </w:tcPr>
          <w:p w14:paraId="4370C8AF" w14:textId="004541D4"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9D2BD4" w:rsidRPr="009248EA" w14:paraId="3C85D19F" w14:textId="45A72DA0"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60465F8"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shd w:val="clear" w:color="auto" w:fill="FDF0E7"/>
          </w:tcPr>
          <w:p w14:paraId="31C8B2B0" w14:textId="5C4215D4" w:rsidR="009D2BD4" w:rsidRPr="00BA31BD" w:rsidRDefault="009D2BD4" w:rsidP="00B0684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La falta de un sistema de protección de la infancia eficaz y adecuado. </w:t>
            </w:r>
            <w:r w:rsidR="004E76B4" w:rsidRPr="004E76B4">
              <w:rPr>
                <w:color w:val="00345A" w:themeColor="accent2" w:themeShade="80"/>
              </w:rPr>
              <w:t>[R]</w:t>
            </w:r>
            <w:r w:rsidRPr="00BA31BD">
              <w:rPr>
                <w:color w:val="00345A" w:themeColor="accent2" w:themeShade="80"/>
              </w:rPr>
              <w:t xml:space="preserve"> </w:t>
            </w:r>
          </w:p>
        </w:tc>
        <w:tc>
          <w:tcPr>
            <w:tcW w:w="5897" w:type="dxa"/>
            <w:vMerge w:val="restart"/>
            <w:shd w:val="clear" w:color="auto" w:fill="F0F5EB"/>
          </w:tcPr>
          <w:p w14:paraId="00C25BD7" w14:textId="3468DBDD" w:rsidR="00BD05A1" w:rsidRPr="00BA31BD"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Establecer e implementar apropiadamente un </w:t>
            </w:r>
            <w:r w:rsidRPr="00BA31BD">
              <w:rPr>
                <w:b/>
                <w:bCs/>
                <w:color w:val="00345A" w:themeColor="accent2" w:themeShade="80"/>
              </w:rPr>
              <w:t>sistema</w:t>
            </w:r>
            <w:r w:rsidRPr="00BA31BD">
              <w:rPr>
                <w:color w:val="00345A" w:themeColor="accent2" w:themeShade="80"/>
              </w:rPr>
              <w:t xml:space="preserve"> nacional de </w:t>
            </w:r>
            <w:r w:rsidRPr="00BA31BD">
              <w:rPr>
                <w:b/>
                <w:bCs/>
                <w:color w:val="00345A" w:themeColor="accent2" w:themeShade="80"/>
              </w:rPr>
              <w:t>protección de la infancia</w:t>
            </w:r>
            <w:r w:rsidRPr="00BA31BD">
              <w:rPr>
                <w:color w:val="00345A" w:themeColor="accent2" w:themeShade="80"/>
              </w:rPr>
              <w:t xml:space="preserve"> robusto y financiado adecuadamente que promueva el cuidado parental, el apoyo a la familia, la reintegración familiar y opciones de familia permanente en el ámbito nacional para niños que no pueden ser reunidos con su familia</w:t>
            </w:r>
            <w:bookmarkStart w:id="71" w:name="_Ref60933190"/>
            <w:r w:rsidR="00205137">
              <w:rPr>
                <w:rFonts w:ascii="ZWAdobeF" w:hAnsi="ZWAdobeF" w:cs="ZWAdobeF"/>
                <w:color w:val="auto"/>
                <w:sz w:val="2"/>
                <w:szCs w:val="2"/>
              </w:rPr>
              <w:t>161F</w:t>
            </w:r>
            <w:r w:rsidRPr="00BA31BD">
              <w:rPr>
                <w:rStyle w:val="EndnoteReference"/>
                <w:color w:val="00345A" w:themeColor="accent2" w:themeShade="80"/>
              </w:rPr>
              <w:endnoteReference w:id="162"/>
            </w:r>
            <w:bookmarkEnd w:id="71"/>
            <w:r w:rsidR="008D536C" w:rsidRPr="00BA31BD">
              <w:rPr>
                <w:color w:val="00345A" w:themeColor="accent2" w:themeShade="80"/>
              </w:rPr>
              <w:t>.</w:t>
            </w:r>
            <w:r w:rsidRPr="00BA31BD">
              <w:rPr>
                <w:color w:val="00345A" w:themeColor="accent2" w:themeShade="80"/>
              </w:rPr>
              <w:t xml:space="preserve"> </w:t>
            </w:r>
          </w:p>
          <w:p w14:paraId="1D3C9100" w14:textId="04DC8C1B" w:rsidR="0079269D" w:rsidRPr="00BA31BD" w:rsidRDefault="00406681" w:rsidP="00690FC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Garantizar que, para los niños que no pueden ser reunidos con su familia y para quienes no se encuentra una solución de colocación familiar (permanente) en el ámbito nacional, el Estado pueda presentar a la adopción internacional como una de las posibles medidas dentro de un abanico de soluciones.</w:t>
            </w:r>
          </w:p>
          <w:p w14:paraId="0E7F1643" w14:textId="3A423B3E" w:rsidR="009D2BD4" w:rsidRPr="00BA31BD" w:rsidRDefault="00EC7191" w:rsidP="00B0684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Garantizar que las autoridades y los organismos competentes tengan los recursos humanos y materiales adecuados para dar la debida consideración al principio de subsidiariedad.</w:t>
            </w:r>
          </w:p>
        </w:tc>
        <w:tc>
          <w:tcPr>
            <w:tcW w:w="567" w:type="dxa"/>
            <w:shd w:val="clear" w:color="auto" w:fill="auto"/>
          </w:tcPr>
          <w:p w14:paraId="36B9F3D3" w14:textId="7D0DD91B"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9D2BD4" w:rsidRPr="009248EA" w14:paraId="20645F45" w14:textId="0BD893A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4C78CF6"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2677AF28" w14:textId="1DC0A525" w:rsidR="009D2BD4" w:rsidRPr="00B91394"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39266C">
              <w:t xml:space="preserve">La falta de recursos y </w:t>
            </w:r>
            <w:r w:rsidRPr="00BA31BD">
              <w:t>procedimientos para permitir que las autoridades y los organismos competentes den la debida consideración al principio de subsidiariedad, o deficiencias en los mismos.</w:t>
            </w:r>
          </w:p>
        </w:tc>
        <w:tc>
          <w:tcPr>
            <w:tcW w:w="5897" w:type="dxa"/>
            <w:vMerge/>
            <w:shd w:val="clear" w:color="auto" w:fill="F0F5EB"/>
          </w:tcPr>
          <w:p w14:paraId="5B888BB4" w14:textId="77777777" w:rsidR="009D2BD4" w:rsidRPr="009248EA" w:rsidRDefault="009D2BD4" w:rsidP="007F2622">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6CE4D58E" w14:textId="77777777" w:rsidR="00A8303A" w:rsidRPr="009248EA"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pPr>
          </w:p>
        </w:tc>
      </w:tr>
      <w:tr w:rsidR="009D2BD4" w:rsidRPr="009248EA" w14:paraId="55371744" w14:textId="110B21F2"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8902C16"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3DF80236" w14:textId="2EADF7E8" w:rsidR="009D2BD4" w:rsidRPr="00BA31BD" w:rsidRDefault="009D2BD4" w:rsidP="00B0684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La falta de recursos y procedimientos para buscar a los padres y/u otros miembros de la familia, o limitaciones o deficiencias en los mismos. </w:t>
            </w:r>
            <w:r w:rsidR="004E76B4" w:rsidRPr="004E76B4">
              <w:rPr>
                <w:color w:val="00345A" w:themeColor="accent2" w:themeShade="80"/>
              </w:rPr>
              <w:t>[R]</w:t>
            </w:r>
            <w:r w:rsidRPr="00BA31BD">
              <w:rPr>
                <w:color w:val="00345A" w:themeColor="accent2" w:themeShade="80"/>
              </w:rPr>
              <w:t xml:space="preserve"> </w:t>
            </w:r>
          </w:p>
        </w:tc>
        <w:tc>
          <w:tcPr>
            <w:tcW w:w="5897" w:type="dxa"/>
            <w:shd w:val="clear" w:color="auto" w:fill="DEE9D3"/>
          </w:tcPr>
          <w:p w14:paraId="4D79D040" w14:textId="35C772AB" w:rsidR="00AE1574" w:rsidRPr="00BA31BD"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Establecer e implementar apropiadamente un mecanismo que facilite la </w:t>
            </w:r>
            <w:r w:rsidRPr="00BA31BD">
              <w:rPr>
                <w:b/>
                <w:bCs/>
                <w:color w:val="00345A" w:themeColor="accent2" w:themeShade="80"/>
              </w:rPr>
              <w:t>búsqueda</w:t>
            </w:r>
            <w:r w:rsidRPr="00BA31BD">
              <w:rPr>
                <w:color w:val="00345A" w:themeColor="accent2" w:themeShade="80"/>
              </w:rPr>
              <w:t xml:space="preserve"> de los </w:t>
            </w:r>
            <w:r w:rsidRPr="00BA31BD">
              <w:rPr>
                <w:b/>
                <w:bCs/>
                <w:color w:val="00345A" w:themeColor="accent2" w:themeShade="80"/>
              </w:rPr>
              <w:t>padres</w:t>
            </w:r>
            <w:r w:rsidRPr="00BA31BD">
              <w:rPr>
                <w:color w:val="00345A" w:themeColor="accent2" w:themeShade="80"/>
              </w:rPr>
              <w:t xml:space="preserve"> y la familia del niño, y un mecanismo para determinar si ellos (padres o familia, si se los identifica) pueden y quieren acoger al niño</w:t>
            </w:r>
            <w:r w:rsidR="00205137">
              <w:rPr>
                <w:rFonts w:ascii="ZWAdobeF" w:hAnsi="ZWAdobeF" w:cs="ZWAdobeF"/>
                <w:color w:val="auto"/>
                <w:sz w:val="2"/>
                <w:szCs w:val="2"/>
              </w:rPr>
              <w:t>162F</w:t>
            </w:r>
            <w:r w:rsidRPr="00BA31BD">
              <w:rPr>
                <w:rStyle w:val="EndnoteReference"/>
                <w:color w:val="00345A" w:themeColor="accent2" w:themeShade="80"/>
              </w:rPr>
              <w:endnoteReference w:id="163"/>
            </w:r>
            <w:r w:rsidRPr="00BA31BD">
              <w:rPr>
                <w:color w:val="00345A" w:themeColor="accent2" w:themeShade="80"/>
              </w:rPr>
              <w:t xml:space="preserve">. </w:t>
            </w:r>
          </w:p>
        </w:tc>
        <w:tc>
          <w:tcPr>
            <w:tcW w:w="567" w:type="dxa"/>
            <w:shd w:val="clear" w:color="auto" w:fill="auto"/>
          </w:tcPr>
          <w:p w14:paraId="7A779C29" w14:textId="174ED28D"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9D2BD4" w:rsidRPr="009248EA" w14:paraId="70F4379A" w14:textId="5BE8E30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D847ABF"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1E65D292" w14:textId="3F86EB9A" w:rsidR="00820DF7" w:rsidRPr="00BA31BD" w:rsidRDefault="009D2BD4" w:rsidP="00BF2DD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La falta de recursos y procedimientos para los programas de apoyo a la familia y de prevención de la separación, y, en su caso, para la </w:t>
            </w:r>
            <w:r w:rsidRPr="00BA31BD">
              <w:rPr>
                <w:b/>
                <w:bCs/>
                <w:color w:val="00345A" w:themeColor="accent2" w:themeShade="80"/>
              </w:rPr>
              <w:t>reunificación</w:t>
            </w:r>
            <w:r w:rsidRPr="00BA31BD">
              <w:rPr>
                <w:color w:val="00345A" w:themeColor="accent2" w:themeShade="80"/>
              </w:rPr>
              <w:t xml:space="preserve"> y </w:t>
            </w:r>
            <w:r w:rsidRPr="00BA31BD">
              <w:rPr>
                <w:b/>
                <w:bCs/>
                <w:color w:val="00345A" w:themeColor="accent2" w:themeShade="80"/>
              </w:rPr>
              <w:t>reintegración</w:t>
            </w:r>
            <w:r w:rsidRPr="00BA31BD">
              <w:rPr>
                <w:color w:val="00345A" w:themeColor="accent2" w:themeShade="80"/>
              </w:rPr>
              <w:t xml:space="preserve"> familiar, o limitaciones o deficiencias en los mismos</w:t>
            </w:r>
            <w:r w:rsidR="00205137">
              <w:rPr>
                <w:rFonts w:ascii="ZWAdobeF" w:hAnsi="ZWAdobeF" w:cs="ZWAdobeF"/>
                <w:color w:val="auto"/>
                <w:sz w:val="2"/>
                <w:szCs w:val="2"/>
              </w:rPr>
              <w:t>163F</w:t>
            </w:r>
            <w:r w:rsidRPr="00BA31BD">
              <w:rPr>
                <w:rStyle w:val="EndnoteReference"/>
                <w:color w:val="00345A" w:themeColor="accent2" w:themeShade="80"/>
              </w:rPr>
              <w:endnoteReference w:id="164"/>
            </w:r>
            <w:r w:rsidRPr="00BA31BD">
              <w:rPr>
                <w:color w:val="00345A" w:themeColor="accent2" w:themeShade="80"/>
              </w:rPr>
              <w:t xml:space="preserve">. </w:t>
            </w:r>
            <w:r w:rsidR="004E76B4" w:rsidRPr="004E76B4">
              <w:rPr>
                <w:color w:val="00345A" w:themeColor="accent2" w:themeShade="80"/>
              </w:rPr>
              <w:t>[R]</w:t>
            </w:r>
            <w:r w:rsidRPr="00BA31BD">
              <w:rPr>
                <w:color w:val="00345A" w:themeColor="accent2" w:themeShade="80"/>
              </w:rPr>
              <w:t xml:space="preserve"> </w:t>
            </w:r>
          </w:p>
        </w:tc>
        <w:tc>
          <w:tcPr>
            <w:tcW w:w="5897" w:type="dxa"/>
            <w:shd w:val="clear" w:color="auto" w:fill="F0F5EB"/>
          </w:tcPr>
          <w:p w14:paraId="540578B2" w14:textId="360958D9" w:rsidR="00B47A0C" w:rsidRPr="00BA31BD" w:rsidRDefault="009D2BD4" w:rsidP="00B47A0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Establecer e implementar apropiadamente </w:t>
            </w:r>
            <w:r w:rsidRPr="00BA31BD">
              <w:rPr>
                <w:b/>
                <w:color w:val="00345A" w:themeColor="accent2" w:themeShade="80"/>
              </w:rPr>
              <w:t>programas efectivos de apoyo a la familia</w:t>
            </w:r>
            <w:r w:rsidRPr="00BA31BD">
              <w:rPr>
                <w:color w:val="00345A" w:themeColor="accent2" w:themeShade="80"/>
              </w:rPr>
              <w:t>, entre ellos, servicios de preservación de la familia, soluciones de acogimiento temporal y asesoramiento, incluso la publicidad apropiada de dichos servicios, apoyos y programas, así como la accesibilidad a ellos</w:t>
            </w:r>
            <w:r w:rsidR="00205137">
              <w:rPr>
                <w:rFonts w:ascii="ZWAdobeF" w:hAnsi="ZWAdobeF" w:cs="ZWAdobeF"/>
                <w:color w:val="auto"/>
                <w:sz w:val="2"/>
                <w:szCs w:val="2"/>
              </w:rPr>
              <w:t>164F</w:t>
            </w:r>
            <w:r w:rsidR="004602A2" w:rsidRPr="00BA31BD">
              <w:rPr>
                <w:rStyle w:val="EndnoteReference"/>
                <w:color w:val="00345A" w:themeColor="accent2" w:themeShade="80"/>
              </w:rPr>
              <w:endnoteReference w:id="165"/>
            </w:r>
            <w:r w:rsidRPr="00BA31BD">
              <w:rPr>
                <w:color w:val="00345A" w:themeColor="accent2" w:themeShade="80"/>
              </w:rPr>
              <w:t xml:space="preserve">. </w:t>
            </w:r>
          </w:p>
        </w:tc>
        <w:tc>
          <w:tcPr>
            <w:tcW w:w="567" w:type="dxa"/>
            <w:shd w:val="clear" w:color="auto" w:fill="auto"/>
          </w:tcPr>
          <w:p w14:paraId="3B935FE9" w14:textId="45F03ADF"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9D2BD4" w:rsidRPr="009248EA" w14:paraId="7B3E8C1F" w14:textId="6D7E8E95"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8401DF5" w14:textId="77777777" w:rsidR="009D2BD4" w:rsidRPr="009248EA" w:rsidRDefault="009D2BD4" w:rsidP="00E32340">
            <w:pPr>
              <w:pStyle w:val="PBParagraph"/>
              <w:numPr>
                <w:ilvl w:val="0"/>
                <w:numId w:val="4"/>
              </w:numPr>
              <w:spacing w:before="60" w:after="60"/>
              <w:ind w:left="6" w:hanging="6"/>
              <w:jc w:val="left"/>
              <w:rPr>
                <w:bCs w:val="0"/>
              </w:rPr>
            </w:pPr>
          </w:p>
        </w:tc>
        <w:tc>
          <w:tcPr>
            <w:tcW w:w="4253" w:type="dxa"/>
          </w:tcPr>
          <w:p w14:paraId="452584BD" w14:textId="77777777" w:rsidR="00CF7F7A" w:rsidRPr="0039266C" w:rsidRDefault="00CF7F7A" w:rsidP="00CF7F7A">
            <w:pPr>
              <w:pStyle w:val="PBFSline"/>
              <w:cnfStyle w:val="000000100000" w:firstRow="0" w:lastRow="0" w:firstColumn="0" w:lastColumn="0" w:oddVBand="0" w:evenVBand="0" w:oddHBand="1" w:evenHBand="0" w:firstRowFirstColumn="0" w:firstRowLastColumn="0" w:lastRowFirstColumn="0" w:lastRowLastColumn="0"/>
            </w:pPr>
            <w:r w:rsidRPr="0039266C">
              <w:rPr>
                <w:b/>
              </w:rPr>
              <w:t>Problemas de tiempo</w:t>
            </w:r>
            <w:r w:rsidRPr="0039266C">
              <w:t xml:space="preserve">: </w:t>
            </w:r>
          </w:p>
          <w:p w14:paraId="4B622C7D" w14:textId="48061E1E" w:rsidR="00CF7F7A" w:rsidRPr="0039266C" w:rsidRDefault="00CF7F7A" w:rsidP="00CF7F7A">
            <w:pPr>
              <w:pStyle w:val="PBFSindentline"/>
              <w:cnfStyle w:val="000000100000" w:firstRow="0" w:lastRow="0" w:firstColumn="0" w:lastColumn="0" w:oddVBand="0" w:evenVBand="0" w:oddHBand="1" w:evenHBand="0" w:firstRowFirstColumn="0" w:firstRowLastColumn="0" w:lastRowFirstColumn="0" w:lastRowLastColumn="0"/>
            </w:pPr>
            <w:r w:rsidRPr="0039266C">
              <w:t xml:space="preserve">Tiempo insuficiente para llevar a cabo una </w:t>
            </w:r>
            <w:r w:rsidRPr="0039266C">
              <w:rPr>
                <w:b/>
              </w:rPr>
              <w:t xml:space="preserve">evaluación </w:t>
            </w:r>
            <w:r w:rsidRPr="0039266C">
              <w:t>apropiada de la reunificación familiar.</w:t>
            </w:r>
          </w:p>
          <w:p w14:paraId="27BD7A04" w14:textId="1FA257DF" w:rsidR="00CF7F7A" w:rsidRPr="0039266C" w:rsidRDefault="00CF7F7A" w:rsidP="007F2622">
            <w:pPr>
              <w:pStyle w:val="PBFSindentline"/>
              <w:cnfStyle w:val="000000100000" w:firstRow="0" w:lastRow="0" w:firstColumn="0" w:lastColumn="0" w:oddVBand="0" w:evenVBand="0" w:oddHBand="1" w:evenHBand="0" w:firstRowFirstColumn="0" w:firstRowLastColumn="0" w:lastRowFirstColumn="0" w:lastRowLastColumn="0"/>
            </w:pPr>
            <w:r w:rsidRPr="0039266C">
              <w:t xml:space="preserve">Una vez que sea evidente que el niño no puede reunirse con su familia, no hay tiempo suficiente para </w:t>
            </w:r>
            <w:r w:rsidRPr="0039266C">
              <w:rPr>
                <w:b/>
              </w:rPr>
              <w:t xml:space="preserve">procurar un acogimiento alternativo adecuado en el ámbito nacional </w:t>
            </w:r>
            <w:r w:rsidRPr="0039266C">
              <w:t>antes de tener que decidir si la adopción internacional es la mejor opción</w:t>
            </w:r>
            <w:r w:rsidR="00205137">
              <w:rPr>
                <w:rFonts w:ascii="ZWAdobeF" w:hAnsi="ZWAdobeF" w:cs="ZWAdobeF"/>
                <w:color w:val="auto"/>
                <w:sz w:val="2"/>
                <w:szCs w:val="2"/>
              </w:rPr>
              <w:t>165F</w:t>
            </w:r>
            <w:r w:rsidR="008674F6" w:rsidRPr="0039266C">
              <w:rPr>
                <w:rStyle w:val="EndnoteReference"/>
              </w:rPr>
              <w:endnoteReference w:id="166"/>
            </w:r>
            <w:r w:rsidRPr="0039266C">
              <w:t xml:space="preserve">. </w:t>
            </w:r>
          </w:p>
          <w:p w14:paraId="5ECA0935" w14:textId="3211D417" w:rsidR="009D2BD4" w:rsidRPr="0039266C" w:rsidRDefault="00A72650" w:rsidP="00866C6B">
            <w:pPr>
              <w:pStyle w:val="PBFSindentline"/>
              <w:cnfStyle w:val="000000100000" w:firstRow="0" w:lastRow="0" w:firstColumn="0" w:lastColumn="0" w:oddVBand="0" w:evenVBand="0" w:oddHBand="1" w:evenHBand="0" w:firstRowFirstColumn="0" w:firstRowLastColumn="0" w:lastRowFirstColumn="0" w:lastRowLastColumn="0"/>
            </w:pPr>
            <w:r w:rsidRPr="0039266C">
              <w:t>En general, no realizar todos los esfuerzos necesarios para encontrar una</w:t>
            </w:r>
            <w:r w:rsidRPr="0039266C">
              <w:rPr>
                <w:b/>
              </w:rPr>
              <w:t xml:space="preserve"> solución permanente adecuada </w:t>
            </w:r>
            <w:r w:rsidRPr="0039266C">
              <w:t>para el niño de manera oportuna</w:t>
            </w:r>
            <w:r w:rsidR="00205137">
              <w:rPr>
                <w:rFonts w:ascii="ZWAdobeF" w:hAnsi="ZWAdobeF" w:cs="ZWAdobeF"/>
                <w:color w:val="auto"/>
                <w:sz w:val="2"/>
                <w:szCs w:val="2"/>
              </w:rPr>
              <w:t>166F</w:t>
            </w:r>
            <w:r w:rsidR="009D2BD4" w:rsidRPr="0039266C">
              <w:rPr>
                <w:rStyle w:val="EndnoteReference"/>
              </w:rPr>
              <w:endnoteReference w:id="167"/>
            </w:r>
            <w:r w:rsidRPr="0039266C">
              <w:t xml:space="preserve">. </w:t>
            </w:r>
          </w:p>
        </w:tc>
        <w:tc>
          <w:tcPr>
            <w:tcW w:w="5897" w:type="dxa"/>
            <w:shd w:val="clear" w:color="auto" w:fill="DEE9D3"/>
          </w:tcPr>
          <w:p w14:paraId="7EB0AD10" w14:textId="7102342B" w:rsidR="00F15C6B" w:rsidRPr="0039266C" w:rsidDel="001126C4" w:rsidRDefault="00944CC1" w:rsidP="00831C99">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39266C">
              <w:t xml:space="preserve">Monitorear cuidadosamente el </w:t>
            </w:r>
            <w:r w:rsidRPr="0039266C">
              <w:rPr>
                <w:b/>
              </w:rPr>
              <w:t>periodo de</w:t>
            </w:r>
            <w:r w:rsidRPr="0039266C">
              <w:t xml:space="preserve"> </w:t>
            </w:r>
            <w:r w:rsidRPr="0039266C">
              <w:rPr>
                <w:b/>
              </w:rPr>
              <w:t xml:space="preserve">tiempo </w:t>
            </w:r>
            <w:r w:rsidRPr="0039266C">
              <w:t>que los niños están en acogimiento temporal, al igual que garantizar una revisión periódica y minuciosa de la idoneidad del cuidado, así como el número de colocaciones en un periodo de tiempo determinado</w:t>
            </w:r>
            <w:r w:rsidR="00205137">
              <w:rPr>
                <w:rFonts w:ascii="ZWAdobeF" w:hAnsi="ZWAdobeF" w:cs="ZWAdobeF"/>
                <w:color w:val="auto"/>
                <w:sz w:val="2"/>
                <w:szCs w:val="2"/>
              </w:rPr>
              <w:t>167F</w:t>
            </w:r>
            <w:r w:rsidR="009D2BD4" w:rsidRPr="0039266C">
              <w:rPr>
                <w:rStyle w:val="EndnoteReference"/>
              </w:rPr>
              <w:endnoteReference w:id="168"/>
            </w:r>
            <w:r w:rsidRPr="0039266C">
              <w:t>.</w:t>
            </w:r>
          </w:p>
          <w:p w14:paraId="252AEFCF" w14:textId="7C985033" w:rsidR="009D2BD4" w:rsidRPr="0039266C" w:rsidRDefault="00FE43E5" w:rsidP="00831C99">
            <w:pPr>
              <w:pStyle w:val="PBFSindentline"/>
              <w:numPr>
                <w:ilvl w:val="0"/>
                <w:numId w:val="0"/>
              </w:numPr>
              <w:cnfStyle w:val="000000100000" w:firstRow="0" w:lastRow="0" w:firstColumn="0" w:lastColumn="0" w:oddVBand="0" w:evenVBand="0" w:oddHBand="1" w:evenHBand="0" w:firstRowFirstColumn="0" w:firstRowLastColumn="0" w:lastRowFirstColumn="0" w:lastRowLastColumn="0"/>
            </w:pPr>
            <w:r w:rsidRPr="0039266C">
              <w:t xml:space="preserve">Garantizar que, cuando se determina que los niños no pueden reunirse con sus familias, la </w:t>
            </w:r>
            <w:r w:rsidRPr="0039266C">
              <w:rPr>
                <w:b/>
              </w:rPr>
              <w:t>planificación de permanencia</w:t>
            </w:r>
            <w:r w:rsidRPr="0039266C">
              <w:t xml:space="preserve"> se lleve a cabo lo más rápido posible y se actualice periódicamente</w:t>
            </w:r>
            <w:r w:rsidR="00205137">
              <w:rPr>
                <w:rFonts w:ascii="ZWAdobeF" w:hAnsi="ZWAdobeF" w:cs="ZWAdobeF"/>
                <w:color w:val="auto"/>
                <w:sz w:val="2"/>
                <w:szCs w:val="2"/>
              </w:rPr>
              <w:t>168F</w:t>
            </w:r>
            <w:r w:rsidR="009D2BD4" w:rsidRPr="0039266C">
              <w:rPr>
                <w:rStyle w:val="EndnoteReference"/>
              </w:rPr>
              <w:endnoteReference w:id="169"/>
            </w:r>
            <w:r w:rsidRPr="0039266C">
              <w:t>.</w:t>
            </w:r>
          </w:p>
        </w:tc>
        <w:tc>
          <w:tcPr>
            <w:tcW w:w="567" w:type="dxa"/>
            <w:shd w:val="clear" w:color="auto" w:fill="auto"/>
          </w:tcPr>
          <w:p w14:paraId="1162AD9E" w14:textId="2C0F5A13" w:rsidR="00A8303A" w:rsidRPr="00C75289" w:rsidRDefault="00A8303A" w:rsidP="00A8303A">
            <w:pPr>
              <w:pStyle w:val="PBFSindentline"/>
              <w:numPr>
                <w:ilvl w:val="0"/>
                <w:numId w:val="0"/>
              </w:numPr>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126316" w:rsidRPr="009248EA" w14:paraId="78E52F5D" w14:textId="1F5C7D60"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24061AE" w14:textId="77777777" w:rsidR="00126316" w:rsidRPr="009248EA" w:rsidRDefault="00126316" w:rsidP="00E32340">
            <w:pPr>
              <w:pStyle w:val="PBParagraph"/>
              <w:numPr>
                <w:ilvl w:val="0"/>
                <w:numId w:val="4"/>
              </w:numPr>
              <w:spacing w:before="60" w:after="60"/>
              <w:ind w:left="6" w:hanging="6"/>
              <w:jc w:val="left"/>
              <w:rPr>
                <w:bCs w:val="0"/>
              </w:rPr>
            </w:pPr>
          </w:p>
        </w:tc>
        <w:tc>
          <w:tcPr>
            <w:tcW w:w="4253" w:type="dxa"/>
          </w:tcPr>
          <w:p w14:paraId="3AF027A7" w14:textId="5676CEA4" w:rsidR="00126316" w:rsidRPr="00BA31BD" w:rsidRDefault="00126316" w:rsidP="007F2622">
            <w:pPr>
              <w:pStyle w:val="PBFSline"/>
              <w:tabs>
                <w:tab w:val="left" w:pos="1035"/>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La falta de un protocolo o marco de tiempo para la evaluación del interés superior del niño.</w:t>
            </w:r>
          </w:p>
        </w:tc>
        <w:tc>
          <w:tcPr>
            <w:tcW w:w="5897" w:type="dxa"/>
            <w:shd w:val="clear" w:color="auto" w:fill="F0F5EB"/>
          </w:tcPr>
          <w:p w14:paraId="4356ED94" w14:textId="7A49BB05" w:rsidR="00126316" w:rsidRPr="00BA31BD" w:rsidRDefault="00126316" w:rsidP="007F262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BA31BD">
              <w:rPr>
                <w:color w:val="00345A" w:themeColor="accent2" w:themeShade="80"/>
              </w:rPr>
              <w:t xml:space="preserve">Establecer un protocolo para una </w:t>
            </w:r>
            <w:r w:rsidRPr="00BA31BD">
              <w:rPr>
                <w:b/>
                <w:color w:val="00345A" w:themeColor="accent2" w:themeShade="80"/>
              </w:rPr>
              <w:t>evaluación</w:t>
            </w:r>
            <w:r w:rsidRPr="00BA31BD">
              <w:rPr>
                <w:color w:val="00345A" w:themeColor="accent2" w:themeShade="80"/>
              </w:rPr>
              <w:t xml:space="preserve"> oportuna del </w:t>
            </w:r>
            <w:r w:rsidRPr="00BA31BD">
              <w:rPr>
                <w:b/>
                <w:bCs/>
                <w:color w:val="00345A" w:themeColor="accent2" w:themeShade="80"/>
              </w:rPr>
              <w:t>interés superior del niño</w:t>
            </w:r>
            <w:r w:rsidR="00205137">
              <w:rPr>
                <w:rFonts w:ascii="ZWAdobeF" w:hAnsi="ZWAdobeF" w:cs="ZWAdobeF"/>
                <w:bCs/>
                <w:color w:val="auto"/>
                <w:sz w:val="2"/>
                <w:szCs w:val="2"/>
              </w:rPr>
              <w:t>169F</w:t>
            </w:r>
            <w:r w:rsidRPr="00BA31BD">
              <w:rPr>
                <w:rStyle w:val="EndnoteReference"/>
                <w:color w:val="00345A" w:themeColor="accent2" w:themeShade="80"/>
              </w:rPr>
              <w:endnoteReference w:id="170"/>
            </w:r>
            <w:r w:rsidRPr="00BA31BD">
              <w:rPr>
                <w:color w:val="00345A" w:themeColor="accent2" w:themeShade="80"/>
              </w:rPr>
              <w:t>.</w:t>
            </w:r>
          </w:p>
        </w:tc>
        <w:tc>
          <w:tcPr>
            <w:tcW w:w="567" w:type="dxa"/>
            <w:shd w:val="clear" w:color="auto" w:fill="auto"/>
          </w:tcPr>
          <w:p w14:paraId="1AF68CE3" w14:textId="63FF554E"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8F791D" w:rsidRPr="009248EA" w14:paraId="28BB094C" w14:textId="2A02D763"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A58C5DA" w14:textId="77777777" w:rsidR="008F791D" w:rsidRPr="00227E90" w:rsidRDefault="008F791D" w:rsidP="00E32340">
            <w:pPr>
              <w:pStyle w:val="PBParagraph"/>
              <w:numPr>
                <w:ilvl w:val="0"/>
                <w:numId w:val="4"/>
              </w:numPr>
              <w:spacing w:before="60" w:after="60"/>
              <w:ind w:left="6" w:hanging="6"/>
              <w:jc w:val="left"/>
            </w:pPr>
          </w:p>
        </w:tc>
        <w:tc>
          <w:tcPr>
            <w:tcW w:w="4253" w:type="dxa"/>
          </w:tcPr>
          <w:p w14:paraId="6AAB1EB9" w14:textId="7998B0D0" w:rsidR="008F791D" w:rsidRPr="00BA31BD" w:rsidRDefault="00CC1F9D"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Recurrir a la institucionalización de los niños por defecto y/o como primera opción de acogimiento alternativo a disposición de los niños, con (o sin) miras a facilitar la adopción de los niños</w:t>
            </w:r>
            <w:r w:rsidR="00205137">
              <w:rPr>
                <w:rFonts w:ascii="ZWAdobeF" w:hAnsi="ZWAdobeF" w:cs="ZWAdobeF"/>
                <w:color w:val="auto"/>
                <w:sz w:val="2"/>
                <w:szCs w:val="2"/>
              </w:rPr>
              <w:t>170F</w:t>
            </w:r>
            <w:r w:rsidR="008F791D" w:rsidRPr="00BA31BD">
              <w:rPr>
                <w:rStyle w:val="EndnoteReference"/>
                <w:color w:val="00345A" w:themeColor="accent2" w:themeShade="80"/>
              </w:rPr>
              <w:endnoteReference w:id="171"/>
            </w:r>
            <w:r w:rsidRPr="00BA31BD">
              <w:rPr>
                <w:color w:val="00345A" w:themeColor="accent2" w:themeShade="80"/>
              </w:rPr>
              <w:t xml:space="preserve">. </w:t>
            </w:r>
          </w:p>
        </w:tc>
        <w:tc>
          <w:tcPr>
            <w:tcW w:w="5897" w:type="dxa"/>
            <w:shd w:val="clear" w:color="auto" w:fill="DEE9D3"/>
          </w:tcPr>
          <w:p w14:paraId="7B0C7A41" w14:textId="1BEDD254" w:rsidR="008F791D" w:rsidRPr="00BA31BD" w:rsidRDefault="008F791D"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b/>
                <w:bCs/>
                <w:color w:val="00345A" w:themeColor="accent2" w:themeShade="80"/>
              </w:rPr>
              <w:t>Prevenir la entrada de los niños en el sistema de protección e implementar programas para la desinstitucionalización de los niños</w:t>
            </w:r>
            <w:r w:rsidRPr="00BA31BD">
              <w:rPr>
                <w:color w:val="00345A" w:themeColor="accent2" w:themeShade="80"/>
              </w:rPr>
              <w:t xml:space="preserve"> promoviendo el cuidado parental, el apoyo a la familia y la reintegración familiar. </w:t>
            </w:r>
          </w:p>
        </w:tc>
        <w:tc>
          <w:tcPr>
            <w:tcW w:w="567" w:type="dxa"/>
            <w:shd w:val="clear" w:color="auto" w:fill="auto"/>
          </w:tcPr>
          <w:p w14:paraId="6260349D" w14:textId="55787956"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D92D96" w:rsidRPr="008B31DC" w14:paraId="73C58D77" w14:textId="726E4A1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4672C6D" w14:textId="77777777" w:rsidR="00D92D96" w:rsidRPr="008B31DC" w:rsidRDefault="00D92D96" w:rsidP="00BF15A6">
            <w:pPr>
              <w:pStyle w:val="PBFSline"/>
            </w:pPr>
          </w:p>
        </w:tc>
        <w:tc>
          <w:tcPr>
            <w:tcW w:w="4253" w:type="dxa"/>
            <w:shd w:val="clear" w:color="auto" w:fill="auto"/>
          </w:tcPr>
          <w:p w14:paraId="152022D3" w14:textId="64B9B944" w:rsidR="00D92D96" w:rsidRPr="0039266C" w:rsidRDefault="00D92D96" w:rsidP="00BF15A6">
            <w:pPr>
              <w:pStyle w:val="PBFSline"/>
              <w:cnfStyle w:val="000000010000" w:firstRow="0" w:lastRow="0" w:firstColumn="0" w:lastColumn="0" w:oddVBand="0" w:evenVBand="0" w:oddHBand="0" w:evenHBand="1" w:firstRowFirstColumn="0" w:firstRowLastColumn="0" w:lastRowFirstColumn="0" w:lastRowLastColumn="0"/>
              <w:rPr>
                <w:b/>
                <w:bCs/>
              </w:rPr>
            </w:pPr>
            <w:r w:rsidRPr="0039266C">
              <w:rPr>
                <w:b/>
              </w:rPr>
              <w:t xml:space="preserve">A nivel de la </w:t>
            </w:r>
            <w:r w:rsidR="00442336" w:rsidRPr="0039266C">
              <w:rPr>
                <w:b/>
              </w:rPr>
              <w:t>ADOPCIÓN</w:t>
            </w:r>
          </w:p>
        </w:tc>
        <w:tc>
          <w:tcPr>
            <w:tcW w:w="5897" w:type="dxa"/>
            <w:shd w:val="clear" w:color="auto" w:fill="auto"/>
          </w:tcPr>
          <w:p w14:paraId="3B16C663" w14:textId="77777777" w:rsidR="00D92D96" w:rsidRPr="0039266C" w:rsidRDefault="00D92D96" w:rsidP="00BF15A6">
            <w:pPr>
              <w:pStyle w:val="PBFSline"/>
              <w:cnfStyle w:val="000000010000" w:firstRow="0" w:lastRow="0" w:firstColumn="0" w:lastColumn="0" w:oddVBand="0" w:evenVBand="0" w:oddHBand="0" w:evenHBand="1" w:firstRowFirstColumn="0" w:firstRowLastColumn="0" w:lastRowFirstColumn="0" w:lastRowLastColumn="0"/>
            </w:pPr>
          </w:p>
        </w:tc>
        <w:tc>
          <w:tcPr>
            <w:tcW w:w="567" w:type="dxa"/>
            <w:shd w:val="clear" w:color="auto" w:fill="auto"/>
          </w:tcPr>
          <w:p w14:paraId="582A9DDB" w14:textId="77777777" w:rsidR="00A8303A" w:rsidRPr="008B31DC"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pPr>
          </w:p>
        </w:tc>
      </w:tr>
      <w:tr w:rsidR="00697ECA" w14:paraId="026AA4E0" w14:textId="7F67B6D9"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7CD115B3"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7C3A5D73" w14:textId="71C42175" w:rsidR="00D92D96" w:rsidRPr="0039266C" w:rsidRDefault="00D92D96" w:rsidP="00BF15A6">
            <w:pPr>
              <w:pStyle w:val="PBFSline"/>
              <w:cnfStyle w:val="000000100000" w:firstRow="0" w:lastRow="0" w:firstColumn="0" w:lastColumn="0" w:oddVBand="0" w:evenVBand="0" w:oddHBand="1" w:evenHBand="0" w:firstRowFirstColumn="0" w:firstRowLastColumn="0" w:lastRowFirstColumn="0" w:lastRowLastColumn="0"/>
            </w:pPr>
            <w:r w:rsidRPr="0039266C">
              <w:t>La falta de recursos y procedimientos para evaluar y determinar la idoneidad de las opciones de acogimiento en el ámbito nacional (preferentemente de tipo familiar y permanente), entre ellas, buscar FPA en otras partes del país, antes de considerar la adopción internacional (incluso para los niños con necesidades especiales), o limitaciones o deficiencias en los mismos</w:t>
            </w:r>
            <w:bookmarkStart w:id="72" w:name="_Ref89788543"/>
            <w:r w:rsidR="00205137">
              <w:rPr>
                <w:rFonts w:ascii="ZWAdobeF" w:hAnsi="ZWAdobeF" w:cs="ZWAdobeF"/>
                <w:color w:val="auto"/>
                <w:sz w:val="2"/>
                <w:szCs w:val="2"/>
              </w:rPr>
              <w:t>171F</w:t>
            </w:r>
            <w:r w:rsidRPr="0039266C">
              <w:rPr>
                <w:rStyle w:val="EndnoteReference"/>
              </w:rPr>
              <w:endnoteReference w:id="172"/>
            </w:r>
            <w:bookmarkEnd w:id="72"/>
            <w:r w:rsidR="008D536C" w:rsidRPr="0039266C">
              <w:t>.</w:t>
            </w:r>
            <w:r w:rsidRPr="0039266C">
              <w:t xml:space="preserve"> </w:t>
            </w:r>
          </w:p>
        </w:tc>
        <w:tc>
          <w:tcPr>
            <w:tcW w:w="5897" w:type="dxa"/>
            <w:shd w:val="clear" w:color="auto" w:fill="DEE9D3"/>
          </w:tcPr>
          <w:p w14:paraId="35C1E75F" w14:textId="0C447620" w:rsidR="00F5175B" w:rsidRPr="0039266C" w:rsidRDefault="00FE43E5" w:rsidP="00BF15A6">
            <w:pPr>
              <w:pStyle w:val="PBFSline"/>
              <w:cnfStyle w:val="000000100000" w:firstRow="0" w:lastRow="0" w:firstColumn="0" w:lastColumn="0" w:oddVBand="0" w:evenVBand="0" w:oddHBand="1" w:evenHBand="0" w:firstRowFirstColumn="0" w:firstRowLastColumn="0" w:lastRowFirstColumn="0" w:lastRowLastColumn="0"/>
            </w:pPr>
            <w:r w:rsidRPr="0039266C">
              <w:t xml:space="preserve">Garantizar que la autoridad competente que decide si un niño puede ser propuesto para la adopción internacional lo haga solo después de verificar que se hayan tomado </w:t>
            </w:r>
            <w:r w:rsidRPr="0039266C">
              <w:rPr>
                <w:b/>
              </w:rPr>
              <w:t>todas las medidas</w:t>
            </w:r>
            <w:r w:rsidRPr="0039266C">
              <w:t xml:space="preserve"> para </w:t>
            </w:r>
            <w:r w:rsidRPr="0039266C">
              <w:rPr>
                <w:b/>
              </w:rPr>
              <w:t xml:space="preserve">considerar </w:t>
            </w:r>
            <w:r w:rsidRPr="0039266C">
              <w:t>debidamente las</w:t>
            </w:r>
            <w:r w:rsidRPr="0039266C">
              <w:rPr>
                <w:b/>
              </w:rPr>
              <w:t xml:space="preserve"> alternativas nacionales</w:t>
            </w:r>
            <w:r w:rsidRPr="0039266C">
              <w:t>, así como que estas medidas y alternativas no fueron exitosas</w:t>
            </w:r>
            <w:bookmarkStart w:id="73" w:name="_Ref89792048"/>
            <w:r w:rsidR="00205137">
              <w:rPr>
                <w:rFonts w:ascii="ZWAdobeF" w:hAnsi="ZWAdobeF" w:cs="ZWAdobeF"/>
                <w:color w:val="auto"/>
                <w:sz w:val="2"/>
                <w:szCs w:val="2"/>
              </w:rPr>
              <w:t>172F</w:t>
            </w:r>
            <w:r w:rsidR="00D92D96" w:rsidRPr="0039266C">
              <w:rPr>
                <w:rStyle w:val="EndnoteReference"/>
              </w:rPr>
              <w:endnoteReference w:id="173"/>
            </w:r>
            <w:bookmarkEnd w:id="73"/>
            <w:r w:rsidR="008D536C" w:rsidRPr="0039266C">
              <w:t>.</w:t>
            </w:r>
            <w:r w:rsidRPr="0039266C">
              <w:t xml:space="preserve"> </w:t>
            </w:r>
          </w:p>
          <w:p w14:paraId="2F046B1C" w14:textId="77777777" w:rsidR="00F5175B" w:rsidRPr="0039266C" w:rsidRDefault="00F5175B" w:rsidP="00BF15A6">
            <w:pPr>
              <w:pStyle w:val="PBFSline"/>
              <w:cnfStyle w:val="000000100000" w:firstRow="0" w:lastRow="0" w:firstColumn="0" w:lastColumn="0" w:oddVBand="0" w:evenVBand="0" w:oddHBand="1" w:evenHBand="0" w:firstRowFirstColumn="0" w:firstRowLastColumn="0" w:lastRowFirstColumn="0" w:lastRowLastColumn="0"/>
            </w:pPr>
          </w:p>
          <w:p w14:paraId="13CC029A" w14:textId="77777777" w:rsidR="00F5175B" w:rsidRPr="0039266C" w:rsidRDefault="00F5175B" w:rsidP="00BF15A6">
            <w:pPr>
              <w:pStyle w:val="PBFSline"/>
              <w:cnfStyle w:val="000000100000" w:firstRow="0" w:lastRow="0" w:firstColumn="0" w:lastColumn="0" w:oddVBand="0" w:evenVBand="0" w:oddHBand="1" w:evenHBand="0" w:firstRowFirstColumn="0" w:firstRowLastColumn="0" w:lastRowFirstColumn="0" w:lastRowLastColumn="0"/>
            </w:pPr>
          </w:p>
          <w:p w14:paraId="72F37F61" w14:textId="65233C45" w:rsidR="00D92D96" w:rsidRPr="0039266C" w:rsidRDefault="00D92D96" w:rsidP="00BF15A6">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7D1F8B07" w14:textId="09D3B695"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F84922" w:rsidRPr="009248EA" w14:paraId="5985488C" w14:textId="730E5352"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1440260" w14:textId="77777777" w:rsidR="00F84922" w:rsidRPr="009248EA" w:rsidRDefault="00F84922" w:rsidP="00E32340">
            <w:pPr>
              <w:pStyle w:val="PBParagraph"/>
              <w:numPr>
                <w:ilvl w:val="0"/>
                <w:numId w:val="4"/>
              </w:numPr>
              <w:spacing w:before="60" w:after="60"/>
              <w:ind w:left="6" w:hanging="6"/>
              <w:jc w:val="left"/>
              <w:rPr>
                <w:bCs w:val="0"/>
              </w:rPr>
            </w:pPr>
          </w:p>
        </w:tc>
        <w:tc>
          <w:tcPr>
            <w:tcW w:w="4253" w:type="dxa"/>
          </w:tcPr>
          <w:p w14:paraId="691BF1FE" w14:textId="60E309C2" w:rsidR="00F84922" w:rsidRPr="0039266C" w:rsidRDefault="00F84922" w:rsidP="00FF2AEF">
            <w:pPr>
              <w:pStyle w:val="PBFSline"/>
              <w:cnfStyle w:val="000000010000" w:firstRow="0" w:lastRow="0" w:firstColumn="0" w:lastColumn="0" w:oddVBand="0" w:evenVBand="0" w:oddHBand="0" w:evenHBand="1" w:firstRowFirstColumn="0" w:firstRowLastColumn="0" w:lastRowFirstColumn="0" w:lastRowLastColumn="0"/>
            </w:pPr>
            <w:r w:rsidRPr="0039266C">
              <w:t xml:space="preserve">La falta de una base de datos y/o un sistema centralizado que permita/n la asignación eficiente para encontrar opciones nacionales adecuadas antes de considerar la adopción internacional, y la falta de conocimiento sobre cómo usarlos. </w:t>
            </w:r>
          </w:p>
        </w:tc>
        <w:tc>
          <w:tcPr>
            <w:tcW w:w="5897" w:type="dxa"/>
            <w:shd w:val="clear" w:color="auto" w:fill="F0F5EB"/>
          </w:tcPr>
          <w:p w14:paraId="04234E73" w14:textId="39745D67" w:rsidR="00F84922" w:rsidRPr="0039266C" w:rsidRDefault="00F84922" w:rsidP="00E32340">
            <w:pPr>
              <w:pStyle w:val="PBFSline"/>
              <w:cnfStyle w:val="000000010000" w:firstRow="0" w:lastRow="0" w:firstColumn="0" w:lastColumn="0" w:oddVBand="0" w:evenVBand="0" w:oddHBand="0" w:evenHBand="1" w:firstRowFirstColumn="0" w:firstRowLastColumn="0" w:lastRowFirstColumn="0" w:lastRowLastColumn="0"/>
            </w:pPr>
            <w:r w:rsidRPr="0039266C">
              <w:t xml:space="preserve">Establecer e implementar apropiadamente una </w:t>
            </w:r>
            <w:r w:rsidRPr="0039266C">
              <w:rPr>
                <w:b/>
              </w:rPr>
              <w:t>base de datos</w:t>
            </w:r>
            <w:r w:rsidRPr="0039266C">
              <w:t xml:space="preserve"> o un sistema de registro centralizado para </w:t>
            </w:r>
            <w:r w:rsidRPr="0039266C">
              <w:rPr>
                <w:b/>
              </w:rPr>
              <w:t>niños</w:t>
            </w:r>
            <w:r w:rsidRPr="0039266C">
              <w:t xml:space="preserve"> llevados </w:t>
            </w:r>
            <w:r w:rsidRPr="0039266C">
              <w:rPr>
                <w:b/>
              </w:rPr>
              <w:t>al sistema de protección,</w:t>
            </w:r>
            <w:r w:rsidRPr="0039266C">
              <w:t xml:space="preserve"> que incluya información sobre cómo, por qué y por quién fueron llevados, y garantizar que el personal que la use, y que realice la asignación, esté debidamente capacitado (por ejemplo, en </w:t>
            </w:r>
            <w:r w:rsidRPr="0039266C">
              <w:lastRenderedPageBreak/>
              <w:t>profesiones tales como trabajo social, psicología o asistencia social)</w:t>
            </w:r>
            <w:r w:rsidR="00205137">
              <w:rPr>
                <w:rFonts w:ascii="ZWAdobeF" w:hAnsi="ZWAdobeF" w:cs="ZWAdobeF"/>
                <w:color w:val="auto"/>
                <w:sz w:val="2"/>
                <w:szCs w:val="2"/>
              </w:rPr>
              <w:t>173F</w:t>
            </w:r>
            <w:r w:rsidRPr="0039266C">
              <w:rPr>
                <w:rStyle w:val="EndnoteReference"/>
              </w:rPr>
              <w:endnoteReference w:id="174"/>
            </w:r>
            <w:r w:rsidRPr="0039266C">
              <w:t xml:space="preserve">. </w:t>
            </w:r>
          </w:p>
        </w:tc>
        <w:tc>
          <w:tcPr>
            <w:tcW w:w="567" w:type="dxa"/>
            <w:shd w:val="clear" w:color="auto" w:fill="auto"/>
          </w:tcPr>
          <w:p w14:paraId="0AAB3A37" w14:textId="1A10198B"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lastRenderedPageBreak/>
              <w:t>EO</w:t>
            </w:r>
          </w:p>
        </w:tc>
      </w:tr>
      <w:tr w:rsidR="00697ECA" w14:paraId="2D2F93BF" w14:textId="73A7E413"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5043E9EF" w14:textId="77777777" w:rsidR="00D92D96" w:rsidRPr="006C776E" w:rsidRDefault="00D92D96" w:rsidP="00E32340">
            <w:pPr>
              <w:pStyle w:val="PBParagraph"/>
              <w:numPr>
                <w:ilvl w:val="0"/>
                <w:numId w:val="4"/>
              </w:numPr>
              <w:spacing w:before="60" w:after="60"/>
              <w:ind w:left="6" w:hanging="6"/>
              <w:jc w:val="left"/>
            </w:pPr>
          </w:p>
        </w:tc>
        <w:tc>
          <w:tcPr>
            <w:tcW w:w="4253" w:type="dxa"/>
          </w:tcPr>
          <w:p w14:paraId="58725762" w14:textId="6A6710F1" w:rsidR="00D92D96" w:rsidRPr="00BA31BD" w:rsidRDefault="00D92D96" w:rsidP="00BF15A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Permitir procedimientos acelerados o programas expeditivos para niños con necesidades especiales, sin darle la debida consideración al principio de subsidiariedad y sin las salvaguardias apropiadas (véase también la línea 4 de esta FI). </w:t>
            </w:r>
            <w:r w:rsidR="004E76B4" w:rsidRPr="004E76B4">
              <w:rPr>
                <w:color w:val="00345A" w:themeColor="accent2" w:themeShade="80"/>
              </w:rPr>
              <w:t>[R]</w:t>
            </w:r>
            <w:r w:rsidRPr="00BA31BD">
              <w:rPr>
                <w:color w:val="00345A" w:themeColor="accent2" w:themeShade="80"/>
              </w:rPr>
              <w:t xml:space="preserve"> </w:t>
            </w:r>
          </w:p>
        </w:tc>
        <w:tc>
          <w:tcPr>
            <w:tcW w:w="5897" w:type="dxa"/>
            <w:shd w:val="clear" w:color="auto" w:fill="DEE9D3"/>
          </w:tcPr>
          <w:p w14:paraId="01A2CFEB" w14:textId="402FFF9A" w:rsidR="002D5F46" w:rsidRPr="00BA31BD" w:rsidRDefault="002D5F46" w:rsidP="00EC71E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Definir claramente </w:t>
            </w:r>
            <w:r w:rsidR="006150F0" w:rsidRPr="00BA31BD">
              <w:rPr>
                <w:color w:val="00345A" w:themeColor="accent2" w:themeShade="80"/>
              </w:rPr>
              <w:t xml:space="preserve">qué son </w:t>
            </w:r>
            <w:r w:rsidRPr="00BA31BD">
              <w:rPr>
                <w:color w:val="00345A" w:themeColor="accent2" w:themeShade="80"/>
              </w:rPr>
              <w:t xml:space="preserve">las necesidades especiales </w:t>
            </w:r>
            <w:r w:rsidR="006150F0" w:rsidRPr="00BA31BD">
              <w:rPr>
                <w:color w:val="00345A" w:themeColor="accent2" w:themeShade="80"/>
              </w:rPr>
              <w:t xml:space="preserve">o qué implican </w:t>
            </w:r>
            <w:r w:rsidRPr="00BA31BD">
              <w:rPr>
                <w:color w:val="00345A" w:themeColor="accent2" w:themeShade="80"/>
              </w:rPr>
              <w:t>en la legislación, las políticas o los reglamentos nacionales</w:t>
            </w:r>
            <w:r w:rsidR="00205137">
              <w:rPr>
                <w:rFonts w:ascii="ZWAdobeF" w:hAnsi="ZWAdobeF" w:cs="ZWAdobeF"/>
                <w:color w:val="auto"/>
                <w:sz w:val="2"/>
                <w:szCs w:val="2"/>
              </w:rPr>
              <w:t>174F</w:t>
            </w:r>
            <w:r w:rsidR="00467381" w:rsidRPr="00BA31BD">
              <w:rPr>
                <w:rStyle w:val="EndnoteReference"/>
                <w:color w:val="00345A" w:themeColor="accent2" w:themeShade="80"/>
              </w:rPr>
              <w:endnoteReference w:id="175"/>
            </w:r>
            <w:r w:rsidRPr="00BA31BD">
              <w:rPr>
                <w:color w:val="00345A" w:themeColor="accent2" w:themeShade="80"/>
              </w:rPr>
              <w:t xml:space="preserve">. </w:t>
            </w:r>
          </w:p>
          <w:p w14:paraId="5002AE63" w14:textId="0C6D7FDB" w:rsidR="00D92D96" w:rsidRPr="00BA31BD" w:rsidRDefault="00FE43E5" w:rsidP="00EC71E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Garantizar que un niño sea caracterizado como con “</w:t>
            </w:r>
            <w:r w:rsidRPr="00BA31BD">
              <w:rPr>
                <w:b/>
                <w:color w:val="00345A" w:themeColor="accent2" w:themeShade="80"/>
              </w:rPr>
              <w:t>necesidades especiales</w:t>
            </w:r>
            <w:r w:rsidRPr="00BA31BD">
              <w:rPr>
                <w:color w:val="00345A" w:themeColor="accent2" w:themeShade="80"/>
              </w:rPr>
              <w:t>” solo después de una evaluación minuciosa</w:t>
            </w:r>
            <w:r w:rsidR="00205137">
              <w:rPr>
                <w:rFonts w:ascii="ZWAdobeF" w:hAnsi="ZWAdobeF" w:cs="ZWAdobeF"/>
                <w:color w:val="auto"/>
                <w:sz w:val="2"/>
                <w:szCs w:val="2"/>
              </w:rPr>
              <w:t>175F</w:t>
            </w:r>
            <w:r w:rsidR="00D92D96" w:rsidRPr="00BA31BD">
              <w:rPr>
                <w:rStyle w:val="EndnoteReference"/>
                <w:color w:val="00345A" w:themeColor="accent2" w:themeShade="80"/>
              </w:rPr>
              <w:endnoteReference w:id="176"/>
            </w:r>
            <w:r w:rsidRPr="00BA31BD">
              <w:rPr>
                <w:color w:val="00345A" w:themeColor="accent2" w:themeShade="80"/>
              </w:rPr>
              <w:t xml:space="preserve">. </w:t>
            </w:r>
          </w:p>
          <w:p w14:paraId="4466E735" w14:textId="6A7BADA7" w:rsidR="00DB0689" w:rsidRPr="00BA31BD" w:rsidRDefault="00077BC9" w:rsidP="00DB068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 xml:space="preserve">Garantizar que, </w:t>
            </w:r>
            <w:r w:rsidR="009F1D98" w:rsidRPr="00BA31BD">
              <w:rPr>
                <w:color w:val="00345A" w:themeColor="accent2" w:themeShade="80"/>
              </w:rPr>
              <w:t>aun</w:t>
            </w:r>
            <w:r w:rsidR="006150F0" w:rsidRPr="00BA31BD">
              <w:rPr>
                <w:color w:val="00345A" w:themeColor="accent2" w:themeShade="80"/>
              </w:rPr>
              <w:t xml:space="preserve"> </w:t>
            </w:r>
            <w:r w:rsidRPr="00BA31BD">
              <w:rPr>
                <w:color w:val="00345A" w:themeColor="accent2" w:themeShade="80"/>
              </w:rPr>
              <w:t xml:space="preserve">cuando existe un programa expeditivo para niños con necesidades especiales, se dé la debida consideración al principio de subsidiariedad y se respeten todas las salvaguardias necesarias, antes de que un niño ingrese a dicho programa. </w:t>
            </w:r>
          </w:p>
          <w:p w14:paraId="11E8DB3E" w14:textId="1F9B938F" w:rsidR="00D92D96" w:rsidRPr="00BA31BD" w:rsidRDefault="004E76B4" w:rsidP="00EC71E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4E76B4">
              <w:rPr>
                <w:color w:val="00345A" w:themeColor="accent2" w:themeShade="80"/>
              </w:rPr>
              <w:t>[R]</w:t>
            </w:r>
            <w:r w:rsidR="00704E18" w:rsidRPr="00BA31BD">
              <w:rPr>
                <w:color w:val="00345A" w:themeColor="accent2" w:themeShade="80"/>
              </w:rPr>
              <w:t xml:space="preserve"> </w:t>
            </w:r>
          </w:p>
        </w:tc>
        <w:tc>
          <w:tcPr>
            <w:tcW w:w="567" w:type="dxa"/>
            <w:shd w:val="clear" w:color="auto" w:fill="auto"/>
          </w:tcPr>
          <w:p w14:paraId="15A95C9D" w14:textId="76B0B1CD"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697ECA" w14:paraId="3E535B26" w14:textId="5415E7E8"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1543BF09"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63047C08" w14:textId="0C404197" w:rsidR="00D92D96" w:rsidRPr="0039266C" w:rsidRDefault="00D92D96" w:rsidP="00BF15A6">
            <w:pPr>
              <w:pStyle w:val="PBFSline"/>
              <w:cnfStyle w:val="000000010000" w:firstRow="0" w:lastRow="0" w:firstColumn="0" w:lastColumn="0" w:oddVBand="0" w:evenVBand="0" w:oddHBand="0" w:evenHBand="1" w:firstRowFirstColumn="0" w:firstRowLastColumn="0" w:lastRowFirstColumn="0" w:lastRowLastColumn="0"/>
            </w:pPr>
            <w:r w:rsidRPr="0039266C">
              <w:t xml:space="preserve">No controlar los beneficios económicos que puedan crear incentivos para </w:t>
            </w:r>
            <w:r w:rsidR="003D01CD" w:rsidRPr="0039266C">
              <w:t>que OAA</w:t>
            </w:r>
            <w:r w:rsidRPr="0039266C">
              <w:t xml:space="preserve">, centros de acogimiento residencial o funcionarios prioricen las adopciones internacionales. </w:t>
            </w:r>
          </w:p>
        </w:tc>
        <w:tc>
          <w:tcPr>
            <w:tcW w:w="5897" w:type="dxa"/>
            <w:shd w:val="clear" w:color="auto" w:fill="F0F5EB"/>
          </w:tcPr>
          <w:p w14:paraId="67E10395" w14:textId="5FCE9DEB" w:rsidR="00D92D96" w:rsidRPr="0039266C" w:rsidRDefault="00D92D96" w:rsidP="00DC476B">
            <w:pPr>
              <w:pStyle w:val="PBFSline"/>
              <w:cnfStyle w:val="000000010000" w:firstRow="0" w:lastRow="0" w:firstColumn="0" w:lastColumn="0" w:oddVBand="0" w:evenVBand="0" w:oddHBand="0" w:evenHBand="1" w:firstRowFirstColumn="0" w:firstRowLastColumn="0" w:lastRowFirstColumn="0" w:lastRowLastColumn="0"/>
            </w:pPr>
            <w:r w:rsidRPr="0039266C">
              <w:rPr>
                <w:b/>
              </w:rPr>
              <w:t xml:space="preserve">Eliminar incentivos económicos </w:t>
            </w:r>
            <w:r w:rsidRPr="0039266C">
              <w:t>que puedan influir en los OAA, centros de acogimiento residencial o funcionarios del Estado de origen para que otorguen preferencia a la adopción internacional</w:t>
            </w:r>
            <w:r w:rsidR="00205137">
              <w:rPr>
                <w:rFonts w:ascii="ZWAdobeF" w:hAnsi="ZWAdobeF" w:cs="ZWAdobeF"/>
                <w:color w:val="auto"/>
                <w:sz w:val="2"/>
                <w:szCs w:val="2"/>
              </w:rPr>
              <w:t>176F</w:t>
            </w:r>
            <w:r w:rsidRPr="0039266C">
              <w:rPr>
                <w:rStyle w:val="EndnoteReference"/>
              </w:rPr>
              <w:endnoteReference w:id="177"/>
            </w:r>
            <w:r w:rsidRPr="0039266C">
              <w:t xml:space="preserve">. </w:t>
            </w:r>
          </w:p>
        </w:tc>
        <w:tc>
          <w:tcPr>
            <w:tcW w:w="567" w:type="dxa"/>
            <w:shd w:val="clear" w:color="auto" w:fill="auto"/>
          </w:tcPr>
          <w:p w14:paraId="73A1EA2C" w14:textId="7777777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27749902" w14:textId="25A19EFC"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697ECA" w14:paraId="304B0725" w14:textId="641721FB"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272D4EFD"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103C188E" w14:textId="148D2467" w:rsidR="00D92D96" w:rsidRPr="0039266C" w:rsidRDefault="00D92D96" w:rsidP="00BF15A6">
            <w:pPr>
              <w:pStyle w:val="PBFSline"/>
              <w:cnfStyle w:val="000000100000" w:firstRow="0" w:lastRow="0" w:firstColumn="0" w:lastColumn="0" w:oddVBand="0" w:evenVBand="0" w:oddHBand="1" w:evenHBand="0" w:firstRowFirstColumn="0" w:firstRowLastColumn="0" w:lastRowFirstColumn="0" w:lastRowLastColumn="0"/>
            </w:pPr>
            <w:r w:rsidRPr="0039266C">
              <w:t>Los centros de acogimiento residencial específicos solo para niños adoptables y/o los centros de acogimiento residencial que son financiados o gestionados solamente por OAA</w:t>
            </w:r>
            <w:bookmarkStart w:id="74" w:name="_Ref61690053"/>
            <w:r w:rsidR="00205137">
              <w:rPr>
                <w:rFonts w:ascii="ZWAdobeF" w:hAnsi="ZWAdobeF" w:cs="ZWAdobeF"/>
                <w:color w:val="auto"/>
                <w:sz w:val="2"/>
                <w:szCs w:val="2"/>
              </w:rPr>
              <w:t>177F</w:t>
            </w:r>
            <w:r w:rsidRPr="0039266C">
              <w:rPr>
                <w:rStyle w:val="EndnoteReference"/>
              </w:rPr>
              <w:endnoteReference w:id="178"/>
            </w:r>
            <w:bookmarkEnd w:id="74"/>
            <w:r w:rsidR="008D536C" w:rsidRPr="0039266C">
              <w:t>.</w:t>
            </w:r>
            <w:r w:rsidRPr="0039266C">
              <w:t xml:space="preserve"> </w:t>
            </w:r>
          </w:p>
        </w:tc>
        <w:tc>
          <w:tcPr>
            <w:tcW w:w="5897" w:type="dxa"/>
            <w:shd w:val="clear" w:color="auto" w:fill="DEE9D3"/>
          </w:tcPr>
          <w:p w14:paraId="3DB6FE6A" w14:textId="0FCC9BB9" w:rsidR="00D92D96" w:rsidRPr="0039266C" w:rsidRDefault="00D92D96" w:rsidP="00C61635">
            <w:pPr>
              <w:pStyle w:val="PBFSline"/>
              <w:cnfStyle w:val="000000100000" w:firstRow="0" w:lastRow="0" w:firstColumn="0" w:lastColumn="0" w:oddVBand="0" w:evenVBand="0" w:oddHBand="1" w:evenHBand="0" w:firstRowFirstColumn="0" w:firstRowLastColumn="0" w:lastRowFirstColumn="0" w:lastRowLastColumn="0"/>
            </w:pPr>
            <w:r w:rsidRPr="0039266C">
              <w:rPr>
                <w:b/>
              </w:rPr>
              <w:t xml:space="preserve">Prohibir </w:t>
            </w:r>
            <w:r w:rsidRPr="0039266C">
              <w:rPr>
                <w:b/>
                <w:bCs/>
              </w:rPr>
              <w:t>los centros de acogimiento residencial</w:t>
            </w:r>
            <w:r w:rsidRPr="0039266C">
              <w:t xml:space="preserve"> solo para </w:t>
            </w:r>
            <w:r w:rsidRPr="0039266C">
              <w:rPr>
                <w:b/>
                <w:bCs/>
              </w:rPr>
              <w:t>niños adoptables</w:t>
            </w:r>
            <w:r w:rsidRPr="0039266C">
              <w:t xml:space="preserve"> y los centros de acogimiento residencial financiados o gestionados solamente por </w:t>
            </w:r>
            <w:r w:rsidRPr="0039266C">
              <w:rPr>
                <w:b/>
              </w:rPr>
              <w:t>OAA</w:t>
            </w:r>
            <w:r w:rsidRPr="0039266C">
              <w:t xml:space="preserve">. </w:t>
            </w:r>
          </w:p>
        </w:tc>
        <w:tc>
          <w:tcPr>
            <w:tcW w:w="567" w:type="dxa"/>
            <w:shd w:val="clear" w:color="auto" w:fill="auto"/>
          </w:tcPr>
          <w:p w14:paraId="62886C95" w14:textId="445CECE8" w:rsidR="00A8303A" w:rsidRPr="00C75289"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697ECA" w14:paraId="3E7B9CD3" w14:textId="1260EB46"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495DD9BA" w14:textId="77777777" w:rsidR="00D92D96" w:rsidRPr="006F04A3" w:rsidRDefault="00D92D96" w:rsidP="00E32340">
            <w:pPr>
              <w:pStyle w:val="PBParagraph"/>
              <w:numPr>
                <w:ilvl w:val="0"/>
                <w:numId w:val="4"/>
              </w:numPr>
              <w:spacing w:before="60" w:after="60"/>
              <w:ind w:left="6" w:hanging="6"/>
              <w:jc w:val="left"/>
            </w:pPr>
          </w:p>
        </w:tc>
        <w:tc>
          <w:tcPr>
            <w:tcW w:w="4253" w:type="dxa"/>
          </w:tcPr>
          <w:p w14:paraId="307692C2" w14:textId="02F54313" w:rsidR="00D92D96" w:rsidRPr="001018DC" w:rsidRDefault="00D92D96" w:rsidP="00BF15A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018DC">
              <w:rPr>
                <w:color w:val="00345A" w:themeColor="accent2" w:themeShade="80"/>
              </w:rPr>
              <w:t xml:space="preserve">La falta de procesos gubernamentales y/o voluntad política para detectar, prevenir y responder ante situaciones que involucren no darle la debida consideración a la subsidiariedad, o deficiencias en los mismos. </w:t>
            </w:r>
          </w:p>
        </w:tc>
        <w:tc>
          <w:tcPr>
            <w:tcW w:w="5897" w:type="dxa"/>
            <w:shd w:val="clear" w:color="auto" w:fill="F0F5EB"/>
          </w:tcPr>
          <w:p w14:paraId="73953769" w14:textId="3388B486" w:rsidR="00D92D96" w:rsidRPr="001018DC" w:rsidRDefault="00FC01A6" w:rsidP="00BF15A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018DC">
              <w:rPr>
                <w:color w:val="00345A" w:themeColor="accent2" w:themeShade="80"/>
              </w:rPr>
              <w:t xml:space="preserve">Mejorar la capacidad del gobierno, y establecer e implementar apropiadamente procesos gubernamentales para </w:t>
            </w:r>
            <w:r w:rsidRPr="001018DC">
              <w:rPr>
                <w:b/>
                <w:bCs/>
                <w:color w:val="00345A" w:themeColor="accent2" w:themeShade="80"/>
              </w:rPr>
              <w:t>detectar</w:t>
            </w:r>
            <w:r w:rsidRPr="001018DC">
              <w:rPr>
                <w:color w:val="00345A" w:themeColor="accent2" w:themeShade="80"/>
              </w:rPr>
              <w:t xml:space="preserve">, </w:t>
            </w:r>
            <w:r w:rsidRPr="001018DC">
              <w:rPr>
                <w:b/>
                <w:bCs/>
                <w:color w:val="00345A" w:themeColor="accent2" w:themeShade="80"/>
              </w:rPr>
              <w:t>prevenir</w:t>
            </w:r>
            <w:r w:rsidRPr="001018DC">
              <w:rPr>
                <w:color w:val="00345A" w:themeColor="accent2" w:themeShade="80"/>
              </w:rPr>
              <w:t xml:space="preserve"> y </w:t>
            </w:r>
            <w:r w:rsidRPr="001018DC">
              <w:rPr>
                <w:b/>
                <w:bCs/>
                <w:color w:val="00345A" w:themeColor="accent2" w:themeShade="80"/>
              </w:rPr>
              <w:t>responder</w:t>
            </w:r>
            <w:r w:rsidRPr="001018DC">
              <w:rPr>
                <w:color w:val="00345A" w:themeColor="accent2" w:themeShade="80"/>
              </w:rPr>
              <w:t xml:space="preserve"> ante situaciones que involucren no darle la debida consideración a la subsidiariedad. </w:t>
            </w:r>
          </w:p>
        </w:tc>
        <w:tc>
          <w:tcPr>
            <w:tcW w:w="567" w:type="dxa"/>
            <w:shd w:val="clear" w:color="auto" w:fill="auto"/>
          </w:tcPr>
          <w:p w14:paraId="3BF9656F" w14:textId="7777777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04EBE1C3" w14:textId="69B5356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9D2BD4" w:rsidRPr="008B31DC" w14:paraId="11F44574" w14:textId="6C1B0F22"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325870B8" w14:textId="77777777" w:rsidR="009D2BD4" w:rsidRPr="008B31DC" w:rsidRDefault="009D2BD4" w:rsidP="007F2622">
            <w:pPr>
              <w:pStyle w:val="PBFSline"/>
            </w:pPr>
          </w:p>
        </w:tc>
        <w:tc>
          <w:tcPr>
            <w:tcW w:w="4253" w:type="dxa"/>
            <w:shd w:val="clear" w:color="auto" w:fill="auto"/>
          </w:tcPr>
          <w:p w14:paraId="05E91D96" w14:textId="77777777" w:rsidR="009D2BD4" w:rsidRPr="00200721"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A nivel GENERAL</w:t>
            </w:r>
          </w:p>
        </w:tc>
        <w:tc>
          <w:tcPr>
            <w:tcW w:w="5897" w:type="dxa"/>
            <w:shd w:val="clear" w:color="auto" w:fill="auto"/>
          </w:tcPr>
          <w:p w14:paraId="10E73BF8" w14:textId="77777777" w:rsidR="009D2BD4" w:rsidRPr="008B31DC"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567" w:type="dxa"/>
            <w:shd w:val="clear" w:color="auto" w:fill="auto"/>
          </w:tcPr>
          <w:p w14:paraId="67BAACE8" w14:textId="77777777" w:rsidR="00A8303A" w:rsidRPr="008B31DC" w:rsidRDefault="00A8303A" w:rsidP="00A8303A">
            <w:pPr>
              <w:pStyle w:val="PBFSline"/>
              <w:jc w:val="left"/>
              <w:cnfStyle w:val="000000100000" w:firstRow="0" w:lastRow="0" w:firstColumn="0" w:lastColumn="0" w:oddVBand="0" w:evenVBand="0" w:oddHBand="1" w:evenHBand="0" w:firstRowFirstColumn="0" w:firstRowLastColumn="0" w:lastRowFirstColumn="0" w:lastRowLastColumn="0"/>
            </w:pPr>
          </w:p>
        </w:tc>
      </w:tr>
      <w:tr w:rsidR="009D2BD4" w:rsidRPr="00CF5ECD" w14:paraId="5E0BD3D4" w14:textId="6C9A213D"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shd w:val="clear" w:color="auto" w:fill="auto"/>
          </w:tcPr>
          <w:p w14:paraId="63193AFF" w14:textId="77777777" w:rsidR="009D2BD4" w:rsidRPr="00CF5ECD" w:rsidRDefault="009D2BD4" w:rsidP="00E32340">
            <w:pPr>
              <w:pStyle w:val="PBParagraph"/>
              <w:numPr>
                <w:ilvl w:val="0"/>
                <w:numId w:val="4"/>
              </w:numPr>
              <w:ind w:left="7" w:hanging="7"/>
            </w:pPr>
          </w:p>
        </w:tc>
        <w:tc>
          <w:tcPr>
            <w:tcW w:w="4253" w:type="dxa"/>
            <w:shd w:val="clear" w:color="auto" w:fill="FBE4D5"/>
          </w:tcPr>
          <w:p w14:paraId="59F929E4" w14:textId="74E9FE52" w:rsidR="009D2BD4" w:rsidRPr="001018DC" w:rsidRDefault="009D2BD4" w:rsidP="005715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018DC">
              <w:rPr>
                <w:color w:val="00345A" w:themeColor="accent2" w:themeShade="80"/>
              </w:rPr>
              <w:t xml:space="preserve">Visión sesgada de que la vida en el Estado de recepción es necesariamente mejor que en el Estado de origen. </w:t>
            </w:r>
          </w:p>
        </w:tc>
        <w:tc>
          <w:tcPr>
            <w:tcW w:w="5897" w:type="dxa"/>
            <w:shd w:val="clear" w:color="auto" w:fill="DEE9D3"/>
          </w:tcPr>
          <w:p w14:paraId="5A7F70B3" w14:textId="63AE9165" w:rsidR="009D2BD4" w:rsidRPr="001018DC" w:rsidRDefault="00A63E5E" w:rsidP="005715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b/>
                <w:color w:val="00345A" w:themeColor="accent2" w:themeShade="80"/>
              </w:rPr>
              <w:t>Concientizar</w:t>
            </w:r>
            <w:r w:rsidRPr="00A1614E">
              <w:rPr>
                <w:color w:val="00345A" w:themeColor="accent2" w:themeShade="80"/>
              </w:rPr>
              <w:t xml:space="preserve"> sobre los beneficios de los programas de apoyo a la </w:t>
            </w:r>
            <w:r w:rsidRPr="0041203C">
              <w:rPr>
                <w:b/>
                <w:bCs/>
                <w:color w:val="00345A" w:themeColor="accent2" w:themeShade="80"/>
              </w:rPr>
              <w:t>familia</w:t>
            </w:r>
            <w:r w:rsidRPr="00A1614E">
              <w:rPr>
                <w:color w:val="00345A" w:themeColor="accent2" w:themeShade="80"/>
              </w:rPr>
              <w:t xml:space="preserve"> y de reintegración familiar, así como el impacto de la separación familiar y de las modalidades alternativas de cuidado en los niños</w:t>
            </w:r>
            <w:r w:rsidR="009D2BD4" w:rsidRPr="001018DC">
              <w:rPr>
                <w:color w:val="00345A" w:themeColor="accent2" w:themeShade="80"/>
              </w:rPr>
              <w:t xml:space="preserve">. </w:t>
            </w:r>
            <w:r w:rsidR="004E76B4" w:rsidRPr="004E76B4">
              <w:rPr>
                <w:color w:val="00345A" w:themeColor="accent2" w:themeShade="80"/>
              </w:rPr>
              <w:t>[R]</w:t>
            </w:r>
            <w:r w:rsidR="009D2BD4" w:rsidRPr="001018DC">
              <w:rPr>
                <w:color w:val="00345A" w:themeColor="accent2" w:themeShade="80"/>
              </w:rPr>
              <w:t xml:space="preserve"> </w:t>
            </w:r>
          </w:p>
          <w:p w14:paraId="240B3C0F" w14:textId="75BFE33D" w:rsidR="00290E39" w:rsidRPr="001018DC" w:rsidRDefault="00037E75" w:rsidP="008B65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1018DC">
              <w:rPr>
                <w:color w:val="00345A" w:themeColor="accent2" w:themeShade="80"/>
              </w:rPr>
              <w:t>Concientizar sobre la importancia del principio de subsidiariedad y, en particular, sobre la importancia de la cultura e identidad para los adoptados.</w:t>
            </w:r>
          </w:p>
        </w:tc>
        <w:tc>
          <w:tcPr>
            <w:tcW w:w="567" w:type="dxa"/>
            <w:shd w:val="clear" w:color="auto" w:fill="auto"/>
          </w:tcPr>
          <w:p w14:paraId="67CEA7B4" w14:textId="77777777"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5D66800C" w14:textId="7E0484D2" w:rsidR="00A8303A" w:rsidRPr="00C75289" w:rsidRDefault="00A8303A" w:rsidP="00A8303A">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bl>
    <w:p w14:paraId="45A6A5A9" w14:textId="77777777" w:rsidR="00493404" w:rsidRDefault="00493404" w:rsidP="009D2BD4">
      <w:pPr>
        <w:pStyle w:val="PBFSAddinfo"/>
      </w:pPr>
    </w:p>
    <w:p w14:paraId="6D3E52DB" w14:textId="77777777" w:rsidR="007D6F9A" w:rsidRDefault="007D6F9A">
      <w:pPr>
        <w:jc w:val="left"/>
        <w:rPr>
          <w:rFonts w:asciiTheme="majorHAnsi" w:hAnsiTheme="majorHAnsi"/>
          <w:bCs/>
          <w:color w:val="002060"/>
          <w:sz w:val="32"/>
          <w:szCs w:val="32"/>
        </w:rPr>
      </w:pPr>
      <w:r>
        <w:br w:type="page"/>
      </w:r>
    </w:p>
    <w:p w14:paraId="1B92D574" w14:textId="2CECB443" w:rsidR="009D2BD4" w:rsidRDefault="009D2BD4" w:rsidP="009D2BD4">
      <w:pPr>
        <w:pStyle w:val="PBFSAddinfo"/>
      </w:pPr>
      <w:r>
        <w:lastRenderedPageBreak/>
        <w:t>FI 6 “Subsidiariedad” – información adicional (notas al final)</w:t>
      </w:r>
    </w:p>
    <w:p w14:paraId="6B1386CC" w14:textId="77777777" w:rsidR="009D2BD4" w:rsidRDefault="009D2BD4" w:rsidP="009D2BD4">
      <w:pPr>
        <w:pStyle w:val="PBParagraphNumber"/>
        <w:numPr>
          <w:ilvl w:val="0"/>
          <w:numId w:val="0"/>
        </w:numPr>
        <w:ind w:left="567" w:hanging="567"/>
        <w:sectPr w:rsidR="009D2BD4" w:rsidSect="00293367">
          <w:footerReference w:type="default" r:id="rId40"/>
          <w:footerReference w:type="first" r:id="rId41"/>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1F5AD6F3" w14:textId="12DAF613" w:rsidR="00532F2F" w:rsidRPr="0039266C" w:rsidRDefault="00683244" w:rsidP="00532F2F">
      <w:pPr>
        <w:pStyle w:val="PBFSTitle"/>
      </w:pPr>
      <w:bookmarkStart w:id="75" w:name="_Toc101362998"/>
      <w:r w:rsidRPr="0039266C">
        <w:lastRenderedPageBreak/>
        <w:t xml:space="preserve">FICHA INFORMATIVA </w:t>
      </w:r>
      <w:r w:rsidR="00532F2F" w:rsidRPr="0039266C">
        <w:t>7</w:t>
      </w:r>
      <w:r>
        <w:t>:</w:t>
      </w:r>
      <w:bookmarkStart w:id="76" w:name="_Toc60744127"/>
      <w:bookmarkStart w:id="77" w:name="_Toc60745689"/>
      <w:bookmarkStart w:id="78" w:name="_Toc61255143"/>
      <w:bookmarkStart w:id="79" w:name="_Toc61616465"/>
      <w:bookmarkStart w:id="80" w:name="_Toc62299512"/>
      <w:bookmarkStart w:id="81" w:name="_Toc62299576"/>
      <w:bookmarkStart w:id="82" w:name="_Toc64621498"/>
      <w:r>
        <w:br/>
      </w:r>
      <w:r w:rsidR="007F5F24" w:rsidRPr="0039266C">
        <w:t>Adoptabilidad: La falta de consentimiento o consentimiento deficiente</w:t>
      </w:r>
      <w:bookmarkEnd w:id="75"/>
      <w:bookmarkEnd w:id="76"/>
      <w:bookmarkEnd w:id="77"/>
      <w:bookmarkEnd w:id="78"/>
      <w:bookmarkEnd w:id="79"/>
      <w:bookmarkEnd w:id="80"/>
      <w:bookmarkEnd w:id="81"/>
      <w:bookmarkEnd w:id="82"/>
    </w:p>
    <w:p w14:paraId="7AF4FDEB" w14:textId="77777777" w:rsidR="00532F2F" w:rsidRPr="0039266C" w:rsidRDefault="00532F2F" w:rsidP="00532F2F">
      <w:pPr>
        <w:pStyle w:val="PBFSseealso"/>
        <w:spacing w:before="120"/>
      </w:pPr>
      <w:r w:rsidRPr="0039266C">
        <w:t>Sobre este tema, véanse también:</w:t>
      </w:r>
    </w:p>
    <w:p w14:paraId="23BE11D1" w14:textId="4B9BB128" w:rsidR="00532F2F" w:rsidRPr="0039266C" w:rsidRDefault="00532F2F" w:rsidP="00532F2F">
      <w:pPr>
        <w:pStyle w:val="PBFSline"/>
        <w:jc w:val="right"/>
      </w:pPr>
      <w:r w:rsidRPr="0039266C">
        <w:t>FI 4 “Identidad” y FI 5 “Documentos”</w:t>
      </w:r>
    </w:p>
    <w:p w14:paraId="4DBE32B3" w14:textId="77777777" w:rsidR="00532F2F" w:rsidRPr="0039266C" w:rsidRDefault="00532F2F" w:rsidP="00532F2F">
      <w:pPr>
        <w:pStyle w:val="PBParagraph"/>
      </w:pPr>
    </w:p>
    <w:tbl>
      <w:tblPr>
        <w:tblStyle w:val="GridTable4-Accent6"/>
        <w:tblW w:w="11142" w:type="dxa"/>
        <w:tblInd w:w="-314" w:type="dxa"/>
        <w:tblLayout w:type="fixed"/>
        <w:tblLook w:val="04A0" w:firstRow="1" w:lastRow="0" w:firstColumn="1" w:lastColumn="0" w:noHBand="0" w:noVBand="1"/>
      </w:tblPr>
      <w:tblGrid>
        <w:gridCol w:w="403"/>
        <w:gridCol w:w="4253"/>
        <w:gridCol w:w="5921"/>
        <w:gridCol w:w="565"/>
      </w:tblGrid>
      <w:tr w:rsidR="00B20BDB" w:rsidRPr="0039266C" w14:paraId="0E0F4DFD" w14:textId="7BC3C5DC" w:rsidTr="00FA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14ABEA93" w14:textId="77777777" w:rsidR="00532F2F" w:rsidRPr="0039266C" w:rsidRDefault="00532F2F" w:rsidP="00097C65">
            <w:pPr>
              <w:pStyle w:val="PBParagraph"/>
              <w:spacing w:before="60" w:after="60"/>
              <w:ind w:left="7"/>
              <w:jc w:val="center"/>
            </w:pPr>
          </w:p>
        </w:tc>
        <w:tc>
          <w:tcPr>
            <w:tcW w:w="4253" w:type="dxa"/>
          </w:tcPr>
          <w:p w14:paraId="2252D24F" w14:textId="77777777" w:rsidR="00532F2F" w:rsidRPr="0039266C"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39266C">
              <w:rPr>
                <w:color w:val="C00000"/>
              </w:rPr>
              <w:t>PRÁCTICAS ILÍCITAS</w:t>
            </w:r>
          </w:p>
        </w:tc>
        <w:tc>
          <w:tcPr>
            <w:tcW w:w="5921" w:type="dxa"/>
          </w:tcPr>
          <w:p w14:paraId="61C64343" w14:textId="77777777" w:rsidR="00532F2F" w:rsidRPr="0039266C"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9266C">
              <w:rPr>
                <w:color w:val="798A2C" w:themeColor="accent6" w:themeShade="BF"/>
              </w:rPr>
              <w:t>POSIBLES ACCIONES PREVENTIVAS</w:t>
            </w:r>
          </w:p>
        </w:tc>
        <w:tc>
          <w:tcPr>
            <w:tcW w:w="565" w:type="dxa"/>
            <w:shd w:val="clear" w:color="auto" w:fill="auto"/>
          </w:tcPr>
          <w:p w14:paraId="088CA2C3" w14:textId="77777777" w:rsidR="00E17CAD" w:rsidRPr="0039266C" w:rsidRDefault="00E17CAD" w:rsidP="00E17CA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B20BDB" w:rsidRPr="008B31DC" w14:paraId="47A87A16" w14:textId="75A49701"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7FDB70C4" w14:textId="77777777" w:rsidR="001A2A35" w:rsidRPr="0039266C" w:rsidRDefault="001A2A35" w:rsidP="008B7E05">
            <w:pPr>
              <w:pStyle w:val="PBFSline"/>
            </w:pPr>
          </w:p>
        </w:tc>
        <w:tc>
          <w:tcPr>
            <w:tcW w:w="4253" w:type="dxa"/>
            <w:shd w:val="clear" w:color="auto" w:fill="auto"/>
          </w:tcPr>
          <w:p w14:paraId="20821BC5" w14:textId="1C547BC7" w:rsidR="001A2A35" w:rsidRPr="00200721" w:rsidRDefault="001A2A35" w:rsidP="008B7E05">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 xml:space="preserve">A nivel de la </w:t>
            </w:r>
            <w:r w:rsidR="00442336" w:rsidRPr="0039266C">
              <w:rPr>
                <w:b/>
              </w:rPr>
              <w:t>ADOPCIÓN</w:t>
            </w:r>
          </w:p>
        </w:tc>
        <w:tc>
          <w:tcPr>
            <w:tcW w:w="5921" w:type="dxa"/>
            <w:shd w:val="clear" w:color="auto" w:fill="auto"/>
          </w:tcPr>
          <w:p w14:paraId="7B4CAD7C" w14:textId="77777777" w:rsidR="001A2A35" w:rsidRPr="008B31DC" w:rsidRDefault="001A2A35" w:rsidP="008B7E05">
            <w:pPr>
              <w:pStyle w:val="PBFSline"/>
              <w:cnfStyle w:val="000000100000" w:firstRow="0" w:lastRow="0" w:firstColumn="0" w:lastColumn="0" w:oddVBand="0" w:evenVBand="0" w:oddHBand="1" w:evenHBand="0" w:firstRowFirstColumn="0" w:firstRowLastColumn="0" w:lastRowFirstColumn="0" w:lastRowLastColumn="0"/>
            </w:pPr>
          </w:p>
        </w:tc>
        <w:tc>
          <w:tcPr>
            <w:tcW w:w="565" w:type="dxa"/>
            <w:shd w:val="clear" w:color="auto" w:fill="auto"/>
          </w:tcPr>
          <w:p w14:paraId="17AA2408" w14:textId="77777777" w:rsidR="00E17CAD" w:rsidRPr="008B31DC"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pPr>
          </w:p>
        </w:tc>
      </w:tr>
      <w:tr w:rsidR="00B20BDB" w:rsidRPr="008B31DC" w14:paraId="62F07274" w14:textId="6503A9A1"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CF6DD29" w14:textId="77777777" w:rsidR="008F3463" w:rsidRPr="008B31DC" w:rsidRDefault="008F3463" w:rsidP="008F3463">
            <w:pPr>
              <w:pStyle w:val="PBFSline"/>
            </w:pPr>
          </w:p>
        </w:tc>
        <w:tc>
          <w:tcPr>
            <w:tcW w:w="4253" w:type="dxa"/>
            <w:shd w:val="clear" w:color="auto" w:fill="auto"/>
          </w:tcPr>
          <w:p w14:paraId="758F12AE" w14:textId="05BA49B4" w:rsidR="008F3463" w:rsidRPr="0039266C" w:rsidRDefault="008F3463" w:rsidP="008F3463">
            <w:pPr>
              <w:pStyle w:val="PBFSline"/>
              <w:cnfStyle w:val="000000010000" w:firstRow="0" w:lastRow="0" w:firstColumn="0" w:lastColumn="0" w:oddVBand="0" w:evenVBand="0" w:oddHBand="0" w:evenHBand="1" w:firstRowFirstColumn="0" w:firstRowLastColumn="0" w:lastRowFirstColumn="0" w:lastRowLastColumn="0"/>
              <w:rPr>
                <w:b/>
                <w:bCs/>
              </w:rPr>
            </w:pPr>
            <w:r w:rsidRPr="0039266C">
              <w:rPr>
                <w:b/>
                <w:color w:val="0070C0"/>
              </w:rPr>
              <w:t>General</w:t>
            </w:r>
            <w:r w:rsidRPr="0039266C">
              <w:rPr>
                <w:color w:val="0070C0"/>
              </w:rPr>
              <w:t xml:space="preserve"> (es decir, para todas las personas (entre ellas, el niño, la madre y el padre), instituciones y autoridades cuyo consentimiento es requerido)</w:t>
            </w:r>
            <w:r w:rsidR="00205137">
              <w:rPr>
                <w:rFonts w:ascii="ZWAdobeF" w:hAnsi="ZWAdobeF" w:cs="ZWAdobeF"/>
                <w:color w:val="auto"/>
                <w:sz w:val="2"/>
                <w:szCs w:val="2"/>
              </w:rPr>
              <w:t>178F</w:t>
            </w:r>
            <w:r w:rsidR="007D4C5A" w:rsidRPr="0039266C">
              <w:rPr>
                <w:rStyle w:val="EndnoteReference"/>
              </w:rPr>
              <w:endnoteReference w:id="179"/>
            </w:r>
            <w:r w:rsidRPr="0039266C">
              <w:rPr>
                <w:color w:val="0070C0"/>
              </w:rPr>
              <w:t>.</w:t>
            </w:r>
          </w:p>
        </w:tc>
        <w:tc>
          <w:tcPr>
            <w:tcW w:w="5921" w:type="dxa"/>
            <w:shd w:val="clear" w:color="auto" w:fill="auto"/>
          </w:tcPr>
          <w:p w14:paraId="21D0D10C" w14:textId="77777777" w:rsidR="008F3463" w:rsidRPr="0039266C" w:rsidRDefault="008F3463" w:rsidP="008F3463">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00DADE99" w14:textId="77777777" w:rsidR="00E17CAD" w:rsidRPr="00BA2774"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34E1E720" w14:textId="1E2226AB"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DE26E72" w14:textId="77777777" w:rsidR="008F3463" w:rsidRPr="00911D5F" w:rsidRDefault="008F3463" w:rsidP="00D80B75">
            <w:pPr>
              <w:pStyle w:val="PBFSNumber"/>
              <w:numPr>
                <w:ilvl w:val="0"/>
                <w:numId w:val="13"/>
              </w:numPr>
              <w:ind w:left="168" w:hanging="168"/>
            </w:pPr>
          </w:p>
        </w:tc>
        <w:tc>
          <w:tcPr>
            <w:tcW w:w="4253" w:type="dxa"/>
          </w:tcPr>
          <w:p w14:paraId="42B3D106" w14:textId="7BE9DB51" w:rsidR="008F3463" w:rsidRPr="0039266C" w:rsidRDefault="008F3463" w:rsidP="008F3463">
            <w:pPr>
              <w:pStyle w:val="PBFSline"/>
              <w:cnfStyle w:val="000000100000" w:firstRow="0" w:lastRow="0" w:firstColumn="0" w:lastColumn="0" w:oddVBand="0" w:evenVBand="0" w:oddHBand="1" w:evenHBand="0" w:firstRowFirstColumn="0" w:firstRowLastColumn="0" w:lastRowFirstColumn="0" w:lastRowLastColumn="0"/>
            </w:pPr>
            <w:r w:rsidRPr="0039266C">
              <w:t xml:space="preserve">La </w:t>
            </w:r>
            <w:r w:rsidRPr="0039266C">
              <w:rPr>
                <w:b/>
              </w:rPr>
              <w:t>falta</w:t>
            </w:r>
            <w:r w:rsidRPr="0039266C">
              <w:t xml:space="preserve"> de </w:t>
            </w:r>
            <w:r w:rsidRPr="0039266C">
              <w:rPr>
                <w:b/>
              </w:rPr>
              <w:t>consentimiento</w:t>
            </w:r>
            <w:r w:rsidRPr="0039266C">
              <w:t xml:space="preserve"> (CLH, art. 4(c) y (d); CDN, art. 21(a)). </w:t>
            </w:r>
          </w:p>
        </w:tc>
        <w:tc>
          <w:tcPr>
            <w:tcW w:w="5921" w:type="dxa"/>
            <w:shd w:val="clear" w:color="auto" w:fill="DEE9D3"/>
          </w:tcPr>
          <w:p w14:paraId="0B6A9188" w14:textId="701D3FA1" w:rsidR="008F3463" w:rsidRPr="00300361" w:rsidRDefault="00034F5E" w:rsidP="0013361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9266C">
              <w:rPr>
                <w:b/>
              </w:rPr>
              <w:t xml:space="preserve">Identificar </w:t>
            </w:r>
            <w:r w:rsidRPr="0039266C">
              <w:t xml:space="preserve">para cada caso individual </w:t>
            </w:r>
            <w:r w:rsidR="00422E1F" w:rsidRPr="0039266C">
              <w:rPr>
                <w:b/>
              </w:rPr>
              <w:t xml:space="preserve">quién </w:t>
            </w:r>
            <w:r w:rsidRPr="0039266C">
              <w:rPr>
                <w:b/>
              </w:rPr>
              <w:t>debe dar su consentimiento</w:t>
            </w:r>
            <w:r w:rsidRPr="0039266C">
              <w:t xml:space="preserve">, y verificar que todos aquellos cuyo consentimiento es necesario lo hayan dado. </w:t>
            </w:r>
          </w:p>
          <w:p w14:paraId="5286942E" w14:textId="77777777" w:rsidR="0024347A" w:rsidRPr="00300361" w:rsidRDefault="007523A2" w:rsidP="0013361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Garantizar que todos aquellos cuyo consentimiento es necesario: </w:t>
            </w:r>
          </w:p>
          <w:p w14:paraId="7F57F551" w14:textId="56AA4067" w:rsidR="0024347A" w:rsidRPr="00300361" w:rsidRDefault="007523A2" w:rsidP="0024347A">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b/>
                <w:color w:val="00345A" w:themeColor="accent2" w:themeShade="80"/>
              </w:rPr>
              <w:t xml:space="preserve">especifiquen </w:t>
            </w:r>
            <w:r w:rsidRPr="00300361">
              <w:rPr>
                <w:color w:val="00345A" w:themeColor="accent2" w:themeShade="80"/>
              </w:rPr>
              <w:t xml:space="preserve">en el formulario de consentimiento (o la declaración de consentimiento) las </w:t>
            </w:r>
            <w:r w:rsidRPr="00300361">
              <w:rPr>
                <w:b/>
                <w:color w:val="00345A" w:themeColor="accent2" w:themeShade="80"/>
              </w:rPr>
              <w:t>razones para</w:t>
            </w:r>
            <w:r w:rsidRPr="00300361">
              <w:rPr>
                <w:color w:val="00345A" w:themeColor="accent2" w:themeShade="80"/>
              </w:rPr>
              <w:t xml:space="preserve"> dar el </w:t>
            </w:r>
            <w:r w:rsidRPr="00300361">
              <w:rPr>
                <w:b/>
                <w:color w:val="00345A" w:themeColor="accent2" w:themeShade="80"/>
              </w:rPr>
              <w:t>consentimiento</w:t>
            </w:r>
            <w:r w:rsidRPr="00300361">
              <w:rPr>
                <w:color w:val="00345A" w:themeColor="accent2" w:themeShade="80"/>
              </w:rPr>
              <w:t xml:space="preserve"> y a qué tipo de adopción están consintiendo</w:t>
            </w:r>
            <w:r w:rsidR="00205137">
              <w:rPr>
                <w:rFonts w:ascii="ZWAdobeF" w:hAnsi="ZWAdobeF" w:cs="ZWAdobeF"/>
                <w:color w:val="auto"/>
                <w:sz w:val="2"/>
                <w:szCs w:val="2"/>
              </w:rPr>
              <w:t>179F</w:t>
            </w:r>
            <w:r w:rsidRPr="00300361">
              <w:rPr>
                <w:rStyle w:val="EndnoteReference"/>
                <w:color w:val="00345A" w:themeColor="accent2" w:themeShade="80"/>
              </w:rPr>
              <w:endnoteReference w:id="180"/>
            </w:r>
            <w:r w:rsidRPr="00300361">
              <w:rPr>
                <w:color w:val="00345A" w:themeColor="accent2" w:themeShade="80"/>
              </w:rPr>
              <w:t xml:space="preserve">; </w:t>
            </w:r>
          </w:p>
          <w:p w14:paraId="7145DA00" w14:textId="1A9566C6" w:rsidR="009110B4" w:rsidRPr="00300361" w:rsidRDefault="007D1A16" w:rsidP="0024347A">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Reciban asistencia especial si no pueden completar los formularios de consentimiento de manera independiente (por ej., por analfabetismo o </w:t>
            </w:r>
            <w:r w:rsidR="006150F0" w:rsidRPr="00300361">
              <w:rPr>
                <w:color w:val="00345A" w:themeColor="accent2" w:themeShade="80"/>
              </w:rPr>
              <w:t xml:space="preserve">dominio insuficiente de un </w:t>
            </w:r>
            <w:r w:rsidR="00401555" w:rsidRPr="00300361">
              <w:rPr>
                <w:color w:val="00345A" w:themeColor="accent2" w:themeShade="80"/>
              </w:rPr>
              <w:t>lenguaje</w:t>
            </w:r>
            <w:r w:rsidRPr="00300361">
              <w:rPr>
                <w:color w:val="00345A" w:themeColor="accent2" w:themeShade="80"/>
              </w:rPr>
              <w:t>).</w:t>
            </w:r>
          </w:p>
          <w:p w14:paraId="162C7EC1" w14:textId="1B02A6C1" w:rsidR="00E401D5" w:rsidRPr="0039266C" w:rsidRDefault="008211CF" w:rsidP="00404A41">
            <w:pPr>
              <w:pStyle w:val="PBFSline"/>
              <w:cnfStyle w:val="000000100000" w:firstRow="0" w:lastRow="0" w:firstColumn="0" w:lastColumn="0" w:oddVBand="0" w:evenVBand="0" w:oddHBand="1" w:evenHBand="0" w:firstRowFirstColumn="0" w:firstRowLastColumn="0" w:lastRowFirstColumn="0" w:lastRowLastColumn="0"/>
            </w:pPr>
            <w:r w:rsidRPr="00300361">
              <w:rPr>
                <w:color w:val="00345A" w:themeColor="accent2" w:themeShade="80"/>
              </w:rPr>
              <w:t xml:space="preserve">Asegurarse de que la Autoridad Central </w:t>
            </w:r>
            <w:r w:rsidRPr="0039266C">
              <w:t>del Estado de origen:</w:t>
            </w:r>
          </w:p>
          <w:p w14:paraId="0D14CBA2" w14:textId="6583D1DE" w:rsidR="00E401D5" w:rsidRPr="0039266C" w:rsidRDefault="007523A2" w:rsidP="00404A41">
            <w:pPr>
              <w:pStyle w:val="PBFSindentline"/>
              <w:cnfStyle w:val="000000100000" w:firstRow="0" w:lastRow="0" w:firstColumn="0" w:lastColumn="0" w:oddVBand="0" w:evenVBand="0" w:oddHBand="1" w:evenHBand="0" w:firstRowFirstColumn="0" w:firstRowLastColumn="0" w:lastRowFirstColumn="0" w:lastRowLastColumn="0"/>
            </w:pPr>
            <w:r w:rsidRPr="0039266C">
              <w:t xml:space="preserve">garantice que los consentimientos hayan sido obtenidos conforme al </w:t>
            </w:r>
            <w:r w:rsidRPr="0039266C">
              <w:rPr>
                <w:b/>
              </w:rPr>
              <w:t>Convenio</w:t>
            </w:r>
            <w:r w:rsidRPr="0039266C">
              <w:t xml:space="preserve">; y </w:t>
            </w:r>
          </w:p>
          <w:p w14:paraId="078FDB6F" w14:textId="5C758A3B" w:rsidR="00BE43AB" w:rsidRPr="0039266C" w:rsidRDefault="007523A2" w:rsidP="007B0C49">
            <w:pPr>
              <w:pStyle w:val="PBFSindentline"/>
              <w:cnfStyle w:val="000000100000" w:firstRow="0" w:lastRow="0" w:firstColumn="0" w:lastColumn="0" w:oddVBand="0" w:evenVBand="0" w:oddHBand="1" w:evenHBand="0" w:firstRowFirstColumn="0" w:firstRowLastColumn="0" w:lastRowFirstColumn="0" w:lastRowLastColumn="0"/>
            </w:pPr>
            <w:r w:rsidRPr="0039266C">
              <w:t>remita pruebas de los consentimientos al Estado de recepción con el informe sobre el niño</w:t>
            </w:r>
            <w:r w:rsidR="00205137">
              <w:rPr>
                <w:rFonts w:ascii="ZWAdobeF" w:hAnsi="ZWAdobeF" w:cs="ZWAdobeF"/>
                <w:color w:val="auto"/>
                <w:sz w:val="2"/>
                <w:szCs w:val="2"/>
              </w:rPr>
              <w:t>180F</w:t>
            </w:r>
            <w:r w:rsidRPr="0039266C">
              <w:rPr>
                <w:rStyle w:val="EndnoteReference"/>
              </w:rPr>
              <w:endnoteReference w:id="181"/>
            </w:r>
            <w:r w:rsidRPr="0039266C">
              <w:t xml:space="preserve">. </w:t>
            </w:r>
          </w:p>
        </w:tc>
        <w:tc>
          <w:tcPr>
            <w:tcW w:w="565" w:type="dxa"/>
            <w:shd w:val="clear" w:color="auto" w:fill="auto"/>
          </w:tcPr>
          <w:p w14:paraId="0F2631AC" w14:textId="583E9D65"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B20BDB" w14:paraId="0B3B6D0B" w14:textId="208AB341"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96C7A22" w14:textId="77777777" w:rsidR="00386B31" w:rsidRPr="00911D5F" w:rsidRDefault="00386B31" w:rsidP="00E32340">
            <w:pPr>
              <w:pStyle w:val="PBParagraph"/>
              <w:numPr>
                <w:ilvl w:val="0"/>
                <w:numId w:val="4"/>
              </w:numPr>
              <w:spacing w:before="60" w:after="60"/>
              <w:ind w:left="6" w:hanging="6"/>
              <w:jc w:val="left"/>
              <w:rPr>
                <w:bCs w:val="0"/>
              </w:rPr>
            </w:pPr>
          </w:p>
        </w:tc>
        <w:tc>
          <w:tcPr>
            <w:tcW w:w="4253" w:type="dxa"/>
          </w:tcPr>
          <w:p w14:paraId="5F591248" w14:textId="7C3D5111" w:rsidR="00B46AE5" w:rsidRPr="0039266C" w:rsidRDefault="00386B31" w:rsidP="004E5593">
            <w:pPr>
              <w:pStyle w:val="PBFSline"/>
              <w:cnfStyle w:val="000000010000" w:firstRow="0" w:lastRow="0" w:firstColumn="0" w:lastColumn="0" w:oddVBand="0" w:evenVBand="0" w:oddHBand="0" w:evenHBand="1" w:firstRowFirstColumn="0" w:firstRowLastColumn="0" w:lastRowFirstColumn="0" w:lastRowLastColumn="0"/>
            </w:pPr>
            <w:r w:rsidRPr="0039266C">
              <w:rPr>
                <w:b/>
              </w:rPr>
              <w:t>Consentimiento</w:t>
            </w:r>
            <w:r w:rsidRPr="0039266C">
              <w:t xml:space="preserve"> recibido </w:t>
            </w:r>
            <w:r w:rsidRPr="0039266C">
              <w:rPr>
                <w:b/>
              </w:rPr>
              <w:t>sin</w:t>
            </w:r>
            <w:r w:rsidRPr="0039266C">
              <w:t>:</w:t>
            </w:r>
          </w:p>
          <w:p w14:paraId="1BBD7EED" w14:textId="78B330D2" w:rsidR="00B46AE5" w:rsidRPr="0039266C" w:rsidRDefault="00386B31" w:rsidP="00B46AE5">
            <w:pPr>
              <w:pStyle w:val="PBFSindentline"/>
              <w:cnfStyle w:val="000000010000" w:firstRow="0" w:lastRow="0" w:firstColumn="0" w:lastColumn="0" w:oddVBand="0" w:evenVBand="0" w:oddHBand="0" w:evenHBand="1" w:firstRowFirstColumn="0" w:firstRowLastColumn="0" w:lastRowFirstColumn="0" w:lastRowLastColumn="0"/>
            </w:pPr>
            <w:r w:rsidRPr="0039266C">
              <w:t xml:space="preserve">haber sido convenientemente </w:t>
            </w:r>
            <w:r w:rsidRPr="0039266C">
              <w:rPr>
                <w:b/>
              </w:rPr>
              <w:t>asesorado</w:t>
            </w:r>
            <w:r w:rsidRPr="0039266C">
              <w:t>; o</w:t>
            </w:r>
          </w:p>
          <w:p w14:paraId="31965D71" w14:textId="2444D8F8" w:rsidR="00386B31" w:rsidRPr="0039266C" w:rsidRDefault="0081578C" w:rsidP="00B46AE5">
            <w:pPr>
              <w:pStyle w:val="PBFSindentline"/>
              <w:cnfStyle w:val="000000010000" w:firstRow="0" w:lastRow="0" w:firstColumn="0" w:lastColumn="0" w:oddVBand="0" w:evenVBand="0" w:oddHBand="0" w:evenHBand="1" w:firstRowFirstColumn="0" w:firstRowLastColumn="0" w:lastRowFirstColumn="0" w:lastRowLastColumn="0"/>
            </w:pPr>
            <w:r w:rsidRPr="0039266C">
              <w:t xml:space="preserve">estar las partes debidamente </w:t>
            </w:r>
            <w:r w:rsidRPr="0039266C">
              <w:rPr>
                <w:b/>
              </w:rPr>
              <w:t>informadas</w:t>
            </w:r>
            <w:r w:rsidRPr="0039266C">
              <w:t xml:space="preserve"> de los efectos de la adopción (CLH, art. 4(c) y (d); CDN, art. 21(a))</w:t>
            </w:r>
            <w:r w:rsidR="00205137">
              <w:rPr>
                <w:rFonts w:ascii="ZWAdobeF" w:hAnsi="ZWAdobeF" w:cs="ZWAdobeF"/>
                <w:color w:val="auto"/>
                <w:sz w:val="2"/>
                <w:szCs w:val="2"/>
              </w:rPr>
              <w:t>181F</w:t>
            </w:r>
            <w:r w:rsidR="00386B31" w:rsidRPr="0039266C">
              <w:rPr>
                <w:rStyle w:val="EndnoteReference"/>
              </w:rPr>
              <w:endnoteReference w:id="182"/>
            </w:r>
            <w:r w:rsidRPr="0039266C">
              <w:t xml:space="preserve">. </w:t>
            </w:r>
          </w:p>
        </w:tc>
        <w:tc>
          <w:tcPr>
            <w:tcW w:w="5921" w:type="dxa"/>
            <w:vMerge w:val="restart"/>
            <w:shd w:val="clear" w:color="auto" w:fill="F0F5EB"/>
          </w:tcPr>
          <w:p w14:paraId="066E2AE0" w14:textId="00446C47" w:rsidR="00386B31" w:rsidRPr="0039266C" w:rsidRDefault="00386B31" w:rsidP="004E5593">
            <w:pPr>
              <w:pStyle w:val="PBFSline"/>
              <w:cnfStyle w:val="000000010000" w:firstRow="0" w:lastRow="0" w:firstColumn="0" w:lastColumn="0" w:oddVBand="0" w:evenVBand="0" w:oddHBand="0" w:evenHBand="1" w:firstRowFirstColumn="0" w:firstRowLastColumn="0" w:lastRowFirstColumn="0" w:lastRowLastColumn="0"/>
            </w:pPr>
            <w:r w:rsidRPr="0039266C">
              <w:t xml:space="preserve">Garantizar que todos aquellos cuyo consentimiento es necesario hayan sido convenientemente </w:t>
            </w:r>
            <w:r w:rsidRPr="0039266C">
              <w:rPr>
                <w:b/>
                <w:bCs/>
              </w:rPr>
              <w:t>asesorados</w:t>
            </w:r>
            <w:r w:rsidRPr="0039266C">
              <w:t xml:space="preserve"> y completamente </w:t>
            </w:r>
            <w:r w:rsidRPr="0039266C">
              <w:rPr>
                <w:b/>
                <w:bCs/>
              </w:rPr>
              <w:t>informados</w:t>
            </w:r>
            <w:r w:rsidRPr="0039266C">
              <w:t xml:space="preserve"> (en un lenguaje que ellos comprendan y, en el caso del niño, también teniendo en cuenta su edad y grado de madurez), por ejemplo, sobre la existencia de programas de apoyo, las alternativas a la adopción y los efectos de su consentimiento, en particular, si la adopción tendrá por resultado o no la extinción del vínculo jurídico entre el niño y su familia de origen</w:t>
            </w:r>
            <w:r w:rsidR="00205137">
              <w:rPr>
                <w:rFonts w:ascii="ZWAdobeF" w:hAnsi="ZWAdobeF" w:cs="ZWAdobeF"/>
                <w:color w:val="auto"/>
                <w:sz w:val="2"/>
                <w:szCs w:val="2"/>
              </w:rPr>
              <w:t>182F</w:t>
            </w:r>
            <w:r w:rsidRPr="0039266C">
              <w:rPr>
                <w:rStyle w:val="EndnoteReference"/>
              </w:rPr>
              <w:endnoteReference w:id="183"/>
            </w:r>
            <w:r w:rsidRPr="0039266C">
              <w:t xml:space="preserve">. </w:t>
            </w:r>
          </w:p>
          <w:p w14:paraId="3568A980" w14:textId="5BFA8C86" w:rsidR="00653798" w:rsidRPr="0039266C" w:rsidRDefault="00653798" w:rsidP="004E5593">
            <w:pPr>
              <w:pStyle w:val="PBFSline"/>
              <w:cnfStyle w:val="000000010000" w:firstRow="0" w:lastRow="0" w:firstColumn="0" w:lastColumn="0" w:oddVBand="0" w:evenVBand="0" w:oddHBand="0" w:evenHBand="1" w:firstRowFirstColumn="0" w:firstRowLastColumn="0" w:lastRowFirstColumn="0" w:lastRowLastColumn="0"/>
            </w:pPr>
            <w:r w:rsidRPr="0039266C">
              <w:t xml:space="preserve">Garantizar que todos aquellos cuyo consentimiento es necesario </w:t>
            </w:r>
            <w:r w:rsidRPr="0039266C">
              <w:rPr>
                <w:b/>
              </w:rPr>
              <w:t>comprendan</w:t>
            </w:r>
            <w:r w:rsidRPr="0039266C">
              <w:t xml:space="preserve"> los </w:t>
            </w:r>
            <w:r w:rsidRPr="0039266C">
              <w:rPr>
                <w:b/>
                <w:bCs/>
              </w:rPr>
              <w:t>efectos</w:t>
            </w:r>
            <w:r w:rsidRPr="0039266C">
              <w:t xml:space="preserve"> y consecuencias de su decisión</w:t>
            </w:r>
            <w:r w:rsidR="00205137">
              <w:rPr>
                <w:rFonts w:ascii="ZWAdobeF" w:hAnsi="ZWAdobeF" w:cs="ZWAdobeF"/>
                <w:color w:val="auto"/>
                <w:sz w:val="2"/>
                <w:szCs w:val="2"/>
              </w:rPr>
              <w:t>183F</w:t>
            </w:r>
            <w:r w:rsidRPr="0039266C">
              <w:rPr>
                <w:rStyle w:val="EndnoteReference"/>
              </w:rPr>
              <w:endnoteReference w:id="184"/>
            </w:r>
            <w:r w:rsidRPr="0039266C">
              <w:t xml:space="preserve">. </w:t>
            </w:r>
          </w:p>
        </w:tc>
        <w:tc>
          <w:tcPr>
            <w:tcW w:w="565" w:type="dxa"/>
            <w:shd w:val="clear" w:color="auto" w:fill="auto"/>
          </w:tcPr>
          <w:p w14:paraId="71DF87EF" w14:textId="75292153" w:rsidR="00E17CAD" w:rsidRPr="003258AE"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B20BDB" w14:paraId="29FC82D8" w14:textId="7924BA61"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7DA54CD7" w14:textId="77777777" w:rsidR="00386B31" w:rsidRPr="00911D5F" w:rsidRDefault="00386B31" w:rsidP="00E32340">
            <w:pPr>
              <w:pStyle w:val="PBParagraph"/>
              <w:numPr>
                <w:ilvl w:val="0"/>
                <w:numId w:val="4"/>
              </w:numPr>
              <w:spacing w:before="60" w:after="60"/>
              <w:ind w:left="6" w:hanging="6"/>
              <w:jc w:val="left"/>
              <w:rPr>
                <w:bCs w:val="0"/>
              </w:rPr>
            </w:pPr>
          </w:p>
        </w:tc>
        <w:tc>
          <w:tcPr>
            <w:tcW w:w="4253" w:type="dxa"/>
            <w:shd w:val="clear" w:color="auto" w:fill="FFF3F3"/>
          </w:tcPr>
          <w:p w14:paraId="4981E252" w14:textId="361F5979" w:rsidR="00386B31" w:rsidRPr="0039266C" w:rsidRDefault="00386B31" w:rsidP="008B7E05">
            <w:pPr>
              <w:pStyle w:val="PBFSline"/>
              <w:cnfStyle w:val="000000100000" w:firstRow="0" w:lastRow="0" w:firstColumn="0" w:lastColumn="0" w:oddVBand="0" w:evenVBand="0" w:oddHBand="1" w:evenHBand="0" w:firstRowFirstColumn="0" w:firstRowLastColumn="0" w:lastRowFirstColumn="0" w:lastRowLastColumn="0"/>
            </w:pPr>
            <w:r w:rsidRPr="0039266C">
              <w:t xml:space="preserve">Proporcionar </w:t>
            </w:r>
            <w:r w:rsidRPr="0039266C">
              <w:rPr>
                <w:b/>
              </w:rPr>
              <w:t>información falsa</w:t>
            </w:r>
            <w:r w:rsidRPr="0039266C">
              <w:t xml:space="preserve"> a los padres biológicos para obtener su consentimiento (p. ej., prometiendo falsamente que el niño regresará en algún momento después de recibir cierta educación o atención medica; presentándoles una visión sesgada de que la vida en el Estado de recepción es mejor que en el Estado de origen) (CLH, art. 4(c) y (d); CDN, art. 21 (d)). </w:t>
            </w:r>
          </w:p>
        </w:tc>
        <w:tc>
          <w:tcPr>
            <w:tcW w:w="5921" w:type="dxa"/>
            <w:vMerge/>
          </w:tcPr>
          <w:p w14:paraId="65E8AB32" w14:textId="77777777" w:rsidR="00386B31" w:rsidRPr="0039266C" w:rsidRDefault="00386B31" w:rsidP="008B7E05">
            <w:pPr>
              <w:pStyle w:val="PBFSline"/>
              <w:cnfStyle w:val="000000100000" w:firstRow="0" w:lastRow="0" w:firstColumn="0" w:lastColumn="0" w:oddVBand="0" w:evenVBand="0" w:oddHBand="1" w:evenHBand="0" w:firstRowFirstColumn="0" w:firstRowLastColumn="0" w:lastRowFirstColumn="0" w:lastRowLastColumn="0"/>
            </w:pPr>
          </w:p>
        </w:tc>
        <w:tc>
          <w:tcPr>
            <w:tcW w:w="565" w:type="dxa"/>
            <w:shd w:val="clear" w:color="auto" w:fill="auto"/>
          </w:tcPr>
          <w:p w14:paraId="42857CC1" w14:textId="77777777" w:rsidR="00E17CAD" w:rsidRPr="00911D5F"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pPr>
          </w:p>
        </w:tc>
      </w:tr>
      <w:tr w:rsidR="00B20BDB" w14:paraId="7DFF1C14" w14:textId="2A9858FE"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1C86190" w14:textId="77777777" w:rsidR="004A6400" w:rsidRPr="00911D5F" w:rsidRDefault="004A6400" w:rsidP="00E32340">
            <w:pPr>
              <w:pStyle w:val="PBParagraph"/>
              <w:numPr>
                <w:ilvl w:val="0"/>
                <w:numId w:val="4"/>
              </w:numPr>
              <w:spacing w:before="60" w:after="60"/>
              <w:ind w:left="6" w:hanging="6"/>
              <w:jc w:val="left"/>
              <w:rPr>
                <w:bCs w:val="0"/>
              </w:rPr>
            </w:pPr>
          </w:p>
        </w:tc>
        <w:tc>
          <w:tcPr>
            <w:tcW w:w="4253" w:type="dxa"/>
            <w:shd w:val="clear" w:color="auto" w:fill="FFE1E1"/>
          </w:tcPr>
          <w:p w14:paraId="7F537919" w14:textId="54FCA6A1" w:rsidR="004A6400" w:rsidRPr="00300361" w:rsidRDefault="004A6400" w:rsidP="004A640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 xml:space="preserve">El consentimiento </w:t>
            </w:r>
            <w:r w:rsidRPr="00300361">
              <w:rPr>
                <w:b/>
                <w:color w:val="00345A" w:themeColor="accent2" w:themeShade="80"/>
              </w:rPr>
              <w:t xml:space="preserve">no </w:t>
            </w:r>
            <w:r w:rsidRPr="00300361">
              <w:rPr>
                <w:color w:val="00345A" w:themeColor="accent2" w:themeShade="80"/>
              </w:rPr>
              <w:t xml:space="preserve">es dado </w:t>
            </w:r>
            <w:r w:rsidRPr="00300361">
              <w:rPr>
                <w:b/>
                <w:color w:val="00345A" w:themeColor="accent2" w:themeShade="80"/>
              </w:rPr>
              <w:t>libremente</w:t>
            </w:r>
            <w:r w:rsidRPr="00300361">
              <w:rPr>
                <w:color w:val="00345A" w:themeColor="accent2" w:themeShade="80"/>
              </w:rPr>
              <w:t xml:space="preserve"> (p. ej., consentimiento inducido, presión de la sociedad, la comunidad en general o la familia; declaraciones falsas) (CLH, art. 4(c) y (d); CDN, art. 21(d)).</w:t>
            </w:r>
          </w:p>
        </w:tc>
        <w:tc>
          <w:tcPr>
            <w:tcW w:w="5921" w:type="dxa"/>
            <w:shd w:val="clear" w:color="auto" w:fill="DEE9D3"/>
          </w:tcPr>
          <w:p w14:paraId="493E819C" w14:textId="35EDDB61" w:rsidR="004A6400" w:rsidRPr="00300361" w:rsidRDefault="004A6400" w:rsidP="0039756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 xml:space="preserve">Garantizar que todos aquellos cuyo consentimiento es necesario lo den </w:t>
            </w:r>
            <w:r w:rsidRPr="00300361">
              <w:rPr>
                <w:b/>
                <w:bCs/>
                <w:color w:val="00345A" w:themeColor="accent2" w:themeShade="80"/>
              </w:rPr>
              <w:t>voluntaria</w:t>
            </w:r>
            <w:r w:rsidRPr="00300361">
              <w:rPr>
                <w:color w:val="00345A" w:themeColor="accent2" w:themeShade="80"/>
              </w:rPr>
              <w:t xml:space="preserve"> y </w:t>
            </w:r>
            <w:r w:rsidRPr="00300361">
              <w:rPr>
                <w:b/>
                <w:bCs/>
                <w:color w:val="00345A" w:themeColor="accent2" w:themeShade="80"/>
              </w:rPr>
              <w:t>libremente</w:t>
            </w:r>
            <w:r w:rsidRPr="00300361">
              <w:rPr>
                <w:color w:val="00345A" w:themeColor="accent2" w:themeShade="80"/>
              </w:rPr>
              <w:t>, y no por presión, a cambio de beneficios materiales o de otro tipo, o sobre la base de declaraciones falsas</w:t>
            </w:r>
            <w:r w:rsidR="00205137">
              <w:rPr>
                <w:rFonts w:ascii="ZWAdobeF" w:hAnsi="ZWAdobeF" w:cs="ZWAdobeF"/>
                <w:color w:val="auto"/>
                <w:sz w:val="2"/>
                <w:szCs w:val="2"/>
              </w:rPr>
              <w:t>184F</w:t>
            </w:r>
            <w:r w:rsidRPr="00300361">
              <w:rPr>
                <w:rStyle w:val="EndnoteReference"/>
                <w:color w:val="00345A" w:themeColor="accent2" w:themeShade="80"/>
              </w:rPr>
              <w:endnoteReference w:id="185"/>
            </w:r>
            <w:r w:rsidRPr="00300361">
              <w:rPr>
                <w:color w:val="00345A" w:themeColor="accent2" w:themeShade="80"/>
              </w:rPr>
              <w:t>.</w:t>
            </w:r>
            <w:r w:rsidRPr="00300361">
              <w:rPr>
                <w:color w:val="00345A" w:themeColor="accent2" w:themeShade="80"/>
                <w:vertAlign w:val="superscript"/>
              </w:rPr>
              <w:t xml:space="preserve"> </w:t>
            </w:r>
          </w:p>
        </w:tc>
        <w:tc>
          <w:tcPr>
            <w:tcW w:w="565" w:type="dxa"/>
            <w:shd w:val="clear" w:color="auto" w:fill="auto"/>
          </w:tcPr>
          <w:p w14:paraId="10392547" w14:textId="45F07419" w:rsidR="00E17CAD" w:rsidRPr="003258AE"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B20BDB" w14:paraId="2E1FE40D" w14:textId="58EA681B"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F05389D"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F3F3"/>
          </w:tcPr>
          <w:p w14:paraId="56599FC6" w14:textId="0F76B15B" w:rsidR="00272431" w:rsidRPr="0039266C" w:rsidRDefault="00C165D6" w:rsidP="00183B3F">
            <w:pPr>
              <w:pStyle w:val="PBFSline"/>
              <w:cnfStyle w:val="000000100000" w:firstRow="0" w:lastRow="0" w:firstColumn="0" w:lastColumn="0" w:oddVBand="0" w:evenVBand="0" w:oddHBand="1" w:evenHBand="0" w:firstRowFirstColumn="0" w:firstRowLastColumn="0" w:lastRowFirstColumn="0" w:lastRowLastColumn="0"/>
            </w:pPr>
            <w:r w:rsidRPr="0039266C">
              <w:t xml:space="preserve">El consentimiento </w:t>
            </w:r>
            <w:r w:rsidRPr="0039266C">
              <w:rPr>
                <w:b/>
              </w:rPr>
              <w:t>no</w:t>
            </w:r>
            <w:r w:rsidRPr="0039266C">
              <w:t xml:space="preserve"> es dado en la </w:t>
            </w:r>
            <w:r w:rsidRPr="0039266C">
              <w:rPr>
                <w:b/>
              </w:rPr>
              <w:t>forma legalmente</w:t>
            </w:r>
            <w:r w:rsidRPr="0039266C">
              <w:t xml:space="preserve"> prevista ni se expresa o consta (p. ej., para personas analfabetas) por escrito (CLH, art. 4(c) y (d); CDN, art. 21 (a)). </w:t>
            </w:r>
          </w:p>
        </w:tc>
        <w:tc>
          <w:tcPr>
            <w:tcW w:w="5921" w:type="dxa"/>
            <w:shd w:val="clear" w:color="auto" w:fill="F0F5EB"/>
          </w:tcPr>
          <w:p w14:paraId="60BF8360" w14:textId="0105F348" w:rsidR="00C165D6" w:rsidRPr="0039266C" w:rsidRDefault="00391DF6" w:rsidP="00C165D6">
            <w:pPr>
              <w:pStyle w:val="PBFSline"/>
              <w:cnfStyle w:val="000000100000" w:firstRow="0" w:lastRow="0" w:firstColumn="0" w:lastColumn="0" w:oddVBand="0" w:evenVBand="0" w:oddHBand="1" w:evenHBand="0" w:firstRowFirstColumn="0" w:firstRowLastColumn="0" w:lastRowFirstColumn="0" w:lastRowLastColumn="0"/>
            </w:pPr>
            <w:r w:rsidRPr="0039266C">
              <w:t xml:space="preserve">Garantizar que el consentimiento de todos aquellos </w:t>
            </w:r>
            <w:r w:rsidR="003D01CD" w:rsidRPr="0039266C">
              <w:t>cuyo consentimiento</w:t>
            </w:r>
            <w:r w:rsidRPr="0039266C">
              <w:t xml:space="preserve"> es necesario haya sido dado en la </w:t>
            </w:r>
            <w:r w:rsidRPr="0039266C">
              <w:rPr>
                <w:b/>
              </w:rPr>
              <w:t>forma legalmente</w:t>
            </w:r>
            <w:r w:rsidRPr="0039266C">
              <w:t xml:space="preserve"> prevista y se exprese o conste </w:t>
            </w:r>
            <w:r w:rsidRPr="0039266C">
              <w:rPr>
                <w:b/>
              </w:rPr>
              <w:t>por escrito</w:t>
            </w:r>
            <w:r w:rsidRPr="0039266C">
              <w:t>, usando un formulario estandarizado</w:t>
            </w:r>
            <w:bookmarkStart w:id="83" w:name="_Ref58942935"/>
            <w:r w:rsidR="00205137">
              <w:rPr>
                <w:rFonts w:ascii="ZWAdobeF" w:hAnsi="ZWAdobeF" w:cs="ZWAdobeF"/>
                <w:color w:val="auto"/>
                <w:sz w:val="2"/>
                <w:szCs w:val="2"/>
              </w:rPr>
              <w:t>185F</w:t>
            </w:r>
            <w:r w:rsidR="003F0927" w:rsidRPr="0039266C">
              <w:rPr>
                <w:rStyle w:val="EndnoteReference"/>
              </w:rPr>
              <w:endnoteReference w:id="186"/>
            </w:r>
            <w:bookmarkEnd w:id="83"/>
            <w:r w:rsidR="008D536C" w:rsidRPr="0039266C">
              <w:t>.</w:t>
            </w:r>
            <w:r w:rsidRPr="0039266C">
              <w:t xml:space="preserve"> </w:t>
            </w:r>
          </w:p>
        </w:tc>
        <w:tc>
          <w:tcPr>
            <w:tcW w:w="565" w:type="dxa"/>
            <w:shd w:val="clear" w:color="auto" w:fill="auto"/>
          </w:tcPr>
          <w:p w14:paraId="078EDA56" w14:textId="34A2C22B"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FA671D" w14:paraId="49A74D52" w14:textId="77777777"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CC792DB" w14:textId="77777777" w:rsidR="00FA671D" w:rsidRPr="00911D5F" w:rsidRDefault="00FA671D" w:rsidP="00FA671D">
            <w:pPr>
              <w:pStyle w:val="PBParagraph"/>
              <w:numPr>
                <w:ilvl w:val="0"/>
                <w:numId w:val="4"/>
              </w:numPr>
              <w:spacing w:before="60" w:after="60"/>
              <w:ind w:left="6" w:hanging="6"/>
              <w:jc w:val="left"/>
              <w:rPr>
                <w:bCs w:val="0"/>
              </w:rPr>
            </w:pPr>
          </w:p>
        </w:tc>
        <w:tc>
          <w:tcPr>
            <w:tcW w:w="4253" w:type="dxa"/>
            <w:shd w:val="clear" w:color="auto" w:fill="FFE1E1"/>
          </w:tcPr>
          <w:p w14:paraId="1F59C3B6" w14:textId="190CFF8A" w:rsidR="00FA671D" w:rsidRPr="0039266C" w:rsidRDefault="00FA671D" w:rsidP="00FA671D">
            <w:pPr>
              <w:pStyle w:val="PBFSline"/>
              <w:cnfStyle w:val="000000010000" w:firstRow="0" w:lastRow="0" w:firstColumn="0" w:lastColumn="0" w:oddVBand="0" w:evenVBand="0" w:oddHBand="0" w:evenHBand="1" w:firstRowFirstColumn="0" w:firstRowLastColumn="0" w:lastRowFirstColumn="0" w:lastRowLastColumn="0"/>
            </w:pPr>
            <w:r w:rsidRPr="0039266C">
              <w:t xml:space="preserve">No controlar o verificar la identidad del niño y de la(s) persona(s) que </w:t>
            </w:r>
            <w:proofErr w:type="spellStart"/>
            <w:r w:rsidRPr="0039266C">
              <w:t>de</w:t>
            </w:r>
            <w:proofErr w:type="spellEnd"/>
            <w:r w:rsidRPr="0039266C">
              <w:t>(n) su consentimiento, incluso cuando usen sus huellas dactilares para dar su consentimiento.</w:t>
            </w:r>
          </w:p>
        </w:tc>
        <w:tc>
          <w:tcPr>
            <w:tcW w:w="5921" w:type="dxa"/>
            <w:shd w:val="clear" w:color="auto" w:fill="DEE9D3"/>
          </w:tcPr>
          <w:p w14:paraId="51B5E306" w14:textId="4140025E" w:rsidR="00FA671D" w:rsidRPr="0039266C" w:rsidRDefault="00FA671D" w:rsidP="00FA671D">
            <w:pPr>
              <w:pStyle w:val="PBFSline"/>
              <w:cnfStyle w:val="000000010000" w:firstRow="0" w:lastRow="0" w:firstColumn="0" w:lastColumn="0" w:oddVBand="0" w:evenVBand="0" w:oddHBand="0" w:evenHBand="1" w:firstRowFirstColumn="0" w:firstRowLastColumn="0" w:lastRowFirstColumn="0" w:lastRowLastColumn="0"/>
            </w:pPr>
            <w:r w:rsidRPr="0039266C">
              <w:t>Garantizar que la identidad de todos aquellos cuyo consentimiento es necesario, entre ellos el niño, sea confirmada por una autoridad competente.</w:t>
            </w:r>
          </w:p>
        </w:tc>
        <w:tc>
          <w:tcPr>
            <w:tcW w:w="565" w:type="dxa"/>
            <w:shd w:val="clear" w:color="auto" w:fill="auto"/>
          </w:tcPr>
          <w:p w14:paraId="49D34913" w14:textId="239540C0" w:rsidR="00FA671D" w:rsidRPr="003258AE" w:rsidRDefault="00FA671D" w:rsidP="00FA671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FA671D" w14:paraId="69004EAD" w14:textId="77777777"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3E25DA5" w14:textId="77777777" w:rsidR="00FA671D" w:rsidRPr="00911D5F" w:rsidRDefault="00FA671D" w:rsidP="00FA671D">
            <w:pPr>
              <w:pStyle w:val="PBParagraph"/>
              <w:numPr>
                <w:ilvl w:val="0"/>
                <w:numId w:val="4"/>
              </w:numPr>
              <w:spacing w:before="60" w:after="60"/>
              <w:ind w:left="6" w:hanging="6"/>
              <w:jc w:val="left"/>
              <w:rPr>
                <w:bCs w:val="0"/>
              </w:rPr>
            </w:pPr>
          </w:p>
        </w:tc>
        <w:tc>
          <w:tcPr>
            <w:tcW w:w="4253" w:type="dxa"/>
            <w:shd w:val="clear" w:color="auto" w:fill="FFF3F3"/>
          </w:tcPr>
          <w:p w14:paraId="1E2F464E" w14:textId="2FD44A98" w:rsidR="00FA671D" w:rsidRPr="00300361" w:rsidRDefault="00FA671D" w:rsidP="00FA671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No controlar o verificar la relación entre el niño y la persona que da el consentimiento para la adopción.</w:t>
            </w:r>
          </w:p>
        </w:tc>
        <w:tc>
          <w:tcPr>
            <w:tcW w:w="5921" w:type="dxa"/>
            <w:shd w:val="clear" w:color="auto" w:fill="F0F5EB"/>
          </w:tcPr>
          <w:p w14:paraId="3AD6350F" w14:textId="77777777" w:rsidR="00FA671D" w:rsidRPr="00300361" w:rsidRDefault="00FA671D" w:rsidP="00FA671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Siempre se debe verificar la </w:t>
            </w:r>
            <w:r w:rsidRPr="00300361">
              <w:rPr>
                <w:b/>
                <w:color w:val="00345A" w:themeColor="accent2" w:themeShade="80"/>
              </w:rPr>
              <w:t>relación entre</w:t>
            </w:r>
            <w:r w:rsidRPr="00300361">
              <w:rPr>
                <w:color w:val="00345A" w:themeColor="accent2" w:themeShade="80"/>
              </w:rPr>
              <w:t xml:space="preserve"> el niño y aquellos que dan su consentimiento para la adopción del niño. </w:t>
            </w:r>
          </w:p>
          <w:p w14:paraId="46BE61C8" w14:textId="5C52B8DE" w:rsidR="00FA671D" w:rsidRPr="00300361" w:rsidRDefault="00FA671D" w:rsidP="00FA671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Dentro de lo posible, proveer </w:t>
            </w:r>
            <w:r w:rsidRPr="00300361">
              <w:rPr>
                <w:b/>
                <w:color w:val="00345A" w:themeColor="accent2" w:themeShade="80"/>
              </w:rPr>
              <w:t>pruebas de ADN</w:t>
            </w:r>
            <w:r w:rsidRPr="00300361">
              <w:rPr>
                <w:color w:val="00345A" w:themeColor="accent2" w:themeShade="80"/>
              </w:rPr>
              <w:t xml:space="preserve"> para el niño y los padres biológicos</w:t>
            </w:r>
            <w:r w:rsidR="00205137">
              <w:rPr>
                <w:rFonts w:ascii="ZWAdobeF" w:hAnsi="ZWAdobeF" w:cs="ZWAdobeF"/>
                <w:color w:val="auto"/>
                <w:sz w:val="2"/>
                <w:szCs w:val="2"/>
              </w:rPr>
              <w:t>186F</w:t>
            </w:r>
            <w:r w:rsidRPr="00300361">
              <w:rPr>
                <w:rStyle w:val="EndnoteReference"/>
                <w:color w:val="00345A" w:themeColor="accent2" w:themeShade="80"/>
              </w:rPr>
              <w:endnoteReference w:id="187"/>
            </w:r>
            <w:r w:rsidRPr="00300361">
              <w:rPr>
                <w:color w:val="00345A" w:themeColor="accent2" w:themeShade="80"/>
              </w:rPr>
              <w:t>.</w:t>
            </w:r>
            <w:r w:rsidRPr="00300361">
              <w:rPr>
                <w:color w:val="00345A" w:themeColor="accent2" w:themeShade="80"/>
                <w:vertAlign w:val="superscript"/>
              </w:rPr>
              <w:t xml:space="preserve"> </w:t>
            </w:r>
            <w:r w:rsidR="004E76B4" w:rsidRPr="004E76B4">
              <w:rPr>
                <w:color w:val="00345A" w:themeColor="accent2" w:themeShade="80"/>
              </w:rPr>
              <w:t>[R]</w:t>
            </w:r>
            <w:r w:rsidRPr="00300361">
              <w:rPr>
                <w:color w:val="00345A" w:themeColor="accent2" w:themeShade="80"/>
              </w:rPr>
              <w:t xml:space="preserve"> </w:t>
            </w:r>
          </w:p>
          <w:p w14:paraId="16A8DD21" w14:textId="77777777" w:rsidR="00FA671D" w:rsidRPr="00300361" w:rsidRDefault="00FA671D" w:rsidP="00FA671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565" w:type="dxa"/>
            <w:shd w:val="clear" w:color="auto" w:fill="auto"/>
          </w:tcPr>
          <w:p w14:paraId="6737F6B4" w14:textId="2FE1D819" w:rsidR="00FA671D" w:rsidRPr="003258AE" w:rsidRDefault="00FA671D" w:rsidP="00FA671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B20BDB" w:rsidRPr="008B31DC" w14:paraId="02E27418" w14:textId="128B4999"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5F23521" w14:textId="77777777" w:rsidR="00BD507C" w:rsidRPr="00911D5F" w:rsidRDefault="00BD507C" w:rsidP="00197729">
            <w:pPr>
              <w:pStyle w:val="PBFSline"/>
              <w:rPr>
                <w:bCs w:val="0"/>
              </w:rPr>
            </w:pPr>
          </w:p>
        </w:tc>
        <w:tc>
          <w:tcPr>
            <w:tcW w:w="4253" w:type="dxa"/>
            <w:shd w:val="clear" w:color="auto" w:fill="auto"/>
          </w:tcPr>
          <w:p w14:paraId="47ED1BBD" w14:textId="333F0157" w:rsidR="00BD507C" w:rsidRPr="0039266C" w:rsidRDefault="00BD507C" w:rsidP="00197729">
            <w:pPr>
              <w:pStyle w:val="PBFSline"/>
              <w:cnfStyle w:val="000000010000" w:firstRow="0" w:lastRow="0" w:firstColumn="0" w:lastColumn="0" w:oddVBand="0" w:evenVBand="0" w:oddHBand="0" w:evenHBand="1" w:firstRowFirstColumn="0" w:firstRowLastColumn="0" w:lastRowFirstColumn="0" w:lastRowLastColumn="0"/>
            </w:pPr>
            <w:r w:rsidRPr="0039266C">
              <w:rPr>
                <w:color w:val="0070C0"/>
              </w:rPr>
              <w:t xml:space="preserve">El niño (teniendo en cuenta su edad y grado de madurez) </w:t>
            </w:r>
          </w:p>
        </w:tc>
        <w:tc>
          <w:tcPr>
            <w:tcW w:w="5921" w:type="dxa"/>
            <w:shd w:val="clear" w:color="auto" w:fill="auto"/>
          </w:tcPr>
          <w:p w14:paraId="40547392" w14:textId="77777777" w:rsidR="00BD507C" w:rsidRPr="0039266C" w:rsidRDefault="00BD507C" w:rsidP="00197729">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3EF545BB"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7D4E53F3" w14:textId="76F7DFBA"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48C7E35" w14:textId="77777777" w:rsidR="00BD507C" w:rsidRPr="00417146" w:rsidRDefault="00BD507C" w:rsidP="00E32340">
            <w:pPr>
              <w:pStyle w:val="PBParagraph"/>
              <w:numPr>
                <w:ilvl w:val="0"/>
                <w:numId w:val="4"/>
              </w:numPr>
              <w:spacing w:before="60" w:after="60"/>
              <w:ind w:left="6" w:hanging="6"/>
              <w:jc w:val="left"/>
              <w:rPr>
                <w:bCs w:val="0"/>
              </w:rPr>
            </w:pPr>
          </w:p>
        </w:tc>
        <w:tc>
          <w:tcPr>
            <w:tcW w:w="4253" w:type="dxa"/>
          </w:tcPr>
          <w:p w14:paraId="5CD287A7" w14:textId="4D68C4B9" w:rsidR="00BD507C" w:rsidRPr="0039266C" w:rsidRDefault="00BD507C" w:rsidP="00197729">
            <w:pPr>
              <w:pStyle w:val="PBFSline"/>
              <w:cnfStyle w:val="000000100000" w:firstRow="0" w:lastRow="0" w:firstColumn="0" w:lastColumn="0" w:oddVBand="0" w:evenVBand="0" w:oddHBand="1" w:evenHBand="0" w:firstRowFirstColumn="0" w:firstRowLastColumn="0" w:lastRowFirstColumn="0" w:lastRowLastColumn="0"/>
            </w:pPr>
            <w:r w:rsidRPr="0039266C">
              <w:t xml:space="preserve">Los deseos y opiniones del niño no han recibido la debida consideración (CLH, art. 4(d)(2)). </w:t>
            </w:r>
          </w:p>
        </w:tc>
        <w:tc>
          <w:tcPr>
            <w:tcW w:w="5921" w:type="dxa"/>
            <w:shd w:val="clear" w:color="auto" w:fill="DEE9D3"/>
          </w:tcPr>
          <w:p w14:paraId="21F98ACB" w14:textId="4B0A3FF9" w:rsidR="00BD507C" w:rsidRPr="0039266C" w:rsidRDefault="00BD507C" w:rsidP="00197729">
            <w:pPr>
              <w:pStyle w:val="PBFSline"/>
              <w:cnfStyle w:val="000000100000" w:firstRow="0" w:lastRow="0" w:firstColumn="0" w:lastColumn="0" w:oddVBand="0" w:evenVBand="0" w:oddHBand="1" w:evenHBand="0" w:firstRowFirstColumn="0" w:firstRowLastColumn="0" w:lastRowFirstColumn="0" w:lastRowLastColumn="0"/>
            </w:pPr>
            <w:r w:rsidRPr="0039266C">
              <w:t xml:space="preserve">Garantizar que se le dé consideración a los </w:t>
            </w:r>
            <w:r w:rsidRPr="0039266C">
              <w:rPr>
                <w:b/>
              </w:rPr>
              <w:t xml:space="preserve">deseos </w:t>
            </w:r>
            <w:r w:rsidRPr="0039266C">
              <w:t xml:space="preserve">y </w:t>
            </w:r>
            <w:r w:rsidRPr="0039266C">
              <w:rPr>
                <w:b/>
              </w:rPr>
              <w:t>opiniones</w:t>
            </w:r>
            <w:r w:rsidRPr="0039266C">
              <w:t xml:space="preserve"> del niño, de acuerdo con su edad y grado de madurez. </w:t>
            </w:r>
          </w:p>
        </w:tc>
        <w:tc>
          <w:tcPr>
            <w:tcW w:w="565" w:type="dxa"/>
            <w:shd w:val="clear" w:color="auto" w:fill="auto"/>
          </w:tcPr>
          <w:p w14:paraId="0F49C57F" w14:textId="066A1285"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B20BDB" w:rsidRPr="008B31DC" w14:paraId="58554920" w14:textId="10650BC2"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0F7990C" w14:textId="77777777" w:rsidR="00BD507C" w:rsidRPr="00911D5F" w:rsidRDefault="00BD507C" w:rsidP="00197729">
            <w:pPr>
              <w:pStyle w:val="PBFSline"/>
              <w:rPr>
                <w:bCs w:val="0"/>
              </w:rPr>
            </w:pPr>
          </w:p>
        </w:tc>
        <w:tc>
          <w:tcPr>
            <w:tcW w:w="4253" w:type="dxa"/>
            <w:shd w:val="clear" w:color="auto" w:fill="auto"/>
          </w:tcPr>
          <w:p w14:paraId="75B7404A" w14:textId="3D539403" w:rsidR="00BD507C" w:rsidRPr="0039266C" w:rsidRDefault="00BD507C" w:rsidP="00197729">
            <w:pPr>
              <w:pStyle w:val="PBFSline"/>
              <w:cnfStyle w:val="000000010000" w:firstRow="0" w:lastRow="0" w:firstColumn="0" w:lastColumn="0" w:oddVBand="0" w:evenVBand="0" w:oddHBand="0" w:evenHBand="1" w:firstRowFirstColumn="0" w:firstRowLastColumn="0" w:lastRowFirstColumn="0" w:lastRowLastColumn="0"/>
            </w:pPr>
            <w:r w:rsidRPr="0039266C">
              <w:rPr>
                <w:b/>
                <w:color w:val="0070C0"/>
              </w:rPr>
              <w:t>La madre</w:t>
            </w:r>
            <w:r w:rsidRPr="0039266C">
              <w:rPr>
                <w:color w:val="0070C0"/>
              </w:rPr>
              <w:t xml:space="preserve"> </w:t>
            </w:r>
          </w:p>
        </w:tc>
        <w:tc>
          <w:tcPr>
            <w:tcW w:w="5921" w:type="dxa"/>
            <w:shd w:val="clear" w:color="auto" w:fill="auto"/>
          </w:tcPr>
          <w:p w14:paraId="7E27CFA1" w14:textId="1F816F62" w:rsidR="00BD507C" w:rsidRPr="0039266C" w:rsidRDefault="00952C40" w:rsidP="00F92727">
            <w:pPr>
              <w:pStyle w:val="PBFSline"/>
              <w:tabs>
                <w:tab w:val="left" w:pos="4202"/>
              </w:tabs>
              <w:cnfStyle w:val="000000010000" w:firstRow="0" w:lastRow="0" w:firstColumn="0" w:lastColumn="0" w:oddVBand="0" w:evenVBand="0" w:oddHBand="0" w:evenHBand="1" w:firstRowFirstColumn="0" w:firstRowLastColumn="0" w:lastRowFirstColumn="0" w:lastRowLastColumn="0"/>
            </w:pPr>
            <w:r w:rsidRPr="0039266C">
              <w:tab/>
            </w:r>
          </w:p>
        </w:tc>
        <w:tc>
          <w:tcPr>
            <w:tcW w:w="565" w:type="dxa"/>
            <w:shd w:val="clear" w:color="auto" w:fill="auto"/>
          </w:tcPr>
          <w:p w14:paraId="20243491"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4E0D40CC" w14:textId="22E42773"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AE3315B" w14:textId="77777777" w:rsidR="00BD507C" w:rsidRPr="00911D5F" w:rsidRDefault="00BD507C" w:rsidP="00E32340">
            <w:pPr>
              <w:pStyle w:val="PBParagraph"/>
              <w:numPr>
                <w:ilvl w:val="0"/>
                <w:numId w:val="4"/>
              </w:numPr>
              <w:spacing w:before="60" w:after="60"/>
              <w:ind w:left="6" w:hanging="6"/>
              <w:jc w:val="left"/>
              <w:rPr>
                <w:bCs w:val="0"/>
              </w:rPr>
            </w:pPr>
          </w:p>
        </w:tc>
        <w:tc>
          <w:tcPr>
            <w:tcW w:w="4253" w:type="dxa"/>
          </w:tcPr>
          <w:p w14:paraId="58E95D01" w14:textId="48B2B0E2" w:rsidR="00F43CB6" w:rsidRPr="0039266C" w:rsidRDefault="00BD507C" w:rsidP="00894C3E">
            <w:pPr>
              <w:pStyle w:val="PBFSline"/>
              <w:cnfStyle w:val="000000100000" w:firstRow="0" w:lastRow="0" w:firstColumn="0" w:lastColumn="0" w:oddVBand="0" w:evenVBand="0" w:oddHBand="1" w:evenHBand="0" w:firstRowFirstColumn="0" w:firstRowLastColumn="0" w:lastRowFirstColumn="0" w:lastRowLastColumn="0"/>
            </w:pPr>
            <w:r w:rsidRPr="0039266C">
              <w:t xml:space="preserve">Cuando se requiere el consentimiento de la madre y éste es dado antes del nacimiento del niño (CLH, art. 4(c)). </w:t>
            </w:r>
          </w:p>
        </w:tc>
        <w:tc>
          <w:tcPr>
            <w:tcW w:w="5921" w:type="dxa"/>
            <w:shd w:val="clear" w:color="auto" w:fill="DEE9D3"/>
          </w:tcPr>
          <w:p w14:paraId="594BDA94" w14:textId="6C8B00D4" w:rsidR="00BD507C" w:rsidRPr="0039266C" w:rsidRDefault="00BD507C" w:rsidP="00197729">
            <w:pPr>
              <w:pStyle w:val="PBFSline"/>
              <w:cnfStyle w:val="000000100000" w:firstRow="0" w:lastRow="0" w:firstColumn="0" w:lastColumn="0" w:oddVBand="0" w:evenVBand="0" w:oddHBand="1" w:evenHBand="0" w:firstRowFirstColumn="0" w:firstRowLastColumn="0" w:lastRowFirstColumn="0" w:lastRowLastColumn="0"/>
            </w:pPr>
            <w:r w:rsidRPr="0039266C">
              <w:t xml:space="preserve">Garantizar que el consentimiento de la madre o los padres sea dado solamente después de que haya pasado un </w:t>
            </w:r>
            <w:r w:rsidRPr="0039266C">
              <w:rPr>
                <w:b/>
              </w:rPr>
              <w:t>periodo de tiempo razonable después</w:t>
            </w:r>
            <w:r w:rsidRPr="0039266C">
              <w:t xml:space="preserve"> del </w:t>
            </w:r>
            <w:r w:rsidRPr="0039266C">
              <w:rPr>
                <w:b/>
              </w:rPr>
              <w:t xml:space="preserve">nacimiento </w:t>
            </w:r>
            <w:r w:rsidRPr="0039266C">
              <w:t>del niño</w:t>
            </w:r>
            <w:r w:rsidR="00205137">
              <w:rPr>
                <w:rFonts w:ascii="ZWAdobeF" w:hAnsi="ZWAdobeF" w:cs="ZWAdobeF"/>
                <w:color w:val="auto"/>
                <w:sz w:val="2"/>
                <w:szCs w:val="2"/>
              </w:rPr>
              <w:t>187F</w:t>
            </w:r>
            <w:r w:rsidRPr="0039266C">
              <w:rPr>
                <w:rStyle w:val="EndnoteReference"/>
              </w:rPr>
              <w:endnoteReference w:id="188"/>
            </w:r>
            <w:r w:rsidR="008D536C" w:rsidRPr="0039266C">
              <w:t>.</w:t>
            </w:r>
          </w:p>
        </w:tc>
        <w:tc>
          <w:tcPr>
            <w:tcW w:w="565" w:type="dxa"/>
            <w:shd w:val="clear" w:color="auto" w:fill="auto"/>
          </w:tcPr>
          <w:p w14:paraId="7573714A" w14:textId="2E553A68"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B20BDB" w:rsidRPr="008B31DC" w14:paraId="6A06BA34" w14:textId="21C989CB"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4DBAD70E" w14:textId="77777777" w:rsidR="00C165D6" w:rsidRPr="00911D5F" w:rsidRDefault="00C165D6" w:rsidP="00C165D6">
            <w:pPr>
              <w:pStyle w:val="PBFSline"/>
              <w:rPr>
                <w:bCs w:val="0"/>
              </w:rPr>
            </w:pPr>
          </w:p>
        </w:tc>
        <w:tc>
          <w:tcPr>
            <w:tcW w:w="4253" w:type="dxa"/>
            <w:shd w:val="clear" w:color="auto" w:fill="auto"/>
          </w:tcPr>
          <w:p w14:paraId="13D90277" w14:textId="0FDF80DB" w:rsidR="00C165D6" w:rsidRPr="0039266C"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39266C">
              <w:rPr>
                <w:b/>
                <w:color w:val="0070C0"/>
              </w:rPr>
              <w:t>Revocación del consentimiento</w:t>
            </w:r>
            <w:r w:rsidRPr="0039266C">
              <w:rPr>
                <w:color w:val="0070C0"/>
              </w:rPr>
              <w:t xml:space="preserve"> </w:t>
            </w:r>
          </w:p>
        </w:tc>
        <w:tc>
          <w:tcPr>
            <w:tcW w:w="5921" w:type="dxa"/>
            <w:shd w:val="clear" w:color="auto" w:fill="auto"/>
          </w:tcPr>
          <w:p w14:paraId="47462BAF" w14:textId="77777777" w:rsidR="00C165D6" w:rsidRPr="0039266C" w:rsidRDefault="00C165D6" w:rsidP="00C165D6">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3A83F340"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4FEF3B66" w14:textId="409E56B2"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5A7EBA73"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tcPr>
          <w:p w14:paraId="4AC3A54B" w14:textId="5FFA01B9" w:rsidR="00C165D6" w:rsidRPr="0039266C"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39266C">
              <w:t xml:space="preserve">No se brinda información a los padres o al niño sobre la posibilidad de revocar su consentimiento, o se brinda información insuficiente. </w:t>
            </w:r>
          </w:p>
        </w:tc>
        <w:tc>
          <w:tcPr>
            <w:tcW w:w="5921" w:type="dxa"/>
            <w:vMerge w:val="restart"/>
            <w:shd w:val="clear" w:color="auto" w:fill="DEE9D3"/>
          </w:tcPr>
          <w:p w14:paraId="1A54CA37" w14:textId="695F74A7" w:rsidR="00C165D6" w:rsidRPr="0039266C"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39266C">
              <w:t xml:space="preserve">Garantizar que todos aquellos cuyo consentimiento es necesario: </w:t>
            </w:r>
          </w:p>
          <w:p w14:paraId="09B01B9E" w14:textId="2BABA4B3" w:rsidR="00C165D6" w:rsidRPr="0039266C" w:rsidRDefault="00C165D6" w:rsidP="00C165D6">
            <w:pPr>
              <w:pStyle w:val="PBFSindentline"/>
              <w:cnfStyle w:val="000000100000" w:firstRow="0" w:lastRow="0" w:firstColumn="0" w:lastColumn="0" w:oddVBand="0" w:evenVBand="0" w:oddHBand="1" w:evenHBand="0" w:firstRowFirstColumn="0" w:firstRowLastColumn="0" w:lastRowFirstColumn="0" w:lastRowLastColumn="0"/>
            </w:pPr>
            <w:r w:rsidRPr="0039266C">
              <w:t xml:space="preserve">hayan sido </w:t>
            </w:r>
            <w:r w:rsidRPr="0039266C">
              <w:rPr>
                <w:b/>
              </w:rPr>
              <w:t xml:space="preserve">informados </w:t>
            </w:r>
            <w:r w:rsidRPr="0039266C">
              <w:t xml:space="preserve">del </w:t>
            </w:r>
            <w:r w:rsidRPr="0039266C">
              <w:rPr>
                <w:b/>
              </w:rPr>
              <w:t xml:space="preserve">periodo </w:t>
            </w:r>
            <w:r w:rsidRPr="0039266C">
              <w:t>de revocación</w:t>
            </w:r>
            <w:r w:rsidR="00205137">
              <w:rPr>
                <w:rFonts w:ascii="ZWAdobeF" w:hAnsi="ZWAdobeF" w:cs="ZWAdobeF"/>
                <w:color w:val="auto"/>
                <w:sz w:val="2"/>
                <w:szCs w:val="2"/>
              </w:rPr>
              <w:t>188F</w:t>
            </w:r>
            <w:r w:rsidRPr="0039266C">
              <w:rPr>
                <w:rStyle w:val="EndnoteReference"/>
              </w:rPr>
              <w:endnoteReference w:id="189"/>
            </w:r>
            <w:r w:rsidRPr="0039266C">
              <w:t xml:space="preserve">; y </w:t>
            </w:r>
          </w:p>
          <w:p w14:paraId="468DFB51" w14:textId="20D017DB" w:rsidR="00C165D6" w:rsidRPr="0039266C" w:rsidRDefault="00C165D6" w:rsidP="00C165D6">
            <w:pPr>
              <w:pStyle w:val="PBFSindentline"/>
              <w:cnfStyle w:val="000000100000" w:firstRow="0" w:lastRow="0" w:firstColumn="0" w:lastColumn="0" w:oddVBand="0" w:evenVBand="0" w:oddHBand="1" w:evenHBand="0" w:firstRowFirstColumn="0" w:firstRowLastColumn="0" w:lastRowFirstColumn="0" w:lastRowLastColumn="0"/>
            </w:pPr>
            <w:r w:rsidRPr="0039266C">
              <w:rPr>
                <w:b/>
              </w:rPr>
              <w:t>no hayan</w:t>
            </w:r>
            <w:r w:rsidRPr="0039266C">
              <w:t xml:space="preserve"> </w:t>
            </w:r>
            <w:r w:rsidRPr="0039266C">
              <w:rPr>
                <w:b/>
              </w:rPr>
              <w:t>revocado</w:t>
            </w:r>
            <w:r w:rsidRPr="0039266C">
              <w:t xml:space="preserve"> su consentimiento durante el periodo de revocación.</w:t>
            </w:r>
          </w:p>
        </w:tc>
        <w:tc>
          <w:tcPr>
            <w:tcW w:w="565" w:type="dxa"/>
            <w:shd w:val="clear" w:color="auto" w:fill="auto"/>
          </w:tcPr>
          <w:p w14:paraId="1C33CFD9" w14:textId="16AE6334"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B20BDB" w14:paraId="5DD4AA1F" w14:textId="25272053"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05C9AD8B"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E1E1"/>
          </w:tcPr>
          <w:p w14:paraId="251355BC" w14:textId="353366F7" w:rsidR="00C165D6" w:rsidRPr="0039266C"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39266C">
              <w:t>Basarse en un consentimiento que ha sido revocado (CLH, art. 4(c))</w:t>
            </w:r>
            <w:r w:rsidR="00545550" w:rsidRPr="0039266C">
              <w:t>.</w:t>
            </w:r>
          </w:p>
        </w:tc>
        <w:tc>
          <w:tcPr>
            <w:tcW w:w="5921" w:type="dxa"/>
            <w:vMerge/>
          </w:tcPr>
          <w:p w14:paraId="5A2879C7" w14:textId="77777777" w:rsidR="00C165D6" w:rsidRPr="0039266C" w:rsidRDefault="00C165D6" w:rsidP="00C165D6">
            <w:pPr>
              <w:pStyle w:val="PBFSline"/>
              <w:cnfStyle w:val="000000010000" w:firstRow="0" w:lastRow="0" w:firstColumn="0" w:lastColumn="0" w:oddVBand="0" w:evenVBand="0" w:oddHBand="0" w:evenHBand="1" w:firstRowFirstColumn="0" w:firstRowLastColumn="0" w:lastRowFirstColumn="0" w:lastRowLastColumn="0"/>
            </w:pPr>
          </w:p>
        </w:tc>
        <w:tc>
          <w:tcPr>
            <w:tcW w:w="565" w:type="dxa"/>
            <w:shd w:val="clear" w:color="auto" w:fill="auto"/>
          </w:tcPr>
          <w:p w14:paraId="43B74A74" w14:textId="77777777" w:rsidR="00E17CAD" w:rsidRPr="00911D5F"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pPr>
          </w:p>
        </w:tc>
      </w:tr>
      <w:tr w:rsidR="00B20BDB" w14:paraId="3FF29020" w14:textId="3194F0AA" w:rsidTr="00FA6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35491022"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F3F3"/>
          </w:tcPr>
          <w:p w14:paraId="4EFCB108" w14:textId="5B1FA9A6" w:rsidR="00C165D6" w:rsidRPr="0039266C"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39266C">
              <w:t xml:space="preserve">Basarse en un consentimiento cuando el periodo de revocación todavía no ha transcurrido o el consentimiento no es definitivo. </w:t>
            </w:r>
          </w:p>
        </w:tc>
        <w:tc>
          <w:tcPr>
            <w:tcW w:w="5921" w:type="dxa"/>
            <w:shd w:val="clear" w:color="auto" w:fill="F0F5EB"/>
          </w:tcPr>
          <w:p w14:paraId="28397963" w14:textId="3A8FD01A" w:rsidR="00C165D6" w:rsidRPr="0039266C" w:rsidRDefault="00C165D6" w:rsidP="00C165D6">
            <w:pPr>
              <w:pStyle w:val="PBFSline"/>
              <w:cnfStyle w:val="000000100000" w:firstRow="0" w:lastRow="0" w:firstColumn="0" w:lastColumn="0" w:oddVBand="0" w:evenVBand="0" w:oddHBand="1" w:evenHBand="0" w:firstRowFirstColumn="0" w:firstRowLastColumn="0" w:lastRowFirstColumn="0" w:lastRowLastColumn="0"/>
            </w:pPr>
            <w:r w:rsidRPr="0039266C">
              <w:t xml:space="preserve">Garantizar que el periodo de revocación haya </w:t>
            </w:r>
            <w:r w:rsidRPr="0039266C">
              <w:rPr>
                <w:b/>
              </w:rPr>
              <w:t>transcurrido</w:t>
            </w:r>
            <w:r w:rsidRPr="0039266C">
              <w:t>,</w:t>
            </w:r>
            <w:r w:rsidRPr="0039266C">
              <w:rPr>
                <w:b/>
              </w:rPr>
              <w:t xml:space="preserve"> </w:t>
            </w:r>
            <w:r w:rsidRPr="0039266C">
              <w:t xml:space="preserve">y que el </w:t>
            </w:r>
            <w:r w:rsidRPr="0039266C">
              <w:rPr>
                <w:b/>
              </w:rPr>
              <w:t>consentimiento</w:t>
            </w:r>
            <w:r w:rsidRPr="0039266C">
              <w:t xml:space="preserve"> sea </w:t>
            </w:r>
            <w:r w:rsidRPr="0039266C">
              <w:rPr>
                <w:b/>
                <w:bCs/>
              </w:rPr>
              <w:t>definitivo</w:t>
            </w:r>
            <w:r w:rsidRPr="0039266C">
              <w:t xml:space="preserve">, antes de declarar que un niño es adoptable. </w:t>
            </w:r>
          </w:p>
        </w:tc>
        <w:tc>
          <w:tcPr>
            <w:tcW w:w="565" w:type="dxa"/>
            <w:shd w:val="clear" w:color="auto" w:fill="auto"/>
          </w:tcPr>
          <w:p w14:paraId="218A8C53" w14:textId="3B2076F1" w:rsidR="00E17CAD" w:rsidRPr="003258AE" w:rsidRDefault="00E17CAD" w:rsidP="00E17CA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B20BDB" w14:paraId="61FA8B3C" w14:textId="0492E0E8" w:rsidTr="00FA67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dxa"/>
            <w:shd w:val="clear" w:color="auto" w:fill="auto"/>
          </w:tcPr>
          <w:p w14:paraId="387DED7C" w14:textId="77777777" w:rsidR="00C165D6" w:rsidRPr="00911D5F" w:rsidRDefault="00C165D6" w:rsidP="00E32340">
            <w:pPr>
              <w:pStyle w:val="PBParagraph"/>
              <w:numPr>
                <w:ilvl w:val="0"/>
                <w:numId w:val="4"/>
              </w:numPr>
              <w:spacing w:before="60" w:after="60"/>
              <w:ind w:left="6" w:hanging="6"/>
              <w:jc w:val="left"/>
              <w:rPr>
                <w:bCs w:val="0"/>
              </w:rPr>
            </w:pPr>
          </w:p>
        </w:tc>
        <w:tc>
          <w:tcPr>
            <w:tcW w:w="4253" w:type="dxa"/>
            <w:shd w:val="clear" w:color="auto" w:fill="FFE1E1"/>
          </w:tcPr>
          <w:p w14:paraId="520C87F6" w14:textId="4A17DF56" w:rsidR="00C165D6" w:rsidRPr="0039266C" w:rsidRDefault="00D54912" w:rsidP="00C165D6">
            <w:pPr>
              <w:pStyle w:val="PBFSline"/>
              <w:cnfStyle w:val="000000010000" w:firstRow="0" w:lastRow="0" w:firstColumn="0" w:lastColumn="0" w:oddVBand="0" w:evenVBand="0" w:oddHBand="0" w:evenHBand="1" w:firstRowFirstColumn="0" w:firstRowLastColumn="0" w:lastRowFirstColumn="0" w:lastRowLastColumn="0"/>
            </w:pPr>
            <w:r w:rsidRPr="0039266C">
              <w:t>Los padres biológicos tienen</w:t>
            </w:r>
            <w:r w:rsidR="00C165D6" w:rsidRPr="0039266C">
              <w:t xml:space="preserve"> que pagar una tasa para poder revocar su consentimiento. </w:t>
            </w:r>
          </w:p>
        </w:tc>
        <w:tc>
          <w:tcPr>
            <w:tcW w:w="5921" w:type="dxa"/>
            <w:shd w:val="clear" w:color="auto" w:fill="DEE9D3"/>
          </w:tcPr>
          <w:p w14:paraId="41A13EFF" w14:textId="4C33BC35" w:rsidR="00C165D6" w:rsidRPr="0039266C" w:rsidRDefault="00C165D6" w:rsidP="00C165D6">
            <w:pPr>
              <w:pStyle w:val="PBFSline"/>
              <w:cnfStyle w:val="000000010000" w:firstRow="0" w:lastRow="0" w:firstColumn="0" w:lastColumn="0" w:oddVBand="0" w:evenVBand="0" w:oddHBand="0" w:evenHBand="1" w:firstRowFirstColumn="0" w:firstRowLastColumn="0" w:lastRowFirstColumn="0" w:lastRowLastColumn="0"/>
            </w:pPr>
            <w:r w:rsidRPr="0039266C">
              <w:t>Establecer una ley o un reglamento que indique que la revocación del consentimiento es</w:t>
            </w:r>
            <w:r w:rsidRPr="0039266C">
              <w:rPr>
                <w:b/>
              </w:rPr>
              <w:t xml:space="preserve"> gratuita.</w:t>
            </w:r>
          </w:p>
        </w:tc>
        <w:tc>
          <w:tcPr>
            <w:tcW w:w="565" w:type="dxa"/>
            <w:shd w:val="clear" w:color="auto" w:fill="auto"/>
          </w:tcPr>
          <w:p w14:paraId="00283000" w14:textId="677FC61A" w:rsidR="00E17CAD" w:rsidRPr="003258AE" w:rsidRDefault="00E17CAD" w:rsidP="00E17CA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bl>
    <w:p w14:paraId="2A00136D" w14:textId="77777777" w:rsidR="00532F2F" w:rsidRDefault="00532F2F" w:rsidP="00113987">
      <w:pPr>
        <w:pStyle w:val="PBParagraph"/>
      </w:pPr>
    </w:p>
    <w:tbl>
      <w:tblPr>
        <w:tblStyle w:val="GridTable4-Accent4"/>
        <w:tblW w:w="11057" w:type="dxa"/>
        <w:tblInd w:w="-314" w:type="dxa"/>
        <w:tblLook w:val="04A0" w:firstRow="1" w:lastRow="0" w:firstColumn="1" w:lastColumn="0" w:noHBand="0" w:noVBand="1"/>
      </w:tblPr>
      <w:tblGrid>
        <w:gridCol w:w="405"/>
        <w:gridCol w:w="4261"/>
        <w:gridCol w:w="5934"/>
        <w:gridCol w:w="457"/>
      </w:tblGrid>
      <w:tr w:rsidR="00C54EE9" w14:paraId="5B6D92C3" w14:textId="560D373B" w:rsidTr="003D4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FF5FD69" w14:textId="77777777" w:rsidR="00532F2F" w:rsidRDefault="00532F2F" w:rsidP="00097C65">
            <w:pPr>
              <w:pStyle w:val="PBParagraph"/>
              <w:spacing w:before="60" w:after="60"/>
              <w:ind w:left="7"/>
              <w:jc w:val="center"/>
            </w:pPr>
          </w:p>
        </w:tc>
        <w:tc>
          <w:tcPr>
            <w:tcW w:w="4261" w:type="dxa"/>
          </w:tcPr>
          <w:p w14:paraId="7B07838D" w14:textId="77777777" w:rsidR="00532F2F" w:rsidRPr="0039266C"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39266C">
              <w:rPr>
                <w:color w:val="ED8131"/>
              </w:rPr>
              <w:t>FACTORES PROPICIATORIOS</w:t>
            </w:r>
          </w:p>
        </w:tc>
        <w:tc>
          <w:tcPr>
            <w:tcW w:w="5934" w:type="dxa"/>
          </w:tcPr>
          <w:p w14:paraId="68428823" w14:textId="77777777" w:rsidR="00532F2F" w:rsidRPr="0039266C" w:rsidRDefault="00532F2F"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9266C">
              <w:rPr>
                <w:color w:val="798A2C" w:themeColor="accent6" w:themeShade="BF"/>
              </w:rPr>
              <w:t>POSIBLES ACCIONES PREVENTIVAS</w:t>
            </w:r>
          </w:p>
        </w:tc>
        <w:tc>
          <w:tcPr>
            <w:tcW w:w="457" w:type="dxa"/>
          </w:tcPr>
          <w:p w14:paraId="2E738C87" w14:textId="77777777" w:rsidR="00BA72CD" w:rsidRPr="00C662F1" w:rsidRDefault="00BA72CD" w:rsidP="00BA72CD">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532F2F" w:rsidRPr="008B31DC" w14:paraId="13B9C2BC" w14:textId="36AD8DA9"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5A419D6" w14:textId="77777777" w:rsidR="00532F2F" w:rsidRPr="008B31DC" w:rsidRDefault="00532F2F" w:rsidP="00097C65">
            <w:pPr>
              <w:pStyle w:val="PBFSline"/>
            </w:pPr>
          </w:p>
        </w:tc>
        <w:tc>
          <w:tcPr>
            <w:tcW w:w="4261" w:type="dxa"/>
            <w:shd w:val="clear" w:color="auto" w:fill="auto"/>
          </w:tcPr>
          <w:p w14:paraId="537FD5CC" w14:textId="709478B8" w:rsidR="00532F2F" w:rsidRPr="0039266C" w:rsidRDefault="00532F2F"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 xml:space="preserve">A nivel de la </w:t>
            </w:r>
            <w:r w:rsidR="00442336" w:rsidRPr="0039266C">
              <w:rPr>
                <w:b/>
              </w:rPr>
              <w:t>ADOPCIÓN</w:t>
            </w:r>
          </w:p>
        </w:tc>
        <w:tc>
          <w:tcPr>
            <w:tcW w:w="5934" w:type="dxa"/>
            <w:shd w:val="clear" w:color="auto" w:fill="auto"/>
          </w:tcPr>
          <w:p w14:paraId="46DFD34B" w14:textId="77777777" w:rsidR="00532F2F" w:rsidRPr="0039266C" w:rsidRDefault="00532F2F"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F00977A" w14:textId="77777777" w:rsidR="00BA72CD" w:rsidRPr="008B31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8363DC" w14:paraId="7382C033" w14:textId="0D8343D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8A17072" w14:textId="77777777" w:rsidR="000B1123" w:rsidRPr="008363DC" w:rsidRDefault="000B1123" w:rsidP="00E32340">
            <w:pPr>
              <w:pStyle w:val="PBParagraph"/>
              <w:numPr>
                <w:ilvl w:val="0"/>
                <w:numId w:val="4"/>
              </w:numPr>
              <w:spacing w:before="60" w:after="60"/>
              <w:ind w:left="6" w:hanging="6"/>
              <w:jc w:val="left"/>
            </w:pPr>
          </w:p>
        </w:tc>
        <w:tc>
          <w:tcPr>
            <w:tcW w:w="4261" w:type="dxa"/>
            <w:shd w:val="clear" w:color="auto" w:fill="FBE4D5"/>
          </w:tcPr>
          <w:p w14:paraId="346387BA" w14:textId="3FCAC5F2" w:rsidR="000B1123" w:rsidRPr="0039266C" w:rsidRDefault="000B1123" w:rsidP="00A1177B">
            <w:pPr>
              <w:pStyle w:val="PBFSline"/>
              <w:cnfStyle w:val="000000010000" w:firstRow="0" w:lastRow="0" w:firstColumn="0" w:lastColumn="0" w:oddVBand="0" w:evenVBand="0" w:oddHBand="0" w:evenHBand="1" w:firstRowFirstColumn="0" w:firstRowLastColumn="0" w:lastRowFirstColumn="0" w:lastRowLastColumn="0"/>
              <w:rPr>
                <w:bCs/>
              </w:rPr>
            </w:pPr>
            <w:r w:rsidRPr="0039266C">
              <w:t>La falta de legislación y/o reglamentos en materia de consentimiento, o deficiencias en los mismos.</w:t>
            </w:r>
          </w:p>
        </w:tc>
        <w:tc>
          <w:tcPr>
            <w:tcW w:w="5934" w:type="dxa"/>
            <w:vMerge w:val="restart"/>
            <w:shd w:val="clear" w:color="auto" w:fill="DEE9D3"/>
          </w:tcPr>
          <w:p w14:paraId="712151BE" w14:textId="1520FBE3" w:rsidR="000B1123" w:rsidRPr="0039266C" w:rsidRDefault="00DB1F28" w:rsidP="00F52345">
            <w:pPr>
              <w:pStyle w:val="PBFSline"/>
              <w:cnfStyle w:val="000000010000" w:firstRow="0" w:lastRow="0" w:firstColumn="0" w:lastColumn="0" w:oddVBand="0" w:evenVBand="0" w:oddHBand="0" w:evenHBand="1" w:firstRowFirstColumn="0" w:firstRowLastColumn="0" w:lastRowFirstColumn="0" w:lastRowLastColumn="0"/>
            </w:pPr>
            <w:r w:rsidRPr="0039266C">
              <w:t xml:space="preserve">Promulgar e implementar apropiadamente </w:t>
            </w:r>
            <w:r w:rsidRPr="0039266C">
              <w:rPr>
                <w:b/>
              </w:rPr>
              <w:t>legislación</w:t>
            </w:r>
            <w:r w:rsidRPr="0039266C">
              <w:t xml:space="preserve"> y/o </w:t>
            </w:r>
            <w:r w:rsidRPr="0039266C">
              <w:rPr>
                <w:b/>
              </w:rPr>
              <w:t xml:space="preserve">reglamentos </w:t>
            </w:r>
            <w:r w:rsidRPr="0039266C">
              <w:t>sobre:</w:t>
            </w:r>
          </w:p>
          <w:p w14:paraId="4B21E649" w14:textId="6DFAE3BA" w:rsidR="000B1123" w:rsidRPr="0039266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39266C">
              <w:t>quién debe dar consentimiento (p. ej., los padres biológicos, el niño) y ante quién (es decir, una autoridad competente);</w:t>
            </w:r>
          </w:p>
          <w:p w14:paraId="1B532CED" w14:textId="77777777" w:rsidR="000B1123" w:rsidRPr="0039266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39266C">
              <w:t>cómo se debe dar el consentimiento;</w:t>
            </w:r>
          </w:p>
          <w:p w14:paraId="55F579A4" w14:textId="18CF888E" w:rsidR="000B1123" w:rsidRPr="0039266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39266C">
              <w:t xml:space="preserve">quién debe proporcionar asesoramiento e información; </w:t>
            </w:r>
          </w:p>
          <w:p w14:paraId="6CB67BC9" w14:textId="4C8E694E" w:rsidR="000B1123" w:rsidRPr="0039266C" w:rsidRDefault="00216811" w:rsidP="00C23C7E">
            <w:pPr>
              <w:pStyle w:val="PBFSindentline"/>
              <w:cnfStyle w:val="000000010000" w:firstRow="0" w:lastRow="0" w:firstColumn="0" w:lastColumn="0" w:oddVBand="0" w:evenVBand="0" w:oddHBand="0" w:evenHBand="1" w:firstRowFirstColumn="0" w:firstRowLastColumn="0" w:lastRowFirstColumn="0" w:lastRowLastColumn="0"/>
              <w:rPr>
                <w:bCs/>
              </w:rPr>
            </w:pPr>
            <w:r w:rsidRPr="0039266C">
              <w:t>el periodo apropiado para poder revocar el consentimiento; y</w:t>
            </w:r>
          </w:p>
          <w:p w14:paraId="58C0B23D" w14:textId="72DA3F37" w:rsidR="000B1123" w:rsidRPr="0039266C" w:rsidRDefault="000B1123" w:rsidP="00C23C7E">
            <w:pPr>
              <w:pStyle w:val="PBFSindentline"/>
              <w:cnfStyle w:val="000000010000" w:firstRow="0" w:lastRow="0" w:firstColumn="0" w:lastColumn="0" w:oddVBand="0" w:evenVBand="0" w:oddHBand="0" w:evenHBand="1" w:firstRowFirstColumn="0" w:firstRowLastColumn="0" w:lastRowFirstColumn="0" w:lastRowLastColumn="0"/>
              <w:rPr>
                <w:bCs/>
              </w:rPr>
            </w:pPr>
            <w:proofErr w:type="gramStart"/>
            <w:r w:rsidRPr="0039266C">
              <w:t>cuándo</w:t>
            </w:r>
            <w:proofErr w:type="gramEnd"/>
            <w:r w:rsidRPr="0039266C">
              <w:t xml:space="preserve"> el consentimiento se considera definitivo</w:t>
            </w:r>
            <w:r w:rsidR="00205137">
              <w:rPr>
                <w:rFonts w:ascii="ZWAdobeF" w:hAnsi="ZWAdobeF" w:cs="ZWAdobeF"/>
                <w:color w:val="auto"/>
                <w:sz w:val="2"/>
                <w:szCs w:val="2"/>
              </w:rPr>
              <w:t>189F</w:t>
            </w:r>
            <w:r w:rsidRPr="0039266C">
              <w:rPr>
                <w:rStyle w:val="EndnoteReference"/>
                <w:bCs/>
              </w:rPr>
              <w:endnoteReference w:id="190"/>
            </w:r>
            <w:r w:rsidRPr="0039266C">
              <w:t xml:space="preserve">. </w:t>
            </w:r>
          </w:p>
        </w:tc>
        <w:tc>
          <w:tcPr>
            <w:tcW w:w="457" w:type="dxa"/>
            <w:shd w:val="clear" w:color="auto" w:fill="auto"/>
          </w:tcPr>
          <w:p w14:paraId="074A5D43" w14:textId="771BA3B0"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93782E" w:rsidRPr="008363DC" w14:paraId="03DE1534" w14:textId="4204ACA4"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84456E" w14:textId="77777777" w:rsidR="000B1123" w:rsidRPr="008363DC" w:rsidRDefault="000B1123" w:rsidP="00E32340">
            <w:pPr>
              <w:pStyle w:val="PBParagraph"/>
              <w:numPr>
                <w:ilvl w:val="0"/>
                <w:numId w:val="4"/>
              </w:numPr>
              <w:spacing w:before="60" w:after="60"/>
              <w:ind w:left="6" w:hanging="6"/>
            </w:pPr>
          </w:p>
        </w:tc>
        <w:tc>
          <w:tcPr>
            <w:tcW w:w="4261" w:type="dxa"/>
          </w:tcPr>
          <w:p w14:paraId="7268787B" w14:textId="0B2E7134" w:rsidR="000B1123" w:rsidRPr="0039266C" w:rsidRDefault="000B1123" w:rsidP="008B7E05">
            <w:pPr>
              <w:pStyle w:val="PBFSline"/>
              <w:cnfStyle w:val="000000100000" w:firstRow="0" w:lastRow="0" w:firstColumn="0" w:lastColumn="0" w:oddVBand="0" w:evenVBand="0" w:oddHBand="1" w:evenHBand="0" w:firstRowFirstColumn="0" w:firstRowLastColumn="0" w:lastRowFirstColumn="0" w:lastRowLastColumn="0"/>
              <w:rPr>
                <w:bCs/>
              </w:rPr>
            </w:pPr>
            <w:r w:rsidRPr="0039266C">
              <w:t xml:space="preserve">La revocación del consentimiento no es posible y/o el periodo para su revocación no es suficiente. </w:t>
            </w:r>
          </w:p>
        </w:tc>
        <w:tc>
          <w:tcPr>
            <w:tcW w:w="5934" w:type="dxa"/>
            <w:vMerge/>
            <w:shd w:val="clear" w:color="auto" w:fill="DEE9D3"/>
          </w:tcPr>
          <w:p w14:paraId="1A8F3B2E" w14:textId="77777777" w:rsidR="000B1123" w:rsidRPr="008363DC" w:rsidRDefault="000B1123" w:rsidP="008B7E05">
            <w:pPr>
              <w:pStyle w:val="PBFSline"/>
              <w:cnfStyle w:val="000000100000" w:firstRow="0" w:lastRow="0" w:firstColumn="0" w:lastColumn="0" w:oddVBand="0" w:evenVBand="0" w:oddHBand="1" w:evenHBand="0" w:firstRowFirstColumn="0" w:firstRowLastColumn="0" w:lastRowFirstColumn="0" w:lastRowLastColumn="0"/>
              <w:rPr>
                <w:bCs/>
              </w:rPr>
            </w:pPr>
          </w:p>
        </w:tc>
        <w:tc>
          <w:tcPr>
            <w:tcW w:w="457" w:type="dxa"/>
            <w:shd w:val="clear" w:color="auto" w:fill="auto"/>
          </w:tcPr>
          <w:p w14:paraId="0561087D" w14:textId="77777777" w:rsidR="00BA72CD" w:rsidRPr="008363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Cs/>
              </w:rPr>
            </w:pPr>
          </w:p>
        </w:tc>
      </w:tr>
      <w:tr w:rsidR="0093782E" w:rsidRPr="008363DC" w14:paraId="3B4D81C0" w14:textId="46609AAB"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A144FE5" w14:textId="77777777" w:rsidR="001E6FE6" w:rsidRPr="008363DC" w:rsidRDefault="001E6FE6" w:rsidP="00E32340">
            <w:pPr>
              <w:pStyle w:val="PBParagraph"/>
              <w:numPr>
                <w:ilvl w:val="0"/>
                <w:numId w:val="4"/>
              </w:numPr>
              <w:spacing w:before="60" w:after="60"/>
              <w:ind w:left="6" w:hanging="6"/>
              <w:jc w:val="left"/>
            </w:pPr>
          </w:p>
        </w:tc>
        <w:tc>
          <w:tcPr>
            <w:tcW w:w="4261" w:type="dxa"/>
          </w:tcPr>
          <w:p w14:paraId="784A0FA1" w14:textId="0FFD7418" w:rsidR="001E6FE6" w:rsidRPr="00300361" w:rsidRDefault="001E6FE6" w:rsidP="004944AC">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La falta de políticas o procedimientos para garantizar que el consentimiento sea libre e informado, lo cual incluye el asesoramiento (véanse también las líneas 31 y 32 de esta FI), o deficiencias en los mismos.</w:t>
            </w:r>
          </w:p>
        </w:tc>
        <w:tc>
          <w:tcPr>
            <w:tcW w:w="5934" w:type="dxa"/>
            <w:shd w:val="clear" w:color="auto" w:fill="F0F5EB"/>
          </w:tcPr>
          <w:p w14:paraId="4AD07CB8" w14:textId="0E518600" w:rsidR="001E6FE6" w:rsidRPr="00300361" w:rsidRDefault="00DB1F28" w:rsidP="004944AC">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 xml:space="preserve">Establecer e implementar apropiadamente </w:t>
            </w:r>
            <w:r w:rsidRPr="00300361">
              <w:rPr>
                <w:b/>
                <w:color w:val="00345A" w:themeColor="accent2" w:themeShade="80"/>
              </w:rPr>
              <w:t xml:space="preserve">políticas </w:t>
            </w:r>
            <w:r w:rsidRPr="00300361">
              <w:rPr>
                <w:color w:val="00345A" w:themeColor="accent2" w:themeShade="80"/>
              </w:rPr>
              <w:t xml:space="preserve">o </w:t>
            </w:r>
            <w:r w:rsidRPr="00300361">
              <w:rPr>
                <w:b/>
                <w:color w:val="00345A" w:themeColor="accent2" w:themeShade="80"/>
              </w:rPr>
              <w:t xml:space="preserve">procedimientos </w:t>
            </w:r>
            <w:r w:rsidRPr="00300361">
              <w:rPr>
                <w:color w:val="00345A" w:themeColor="accent2" w:themeShade="80"/>
              </w:rPr>
              <w:t>adecuados para que el consentimiento sea libre e informado después de recibir el asesoramiento correspondiente.</w:t>
            </w:r>
          </w:p>
        </w:tc>
        <w:tc>
          <w:tcPr>
            <w:tcW w:w="457" w:type="dxa"/>
            <w:shd w:val="clear" w:color="auto" w:fill="auto"/>
          </w:tcPr>
          <w:p w14:paraId="69523670" w14:textId="7A637E09"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C54EE9" w:rsidRPr="008363DC" w14:paraId="56FCD2B2" w14:textId="60274480"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7777399" w14:textId="77777777" w:rsidR="004944AC" w:rsidRPr="008363DC" w:rsidRDefault="004944AC" w:rsidP="00E32340">
            <w:pPr>
              <w:pStyle w:val="PBParagraph"/>
              <w:numPr>
                <w:ilvl w:val="0"/>
                <w:numId w:val="4"/>
              </w:numPr>
              <w:spacing w:before="60" w:after="60"/>
              <w:ind w:left="6" w:hanging="6"/>
              <w:jc w:val="left"/>
            </w:pPr>
          </w:p>
        </w:tc>
        <w:tc>
          <w:tcPr>
            <w:tcW w:w="4261" w:type="dxa"/>
          </w:tcPr>
          <w:p w14:paraId="2C9A8E0C" w14:textId="7E4584C0" w:rsidR="004944AC" w:rsidRPr="00300361" w:rsidRDefault="009769AB" w:rsidP="00F5234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La falta de documentación estandarizada para obtener el consentimiento, o deficiencias en la misma. </w:t>
            </w:r>
          </w:p>
        </w:tc>
        <w:tc>
          <w:tcPr>
            <w:tcW w:w="5934" w:type="dxa"/>
            <w:shd w:val="clear" w:color="auto" w:fill="DEE9D3"/>
          </w:tcPr>
          <w:p w14:paraId="2D880A38" w14:textId="39B8192B" w:rsidR="004944AC" w:rsidRPr="00300361" w:rsidRDefault="00DB1F28" w:rsidP="00DE320D">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300361">
              <w:rPr>
                <w:color w:val="00345A" w:themeColor="accent2" w:themeShade="80"/>
              </w:rPr>
              <w:t xml:space="preserve">Establecer e implementar apropiadamente </w:t>
            </w:r>
            <w:r w:rsidRPr="00300361">
              <w:rPr>
                <w:b/>
                <w:bCs/>
                <w:color w:val="00345A" w:themeColor="accent2" w:themeShade="80"/>
              </w:rPr>
              <w:t>documentación estandarizada</w:t>
            </w:r>
            <w:r w:rsidRPr="00300361">
              <w:rPr>
                <w:color w:val="00345A" w:themeColor="accent2" w:themeShade="80"/>
              </w:rPr>
              <w:t xml:space="preserve"> para obtener el consentimiento</w:t>
            </w:r>
            <w:r w:rsidR="00205137">
              <w:rPr>
                <w:rFonts w:ascii="ZWAdobeF" w:hAnsi="ZWAdobeF" w:cs="ZWAdobeF"/>
                <w:color w:val="auto"/>
                <w:sz w:val="2"/>
                <w:szCs w:val="2"/>
              </w:rPr>
              <w:t>190F</w:t>
            </w:r>
            <w:r w:rsidR="00240077" w:rsidRPr="00300361">
              <w:rPr>
                <w:rStyle w:val="EndnoteReference"/>
                <w:bCs/>
                <w:color w:val="00345A" w:themeColor="accent2" w:themeShade="80"/>
              </w:rPr>
              <w:endnoteReference w:id="191"/>
            </w:r>
            <w:r w:rsidRPr="00300361">
              <w:rPr>
                <w:color w:val="00345A" w:themeColor="accent2" w:themeShade="80"/>
              </w:rPr>
              <w:t xml:space="preserve">. </w:t>
            </w:r>
          </w:p>
        </w:tc>
        <w:tc>
          <w:tcPr>
            <w:tcW w:w="457" w:type="dxa"/>
            <w:shd w:val="clear" w:color="auto" w:fill="auto"/>
          </w:tcPr>
          <w:p w14:paraId="6AC8620D" w14:textId="55E71D13"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93782E" w:rsidRPr="008363DC" w14:paraId="3296EA7A" w14:textId="00E6873C"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D449576" w14:textId="77777777" w:rsidR="006F2F0A" w:rsidRPr="008363DC" w:rsidRDefault="006F2F0A" w:rsidP="00E32340">
            <w:pPr>
              <w:pStyle w:val="PBParagraph"/>
              <w:numPr>
                <w:ilvl w:val="0"/>
                <w:numId w:val="4"/>
              </w:numPr>
              <w:spacing w:before="60" w:after="60"/>
              <w:ind w:left="6" w:hanging="6"/>
              <w:jc w:val="left"/>
            </w:pPr>
          </w:p>
        </w:tc>
        <w:tc>
          <w:tcPr>
            <w:tcW w:w="4261" w:type="dxa"/>
          </w:tcPr>
          <w:p w14:paraId="2B26BDCA" w14:textId="1EB798A0" w:rsidR="006F2F0A" w:rsidRPr="00300361"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 xml:space="preserve">La falta de cualificaciones, capacitación o experiencia de la persona o autoridad que obtiene el consentimiento, o deficiencias en las mismas. </w:t>
            </w:r>
          </w:p>
        </w:tc>
        <w:tc>
          <w:tcPr>
            <w:tcW w:w="5934" w:type="dxa"/>
            <w:vMerge w:val="restart"/>
            <w:shd w:val="clear" w:color="auto" w:fill="F0F5EB"/>
          </w:tcPr>
          <w:p w14:paraId="5B3C47AF" w14:textId="66AA4795" w:rsidR="006F2F0A" w:rsidRPr="00300361" w:rsidRDefault="00235CDF" w:rsidP="00FC781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 xml:space="preserve">Garantizar que las autoridades y los organismos competentes que proporcionan asesoramiento y obtienen el consentimiento tengan las </w:t>
            </w:r>
            <w:r w:rsidRPr="00300361">
              <w:rPr>
                <w:b/>
                <w:bCs/>
                <w:color w:val="00345A" w:themeColor="accent2" w:themeShade="80"/>
              </w:rPr>
              <w:t>cualificaciones</w:t>
            </w:r>
            <w:r w:rsidRPr="00300361">
              <w:rPr>
                <w:color w:val="00345A" w:themeColor="accent2" w:themeShade="80"/>
              </w:rPr>
              <w:t xml:space="preserve">, </w:t>
            </w:r>
            <w:r w:rsidRPr="00300361">
              <w:rPr>
                <w:b/>
                <w:bCs/>
                <w:color w:val="00345A" w:themeColor="accent2" w:themeShade="80"/>
              </w:rPr>
              <w:t>experiencia</w:t>
            </w:r>
            <w:r w:rsidRPr="00300361">
              <w:rPr>
                <w:color w:val="00345A" w:themeColor="accent2" w:themeShade="80"/>
              </w:rPr>
              <w:t xml:space="preserve"> y </w:t>
            </w:r>
            <w:r w:rsidRPr="00300361">
              <w:rPr>
                <w:b/>
                <w:bCs/>
                <w:color w:val="00345A" w:themeColor="accent2" w:themeShade="80"/>
              </w:rPr>
              <w:t>capacitación</w:t>
            </w:r>
            <w:r w:rsidRPr="00300361">
              <w:rPr>
                <w:color w:val="00345A" w:themeColor="accent2" w:themeShade="80"/>
              </w:rPr>
              <w:t xml:space="preserve"> necesarias; las facultades y los </w:t>
            </w:r>
            <w:r w:rsidRPr="00300361">
              <w:rPr>
                <w:b/>
                <w:bCs/>
                <w:color w:val="00345A" w:themeColor="accent2" w:themeShade="80"/>
              </w:rPr>
              <w:t>recursos</w:t>
            </w:r>
            <w:r w:rsidRPr="00300361">
              <w:rPr>
                <w:color w:val="00345A" w:themeColor="accent2" w:themeShade="80"/>
              </w:rPr>
              <w:t xml:space="preserve"> adecuados; así como </w:t>
            </w:r>
            <w:r w:rsidRPr="00300361">
              <w:rPr>
                <w:b/>
                <w:bCs/>
                <w:color w:val="00345A" w:themeColor="accent2" w:themeShade="80"/>
              </w:rPr>
              <w:t>estándares éticos</w:t>
            </w:r>
            <w:r w:rsidRPr="00300361">
              <w:rPr>
                <w:color w:val="00345A" w:themeColor="accent2" w:themeShade="80"/>
              </w:rPr>
              <w:t xml:space="preserve"> altos y </w:t>
            </w:r>
            <w:r w:rsidRPr="00300361">
              <w:rPr>
                <w:b/>
                <w:bCs/>
                <w:color w:val="00345A" w:themeColor="accent2" w:themeShade="80"/>
              </w:rPr>
              <w:t>ningún conflicto de intereses</w:t>
            </w:r>
            <w:r w:rsidR="00205137">
              <w:rPr>
                <w:rFonts w:ascii="ZWAdobeF" w:hAnsi="ZWAdobeF" w:cs="ZWAdobeF"/>
                <w:bCs/>
                <w:color w:val="auto"/>
                <w:sz w:val="2"/>
                <w:szCs w:val="2"/>
              </w:rPr>
              <w:t>191F</w:t>
            </w:r>
            <w:r w:rsidR="006F2F0A" w:rsidRPr="00300361">
              <w:rPr>
                <w:rStyle w:val="EndnoteReference"/>
                <w:color w:val="00345A" w:themeColor="accent2" w:themeShade="80"/>
              </w:rPr>
              <w:endnoteReference w:id="192"/>
            </w:r>
            <w:r w:rsidRPr="00300361">
              <w:rPr>
                <w:color w:val="00345A" w:themeColor="accent2" w:themeShade="80"/>
              </w:rPr>
              <w:t xml:space="preserve">. </w:t>
            </w:r>
          </w:p>
        </w:tc>
        <w:tc>
          <w:tcPr>
            <w:tcW w:w="457" w:type="dxa"/>
            <w:shd w:val="clear" w:color="auto" w:fill="auto"/>
          </w:tcPr>
          <w:p w14:paraId="56E73993" w14:textId="1E533AD8"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93782E" w:rsidRPr="008363DC" w14:paraId="401E9869" w14:textId="74A880B2"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D555A24" w14:textId="77777777" w:rsidR="006F2F0A" w:rsidRPr="008363DC" w:rsidRDefault="006F2F0A" w:rsidP="00E32340">
            <w:pPr>
              <w:pStyle w:val="PBParagraph"/>
              <w:numPr>
                <w:ilvl w:val="0"/>
                <w:numId w:val="4"/>
              </w:numPr>
              <w:spacing w:before="60" w:after="60"/>
              <w:ind w:left="6" w:hanging="6"/>
              <w:jc w:val="left"/>
            </w:pPr>
          </w:p>
        </w:tc>
        <w:tc>
          <w:tcPr>
            <w:tcW w:w="4261" w:type="dxa"/>
            <w:shd w:val="clear" w:color="auto" w:fill="FDF0E7"/>
          </w:tcPr>
          <w:p w14:paraId="5E6FF6E9" w14:textId="327A0BE2" w:rsidR="006F2F0A" w:rsidRPr="0039266C" w:rsidRDefault="006F2F0A" w:rsidP="00866C6B">
            <w:pPr>
              <w:pStyle w:val="FStable0"/>
              <w:cnfStyle w:val="000000100000" w:firstRow="0" w:lastRow="0" w:firstColumn="0" w:lastColumn="0" w:oddVBand="0" w:evenVBand="0" w:oddHBand="1" w:evenHBand="0" w:firstRowFirstColumn="0" w:firstRowLastColumn="0" w:lastRowFirstColumn="0" w:lastRowLastColumn="0"/>
              <w:rPr>
                <w:bCs/>
              </w:rPr>
            </w:pPr>
            <w:r w:rsidRPr="0039266C">
              <w:t xml:space="preserve">La falta de normas sobre conflictos de intereses y políticas eficaces para garantizar su implementación, o deficiencias en las mismas. </w:t>
            </w:r>
          </w:p>
        </w:tc>
        <w:tc>
          <w:tcPr>
            <w:tcW w:w="5934" w:type="dxa"/>
            <w:vMerge/>
            <w:shd w:val="clear" w:color="auto" w:fill="F0F5EB"/>
          </w:tcPr>
          <w:p w14:paraId="6CEC4BA3" w14:textId="2553BAB9" w:rsidR="006F2F0A" w:rsidRPr="0039266C" w:rsidRDefault="006F2F0A" w:rsidP="00E86CED">
            <w:pPr>
              <w:pStyle w:val="PBFSline"/>
              <w:cnfStyle w:val="000000100000" w:firstRow="0" w:lastRow="0" w:firstColumn="0" w:lastColumn="0" w:oddVBand="0" w:evenVBand="0" w:oddHBand="1" w:evenHBand="0" w:firstRowFirstColumn="0" w:firstRowLastColumn="0" w:lastRowFirstColumn="0" w:lastRowLastColumn="0"/>
              <w:rPr>
                <w:bCs/>
              </w:rPr>
            </w:pPr>
          </w:p>
        </w:tc>
        <w:tc>
          <w:tcPr>
            <w:tcW w:w="457" w:type="dxa"/>
            <w:shd w:val="clear" w:color="auto" w:fill="auto"/>
          </w:tcPr>
          <w:p w14:paraId="387D90A3" w14:textId="77777777" w:rsidR="00BA72CD" w:rsidRPr="008363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Cs/>
              </w:rPr>
            </w:pPr>
          </w:p>
        </w:tc>
      </w:tr>
      <w:tr w:rsidR="0093782E" w:rsidRPr="008363DC" w14:paraId="6419E257" w14:textId="39BDEA8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DA9B16F" w14:textId="77777777" w:rsidR="006F2F0A" w:rsidRPr="008363DC" w:rsidRDefault="006F2F0A" w:rsidP="00E32340">
            <w:pPr>
              <w:pStyle w:val="PBParagraph"/>
              <w:numPr>
                <w:ilvl w:val="0"/>
                <w:numId w:val="4"/>
              </w:numPr>
              <w:spacing w:before="60" w:after="60"/>
              <w:ind w:left="6" w:hanging="6"/>
              <w:jc w:val="left"/>
            </w:pPr>
          </w:p>
        </w:tc>
        <w:tc>
          <w:tcPr>
            <w:tcW w:w="4261" w:type="dxa"/>
          </w:tcPr>
          <w:p w14:paraId="7208F5E5" w14:textId="73C54B13" w:rsidR="006F2F0A" w:rsidRPr="0039266C"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rPr>
            </w:pPr>
            <w:r w:rsidRPr="0039266C">
              <w:t xml:space="preserve">El consentimiento se da a una persona, o a una autoridad, que tiene un conflicto de intereses (p. ej., al director de un centro de acogimiento residencial, a un OAA, etc.). </w:t>
            </w:r>
          </w:p>
        </w:tc>
        <w:tc>
          <w:tcPr>
            <w:tcW w:w="5934" w:type="dxa"/>
            <w:vMerge/>
            <w:shd w:val="clear" w:color="auto" w:fill="F0F5EB"/>
          </w:tcPr>
          <w:p w14:paraId="6DC971A6" w14:textId="77777777" w:rsidR="006F2F0A" w:rsidRPr="0039266C" w:rsidRDefault="006F2F0A" w:rsidP="00070483">
            <w:pPr>
              <w:pStyle w:val="PBFSline"/>
              <w:cnfStyle w:val="000000010000" w:firstRow="0" w:lastRow="0" w:firstColumn="0" w:lastColumn="0" w:oddVBand="0" w:evenVBand="0" w:oddHBand="0" w:evenHBand="1" w:firstRowFirstColumn="0" w:firstRowLastColumn="0" w:lastRowFirstColumn="0" w:lastRowLastColumn="0"/>
              <w:rPr>
                <w:bCs/>
              </w:rPr>
            </w:pPr>
          </w:p>
        </w:tc>
        <w:tc>
          <w:tcPr>
            <w:tcW w:w="457" w:type="dxa"/>
            <w:shd w:val="clear" w:color="auto" w:fill="auto"/>
          </w:tcPr>
          <w:p w14:paraId="6557EFF1" w14:textId="77777777" w:rsidR="00BA72CD" w:rsidRPr="008363DC"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Cs/>
              </w:rPr>
            </w:pPr>
          </w:p>
        </w:tc>
      </w:tr>
      <w:tr w:rsidR="002E4FAF" w:rsidRPr="008363DC" w14:paraId="196870BA" w14:textId="1C498B15"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368A141" w14:textId="77777777" w:rsidR="00526A9E" w:rsidRPr="008363DC" w:rsidRDefault="00526A9E" w:rsidP="00E32340">
            <w:pPr>
              <w:pStyle w:val="PBParagraph"/>
              <w:numPr>
                <w:ilvl w:val="0"/>
                <w:numId w:val="4"/>
              </w:numPr>
              <w:spacing w:before="60" w:after="60"/>
              <w:ind w:left="6" w:hanging="6"/>
            </w:pPr>
          </w:p>
        </w:tc>
        <w:tc>
          <w:tcPr>
            <w:tcW w:w="4261" w:type="dxa"/>
          </w:tcPr>
          <w:p w14:paraId="5FFEEAA4" w14:textId="52E77363" w:rsidR="00526A9E" w:rsidRPr="0039266C" w:rsidRDefault="00526A9E" w:rsidP="00526A9E">
            <w:pPr>
              <w:pStyle w:val="PBFSline"/>
              <w:cnfStyle w:val="000000100000" w:firstRow="0" w:lastRow="0" w:firstColumn="0" w:lastColumn="0" w:oddVBand="0" w:evenVBand="0" w:oddHBand="1" w:evenHBand="0" w:firstRowFirstColumn="0" w:firstRowLastColumn="0" w:lastRowFirstColumn="0" w:lastRowLastColumn="0"/>
              <w:rPr>
                <w:bCs/>
              </w:rPr>
            </w:pPr>
            <w:r w:rsidRPr="0039266C">
              <w:t xml:space="preserve">Obtener el consentimiento antes de realizar una evaluación apropiada de la necesidad del niño de ser adoptado y antes de desarrollar un plan de vida (es decir, consentimiento prematuro). </w:t>
            </w:r>
          </w:p>
        </w:tc>
        <w:tc>
          <w:tcPr>
            <w:tcW w:w="5934" w:type="dxa"/>
            <w:shd w:val="clear" w:color="auto" w:fill="DEE9D3"/>
          </w:tcPr>
          <w:p w14:paraId="304670F7" w14:textId="7A46D1DA" w:rsidR="00526A9E" w:rsidRPr="0039266C" w:rsidRDefault="00526A9E" w:rsidP="00FC7819">
            <w:pPr>
              <w:pStyle w:val="PBFSline"/>
              <w:cnfStyle w:val="000000100000" w:firstRow="0" w:lastRow="0" w:firstColumn="0" w:lastColumn="0" w:oddVBand="0" w:evenVBand="0" w:oddHBand="1" w:evenHBand="0" w:firstRowFirstColumn="0" w:firstRowLastColumn="0" w:lastRowFirstColumn="0" w:lastRowLastColumn="0"/>
            </w:pPr>
            <w:r w:rsidRPr="0039266C">
              <w:t>Garantizar que todos aquellos cuyo consentimiento es necesario lo hayan dado solo después de que se realice una evaluación apropiada de la necesidad del niño de ser adoptado y de que se haya desarrollado un plan de vida.</w:t>
            </w:r>
          </w:p>
        </w:tc>
        <w:tc>
          <w:tcPr>
            <w:tcW w:w="457" w:type="dxa"/>
            <w:shd w:val="clear" w:color="auto" w:fill="auto"/>
          </w:tcPr>
          <w:p w14:paraId="39CECE8F" w14:textId="7A053B3E"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2E4FAF" w:rsidRPr="008363DC" w14:paraId="24D9D68B" w14:textId="4DB6BE35"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CA0E4D3" w14:textId="77777777" w:rsidR="00526670" w:rsidRPr="008363DC" w:rsidRDefault="00526670" w:rsidP="00E32340">
            <w:pPr>
              <w:pStyle w:val="PBParagraph"/>
              <w:numPr>
                <w:ilvl w:val="0"/>
                <w:numId w:val="4"/>
              </w:numPr>
              <w:spacing w:before="60" w:after="60"/>
              <w:ind w:left="6" w:hanging="6"/>
            </w:pPr>
          </w:p>
        </w:tc>
        <w:tc>
          <w:tcPr>
            <w:tcW w:w="4261" w:type="dxa"/>
          </w:tcPr>
          <w:p w14:paraId="6377338A" w14:textId="0C1B5299" w:rsidR="00526670" w:rsidRPr="0039266C" w:rsidRDefault="00526670" w:rsidP="008B7E05">
            <w:pPr>
              <w:pStyle w:val="PBFSline"/>
              <w:cnfStyle w:val="000000010000" w:firstRow="0" w:lastRow="0" w:firstColumn="0" w:lastColumn="0" w:oddVBand="0" w:evenVBand="0" w:oddHBand="0" w:evenHBand="1" w:firstRowFirstColumn="0" w:firstRowLastColumn="0" w:lastRowFirstColumn="0" w:lastRowLastColumn="0"/>
              <w:rPr>
                <w:bCs/>
              </w:rPr>
            </w:pPr>
            <w:r w:rsidRPr="0039266C">
              <w:t xml:space="preserve">No verificar que ambos padres hayan dado su consentimiento, cuando sea necesario (por ejemplo, basarse en el consentimiento de uno de los padres sin localizar al otro). </w:t>
            </w:r>
          </w:p>
        </w:tc>
        <w:tc>
          <w:tcPr>
            <w:tcW w:w="5934" w:type="dxa"/>
            <w:shd w:val="clear" w:color="auto" w:fill="F0F5EB"/>
          </w:tcPr>
          <w:p w14:paraId="1862E437" w14:textId="2D890B7A" w:rsidR="00526670" w:rsidRPr="0039266C" w:rsidRDefault="00526670" w:rsidP="008B7E05">
            <w:pPr>
              <w:pStyle w:val="PBFSline"/>
              <w:cnfStyle w:val="000000010000" w:firstRow="0" w:lastRow="0" w:firstColumn="0" w:lastColumn="0" w:oddVBand="0" w:evenVBand="0" w:oddHBand="0" w:evenHBand="1" w:firstRowFirstColumn="0" w:firstRowLastColumn="0" w:lastRowFirstColumn="0" w:lastRowLastColumn="0"/>
              <w:rPr>
                <w:bCs/>
              </w:rPr>
            </w:pPr>
            <w:r w:rsidRPr="0039266C">
              <w:t xml:space="preserve">Garantizar que, cuando sus paraderos sean </w:t>
            </w:r>
            <w:r w:rsidRPr="0039266C">
              <w:rPr>
                <w:b/>
              </w:rPr>
              <w:t>desconocidos</w:t>
            </w:r>
            <w:r w:rsidRPr="0039266C">
              <w:t>, se realicen gestiones razonables para localizar a todos aquellos cuyo consentimiento es necesario y se documenten todas esas gestiones</w:t>
            </w:r>
            <w:r w:rsidR="00205137">
              <w:rPr>
                <w:rFonts w:ascii="ZWAdobeF" w:hAnsi="ZWAdobeF" w:cs="ZWAdobeF"/>
                <w:color w:val="auto"/>
                <w:sz w:val="2"/>
                <w:szCs w:val="2"/>
              </w:rPr>
              <w:t>192F</w:t>
            </w:r>
            <w:r w:rsidRPr="0039266C">
              <w:rPr>
                <w:rStyle w:val="EndnoteReference"/>
                <w:bCs/>
              </w:rPr>
              <w:endnoteReference w:id="193"/>
            </w:r>
            <w:r w:rsidRPr="0039266C">
              <w:t xml:space="preserve">. </w:t>
            </w:r>
          </w:p>
        </w:tc>
        <w:tc>
          <w:tcPr>
            <w:tcW w:w="457" w:type="dxa"/>
            <w:shd w:val="clear" w:color="auto" w:fill="auto"/>
          </w:tcPr>
          <w:p w14:paraId="7EC189D5" w14:textId="35BEC45E"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CD56C7" w:rsidRPr="008363DC" w14:paraId="69F68CD7" w14:textId="77777777" w:rsidTr="00CD5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26BCECB" w14:textId="77777777" w:rsidR="00CD56C7" w:rsidRPr="008363DC" w:rsidRDefault="00CD56C7" w:rsidP="00CD56C7">
            <w:pPr>
              <w:pStyle w:val="PBParagraph"/>
              <w:numPr>
                <w:ilvl w:val="0"/>
                <w:numId w:val="4"/>
              </w:numPr>
              <w:spacing w:before="60" w:after="60"/>
              <w:ind w:left="6" w:hanging="6"/>
              <w:jc w:val="left"/>
            </w:pPr>
          </w:p>
        </w:tc>
        <w:tc>
          <w:tcPr>
            <w:tcW w:w="4261" w:type="dxa"/>
          </w:tcPr>
          <w:p w14:paraId="2CE92C5F" w14:textId="7D8A13D2" w:rsidR="00CD56C7" w:rsidRPr="00300361" w:rsidRDefault="00CD56C7" w:rsidP="00CD56C7">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300361">
              <w:rPr>
                <w:color w:val="00345A" w:themeColor="accent2" w:themeShade="80"/>
              </w:rPr>
              <w:t xml:space="preserve">El consentimiento motivado solamente por la </w:t>
            </w:r>
            <w:r w:rsidRPr="00300361">
              <w:rPr>
                <w:b/>
                <w:color w:val="00345A" w:themeColor="accent2" w:themeShade="80"/>
              </w:rPr>
              <w:t>pobreza</w:t>
            </w:r>
            <w:r w:rsidRPr="00300361">
              <w:rPr>
                <w:color w:val="00345A" w:themeColor="accent2" w:themeShade="80"/>
              </w:rPr>
              <w:t xml:space="preserve"> económica y/o material</w:t>
            </w:r>
            <w:r w:rsidR="00205137">
              <w:rPr>
                <w:rFonts w:ascii="ZWAdobeF" w:hAnsi="ZWAdobeF" w:cs="ZWAdobeF"/>
                <w:color w:val="auto"/>
                <w:sz w:val="2"/>
                <w:szCs w:val="2"/>
              </w:rPr>
              <w:t>193F</w:t>
            </w:r>
            <w:r w:rsidRPr="00300361">
              <w:rPr>
                <w:rStyle w:val="EndnoteReference"/>
                <w:color w:val="00345A" w:themeColor="accent2" w:themeShade="80"/>
              </w:rPr>
              <w:endnoteReference w:id="194"/>
            </w:r>
            <w:r w:rsidRPr="00300361">
              <w:rPr>
                <w:color w:val="00345A" w:themeColor="accent2" w:themeShade="80"/>
              </w:rPr>
              <w:t>.</w:t>
            </w:r>
          </w:p>
        </w:tc>
        <w:tc>
          <w:tcPr>
            <w:tcW w:w="5934" w:type="dxa"/>
            <w:shd w:val="clear" w:color="auto" w:fill="DEE9D3"/>
          </w:tcPr>
          <w:p w14:paraId="0857FE46" w14:textId="3835AA6B" w:rsidR="00CD56C7" w:rsidRPr="00300361" w:rsidRDefault="00CD56C7" w:rsidP="00CD56C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Garantizar que todos aquellos cuyo consentimiento es necesario hayan recibido el </w:t>
            </w:r>
            <w:r w:rsidRPr="00300361">
              <w:rPr>
                <w:b/>
                <w:color w:val="00345A" w:themeColor="accent2" w:themeShade="80"/>
              </w:rPr>
              <w:t>apoyo apropiado</w:t>
            </w:r>
            <w:r w:rsidRPr="00300361">
              <w:rPr>
                <w:color w:val="00345A" w:themeColor="accent2" w:themeShade="80"/>
              </w:rPr>
              <w:t>, a través de programas de apoyo a la familia con alternativas a la renuncia a la responsabilidad parental, antes de que su consentimiento pueda ser recibido.</w:t>
            </w:r>
          </w:p>
        </w:tc>
        <w:tc>
          <w:tcPr>
            <w:tcW w:w="457" w:type="dxa"/>
            <w:shd w:val="clear" w:color="auto" w:fill="auto"/>
          </w:tcPr>
          <w:p w14:paraId="32C27B07" w14:textId="0B1652F5" w:rsidR="00CD56C7" w:rsidRPr="00CD56C7" w:rsidRDefault="00CD56C7" w:rsidP="00CD56C7">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2E4FAF" w:rsidRPr="008363DC" w14:paraId="5675D315" w14:textId="0336A6E4" w:rsidTr="00A56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B3CC940" w14:textId="77777777" w:rsidR="00AE58AF" w:rsidRPr="008363DC" w:rsidRDefault="00AE58AF" w:rsidP="00E32340">
            <w:pPr>
              <w:pStyle w:val="PBParagraph"/>
              <w:numPr>
                <w:ilvl w:val="0"/>
                <w:numId w:val="4"/>
              </w:numPr>
              <w:spacing w:before="60" w:after="60"/>
              <w:ind w:left="6" w:hanging="6"/>
              <w:jc w:val="left"/>
            </w:pPr>
          </w:p>
        </w:tc>
        <w:tc>
          <w:tcPr>
            <w:tcW w:w="4261" w:type="dxa"/>
          </w:tcPr>
          <w:p w14:paraId="46017C62" w14:textId="45CB4949" w:rsidR="00AE58AF" w:rsidRPr="00300361" w:rsidRDefault="00AE58AF" w:rsidP="00AE58A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No controlar o verificar si ha habido algún pago o compensación de algún tipo.</w:t>
            </w:r>
          </w:p>
        </w:tc>
        <w:tc>
          <w:tcPr>
            <w:tcW w:w="5934" w:type="dxa"/>
            <w:shd w:val="clear" w:color="auto" w:fill="F0F5EB"/>
          </w:tcPr>
          <w:p w14:paraId="1E6CFEC0" w14:textId="35274A96" w:rsidR="00AE58AF" w:rsidRPr="00205137" w:rsidRDefault="00A317FF" w:rsidP="00DE320D">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Verificar que todos aquellos cuyo consentimiento es necesario lo hayan dado voluntariamente, libremente y no a cambio de un beneficio material</w:t>
            </w:r>
            <w:r w:rsidR="00205137">
              <w:rPr>
                <w:rFonts w:ascii="ZWAdobeF" w:hAnsi="ZWAdobeF" w:cs="ZWAdobeF"/>
                <w:color w:val="auto"/>
                <w:sz w:val="2"/>
                <w:szCs w:val="2"/>
              </w:rPr>
              <w:t>194F</w:t>
            </w:r>
            <w:r w:rsidR="00AE58AF" w:rsidRPr="00300361">
              <w:rPr>
                <w:rStyle w:val="EndnoteReference"/>
                <w:color w:val="00345A" w:themeColor="accent2" w:themeShade="80"/>
              </w:rPr>
              <w:endnoteReference w:id="195"/>
            </w:r>
            <w:r w:rsidRPr="00300361">
              <w:rPr>
                <w:color w:val="00345A" w:themeColor="accent2" w:themeShade="80"/>
              </w:rPr>
              <w:t xml:space="preserve">. </w:t>
            </w:r>
          </w:p>
        </w:tc>
        <w:tc>
          <w:tcPr>
            <w:tcW w:w="457" w:type="dxa"/>
            <w:shd w:val="clear" w:color="auto" w:fill="auto"/>
          </w:tcPr>
          <w:p w14:paraId="6E9376EE" w14:textId="72E912EA" w:rsidR="00BA72CD" w:rsidRPr="00975713"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color w:val="4BC9FF" w:themeColor="accent1" w:themeTint="99"/>
              </w:rPr>
            </w:pPr>
            <w:r>
              <w:rPr>
                <w:b/>
                <w:color w:val="4BC9FF" w:themeColor="accent1" w:themeTint="99"/>
              </w:rPr>
              <w:t>EO</w:t>
            </w:r>
          </w:p>
        </w:tc>
      </w:tr>
      <w:tr w:rsidR="0093782E" w:rsidRPr="008363DC" w14:paraId="67261F3C" w14:textId="04327303" w:rsidTr="0061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3024F9C" w14:textId="77777777" w:rsidR="00AE58AF" w:rsidRPr="008363DC" w:rsidRDefault="00AE58AF" w:rsidP="00E32340">
            <w:pPr>
              <w:pStyle w:val="PBParagraph"/>
              <w:numPr>
                <w:ilvl w:val="0"/>
                <w:numId w:val="4"/>
              </w:numPr>
              <w:spacing w:before="60" w:after="60"/>
              <w:ind w:left="6" w:hanging="6"/>
              <w:jc w:val="left"/>
            </w:pPr>
          </w:p>
        </w:tc>
        <w:tc>
          <w:tcPr>
            <w:tcW w:w="4261" w:type="dxa"/>
          </w:tcPr>
          <w:p w14:paraId="3AB4FAEC" w14:textId="36FA6DAE" w:rsidR="009240A2" w:rsidRPr="0039266C" w:rsidRDefault="009240A2" w:rsidP="00AE58AF">
            <w:pPr>
              <w:pStyle w:val="PBFSline"/>
              <w:cnfStyle w:val="000000100000" w:firstRow="0" w:lastRow="0" w:firstColumn="0" w:lastColumn="0" w:oddVBand="0" w:evenVBand="0" w:oddHBand="1" w:evenHBand="0" w:firstRowFirstColumn="0" w:firstRowLastColumn="0" w:lastRowFirstColumn="0" w:lastRowLastColumn="0"/>
              <w:rPr>
                <w:bCs/>
              </w:rPr>
            </w:pPr>
            <w:r w:rsidRPr="0039266C">
              <w:t>El consentimiento dado sin la asistencia de un intérprete (sin ningún conflicto de intereses) en la lengua materna de los padres, cuando ello es necesario.</w:t>
            </w:r>
          </w:p>
        </w:tc>
        <w:tc>
          <w:tcPr>
            <w:tcW w:w="5934" w:type="dxa"/>
            <w:vMerge w:val="restart"/>
            <w:shd w:val="clear" w:color="auto" w:fill="DEE9D3"/>
          </w:tcPr>
          <w:p w14:paraId="603B89E6" w14:textId="0258CBDC" w:rsidR="00AE58AF" w:rsidRPr="0039266C" w:rsidRDefault="00AE58AF" w:rsidP="00AE58AF">
            <w:pPr>
              <w:pStyle w:val="PBFSline"/>
              <w:cnfStyle w:val="000000100000" w:firstRow="0" w:lastRow="0" w:firstColumn="0" w:lastColumn="0" w:oddVBand="0" w:evenVBand="0" w:oddHBand="1" w:evenHBand="0" w:firstRowFirstColumn="0" w:firstRowLastColumn="0" w:lastRowFirstColumn="0" w:lastRowLastColumn="0"/>
              <w:rPr>
                <w:bCs/>
              </w:rPr>
            </w:pPr>
            <w:r w:rsidRPr="0039266C">
              <w:t xml:space="preserve">Garantizar que, si hace falta, todos aquellos cuyo consentimiento es necesario tengan acceso a los servicios de un </w:t>
            </w:r>
            <w:r w:rsidRPr="0039266C">
              <w:rPr>
                <w:b/>
              </w:rPr>
              <w:t>intérprete</w:t>
            </w:r>
            <w:r w:rsidRPr="0039266C">
              <w:t xml:space="preserve"> formado, cualificado e independiente y sin ningún conflicto de intereses.</w:t>
            </w:r>
          </w:p>
        </w:tc>
        <w:tc>
          <w:tcPr>
            <w:tcW w:w="457" w:type="dxa"/>
            <w:shd w:val="clear" w:color="auto" w:fill="auto"/>
          </w:tcPr>
          <w:p w14:paraId="77B22126" w14:textId="72878C26"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93782E" w:rsidRPr="008363DC" w14:paraId="65057636" w14:textId="6369547D" w:rsidTr="0061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F85E38" w14:textId="77777777" w:rsidR="00AE58AF" w:rsidRPr="008363DC" w:rsidRDefault="00AE58AF" w:rsidP="00E32340">
            <w:pPr>
              <w:pStyle w:val="PBParagraph"/>
              <w:numPr>
                <w:ilvl w:val="0"/>
                <w:numId w:val="4"/>
              </w:numPr>
              <w:spacing w:before="60" w:after="60"/>
              <w:ind w:left="6" w:hanging="6"/>
              <w:jc w:val="left"/>
            </w:pPr>
          </w:p>
        </w:tc>
        <w:tc>
          <w:tcPr>
            <w:tcW w:w="4261" w:type="dxa"/>
            <w:shd w:val="clear" w:color="auto" w:fill="FBE4D5"/>
          </w:tcPr>
          <w:p w14:paraId="2B434BAF" w14:textId="6FA2A55F" w:rsidR="00AE58AF" w:rsidRPr="0039266C" w:rsidRDefault="009240A2" w:rsidP="009240A2">
            <w:pPr>
              <w:pStyle w:val="PBFSline"/>
              <w:cnfStyle w:val="000000010000" w:firstRow="0" w:lastRow="0" w:firstColumn="0" w:lastColumn="0" w:oddVBand="0" w:evenVBand="0" w:oddHBand="0" w:evenHBand="1" w:firstRowFirstColumn="0" w:firstRowLastColumn="0" w:lastRowFirstColumn="0" w:lastRowLastColumn="0"/>
              <w:rPr>
                <w:bCs/>
              </w:rPr>
            </w:pPr>
            <w:r w:rsidRPr="0039266C">
              <w:t>La falta de intérpretes apropiadamente formados en la lengua materna de los padres para asistirlos en dar su consentimiento, cuando sea necesario.</w:t>
            </w:r>
          </w:p>
        </w:tc>
        <w:tc>
          <w:tcPr>
            <w:tcW w:w="5934" w:type="dxa"/>
            <w:vMerge/>
            <w:shd w:val="clear" w:color="auto" w:fill="DEE9D3"/>
          </w:tcPr>
          <w:p w14:paraId="5CD4A687" w14:textId="77777777" w:rsidR="00AE58AF" w:rsidRPr="0039266C" w:rsidRDefault="00AE58AF" w:rsidP="00AE58AF">
            <w:pPr>
              <w:pStyle w:val="PBFSline"/>
              <w:cnfStyle w:val="000000010000" w:firstRow="0" w:lastRow="0" w:firstColumn="0" w:lastColumn="0" w:oddVBand="0" w:evenVBand="0" w:oddHBand="0" w:evenHBand="1" w:firstRowFirstColumn="0" w:firstRowLastColumn="0" w:lastRowFirstColumn="0" w:lastRowLastColumn="0"/>
              <w:rPr>
                <w:bCs/>
              </w:rPr>
            </w:pPr>
          </w:p>
        </w:tc>
        <w:tc>
          <w:tcPr>
            <w:tcW w:w="457" w:type="dxa"/>
            <w:shd w:val="clear" w:color="auto" w:fill="auto"/>
          </w:tcPr>
          <w:p w14:paraId="3A410B40" w14:textId="77777777" w:rsidR="00BA72CD" w:rsidRPr="008363DC"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Cs/>
              </w:rPr>
            </w:pPr>
          </w:p>
        </w:tc>
      </w:tr>
      <w:tr w:rsidR="002E4FAF" w:rsidRPr="008363DC" w14:paraId="16043D9D" w14:textId="5665340F" w:rsidTr="0061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4427227" w14:textId="77777777" w:rsidR="0093201A" w:rsidRPr="008363DC" w:rsidRDefault="0093201A" w:rsidP="00E32340">
            <w:pPr>
              <w:pStyle w:val="PBParagraph"/>
              <w:numPr>
                <w:ilvl w:val="0"/>
                <w:numId w:val="4"/>
              </w:numPr>
              <w:spacing w:before="60" w:after="60"/>
              <w:ind w:left="6" w:hanging="6"/>
              <w:jc w:val="left"/>
            </w:pPr>
          </w:p>
        </w:tc>
        <w:tc>
          <w:tcPr>
            <w:tcW w:w="4261" w:type="dxa"/>
            <w:shd w:val="clear" w:color="auto" w:fill="FDF0E7"/>
          </w:tcPr>
          <w:p w14:paraId="5421FABD" w14:textId="412367F3" w:rsidR="0093201A" w:rsidRPr="00300361" w:rsidRDefault="0093201A" w:rsidP="008B7E05">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300361">
              <w:rPr>
                <w:color w:val="00345A" w:themeColor="accent2" w:themeShade="80"/>
              </w:rPr>
              <w:t>No adjuntar todos los formularios de consentimiento al expediente del niño.</w:t>
            </w:r>
          </w:p>
        </w:tc>
        <w:tc>
          <w:tcPr>
            <w:tcW w:w="5934" w:type="dxa"/>
            <w:shd w:val="clear" w:color="auto" w:fill="F0F5EB"/>
          </w:tcPr>
          <w:p w14:paraId="40A85CFD" w14:textId="2284D30E" w:rsidR="0093201A" w:rsidRPr="00300361" w:rsidRDefault="0093201A" w:rsidP="008B7E05">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300361">
              <w:rPr>
                <w:color w:val="00345A" w:themeColor="accent2" w:themeShade="80"/>
              </w:rPr>
              <w:t xml:space="preserve">Garantizar que todos los </w:t>
            </w:r>
            <w:r w:rsidRPr="00300361">
              <w:rPr>
                <w:b/>
                <w:color w:val="00345A" w:themeColor="accent2" w:themeShade="80"/>
              </w:rPr>
              <w:t xml:space="preserve">formularios de consentimiento </w:t>
            </w:r>
            <w:r w:rsidRPr="00300361">
              <w:rPr>
                <w:color w:val="00345A" w:themeColor="accent2" w:themeShade="80"/>
              </w:rPr>
              <w:t xml:space="preserve">(o declaraciones de consentimiento) hayan sido adjuntados al </w:t>
            </w:r>
            <w:r w:rsidRPr="00300361">
              <w:rPr>
                <w:b/>
                <w:color w:val="00345A" w:themeColor="accent2" w:themeShade="80"/>
              </w:rPr>
              <w:t>expediente del niño</w:t>
            </w:r>
            <w:r w:rsidRPr="00300361">
              <w:rPr>
                <w:color w:val="00345A" w:themeColor="accent2" w:themeShade="80"/>
              </w:rPr>
              <w:t xml:space="preserve">. </w:t>
            </w:r>
          </w:p>
        </w:tc>
        <w:tc>
          <w:tcPr>
            <w:tcW w:w="457" w:type="dxa"/>
            <w:shd w:val="clear" w:color="auto" w:fill="auto"/>
          </w:tcPr>
          <w:p w14:paraId="0287975F" w14:textId="5518726F"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2E4FAF" w:rsidRPr="008363DC" w14:paraId="29057408" w14:textId="7DEFACA4" w:rsidTr="0061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466A79F" w14:textId="77777777" w:rsidR="00AE58AF" w:rsidRPr="008363DC" w:rsidRDefault="00AE58AF" w:rsidP="00E32340">
            <w:pPr>
              <w:pStyle w:val="PBParagraph"/>
              <w:numPr>
                <w:ilvl w:val="0"/>
                <w:numId w:val="4"/>
              </w:numPr>
              <w:spacing w:before="60" w:after="60"/>
              <w:ind w:left="6" w:hanging="6"/>
              <w:jc w:val="left"/>
            </w:pPr>
          </w:p>
        </w:tc>
        <w:tc>
          <w:tcPr>
            <w:tcW w:w="4261" w:type="dxa"/>
            <w:shd w:val="clear" w:color="auto" w:fill="FBE4D5"/>
          </w:tcPr>
          <w:p w14:paraId="313951B5" w14:textId="3F653A87" w:rsidR="00AE58AF" w:rsidRPr="00300361" w:rsidRDefault="00AE58AF" w:rsidP="00AE58AF">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OAA que tienen contacto directo con la familia biológica (p. ej., en clínicas, en centros de acogimiento residencial), y la falta de aplicación de medidas para prevenirlo, o deficiencias en la misma</w:t>
            </w:r>
            <w:r w:rsidR="00205137">
              <w:rPr>
                <w:rFonts w:ascii="ZWAdobeF" w:hAnsi="ZWAdobeF" w:cs="ZWAdobeF"/>
                <w:color w:val="auto"/>
                <w:sz w:val="2"/>
                <w:szCs w:val="2"/>
              </w:rPr>
              <w:t>195F</w:t>
            </w:r>
            <w:r w:rsidR="009F074A" w:rsidRPr="00300361">
              <w:rPr>
                <w:rStyle w:val="EndnoteReference"/>
                <w:color w:val="00345A" w:themeColor="accent2" w:themeShade="80"/>
              </w:rPr>
              <w:endnoteReference w:id="196"/>
            </w:r>
            <w:r w:rsidRPr="00300361">
              <w:rPr>
                <w:color w:val="00345A" w:themeColor="accent2" w:themeShade="80"/>
              </w:rPr>
              <w:t xml:space="preserve">. </w:t>
            </w:r>
            <w:r w:rsidR="004E76B4" w:rsidRPr="004E76B4">
              <w:rPr>
                <w:color w:val="00345A" w:themeColor="accent2" w:themeShade="80"/>
              </w:rPr>
              <w:t>[R]</w:t>
            </w:r>
            <w:r w:rsidRPr="00300361">
              <w:rPr>
                <w:color w:val="00345A" w:themeColor="accent2" w:themeShade="80"/>
              </w:rPr>
              <w:t xml:space="preserve"> </w:t>
            </w:r>
          </w:p>
        </w:tc>
        <w:tc>
          <w:tcPr>
            <w:tcW w:w="5934" w:type="dxa"/>
            <w:shd w:val="clear" w:color="auto" w:fill="DEE9D3"/>
          </w:tcPr>
          <w:p w14:paraId="3C940BB1" w14:textId="77777777" w:rsidR="004C2469" w:rsidRPr="00300361" w:rsidRDefault="00AE58AF" w:rsidP="00AE58A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b/>
                <w:color w:val="00345A" w:themeColor="accent2" w:themeShade="80"/>
              </w:rPr>
              <w:t>Prohibir a los OAA</w:t>
            </w:r>
            <w:r w:rsidRPr="00300361">
              <w:rPr>
                <w:color w:val="00345A" w:themeColor="accent2" w:themeShade="80"/>
              </w:rPr>
              <w:t xml:space="preserve"> tener </w:t>
            </w:r>
            <w:r w:rsidRPr="00300361">
              <w:rPr>
                <w:b/>
                <w:color w:val="00345A" w:themeColor="accent2" w:themeShade="80"/>
              </w:rPr>
              <w:t>contacto directo</w:t>
            </w:r>
            <w:r w:rsidRPr="00300361">
              <w:rPr>
                <w:color w:val="00345A" w:themeColor="accent2" w:themeShade="80"/>
              </w:rPr>
              <w:t xml:space="preserve"> con la familia biológica. </w:t>
            </w:r>
          </w:p>
          <w:p w14:paraId="4DDCC1D9" w14:textId="3E61D1A7" w:rsidR="00AE58AF" w:rsidRPr="00300361" w:rsidRDefault="004C2469" w:rsidP="00AE58AF">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 xml:space="preserve">Prohibir la adopción a través de un OAA que ha tenido contacto directo con la familia biológica. </w:t>
            </w:r>
            <w:r w:rsidR="004E76B4" w:rsidRPr="004E76B4">
              <w:rPr>
                <w:color w:val="00345A" w:themeColor="accent2" w:themeShade="80"/>
              </w:rPr>
              <w:t>[R]</w:t>
            </w:r>
            <w:r w:rsidRPr="00300361">
              <w:rPr>
                <w:color w:val="00345A" w:themeColor="accent2" w:themeShade="80"/>
              </w:rPr>
              <w:t xml:space="preserve"> </w:t>
            </w:r>
          </w:p>
        </w:tc>
        <w:tc>
          <w:tcPr>
            <w:tcW w:w="457" w:type="dxa"/>
            <w:shd w:val="clear" w:color="auto" w:fill="auto"/>
          </w:tcPr>
          <w:p w14:paraId="25EAE411" w14:textId="77777777"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5940AF30" w14:textId="3F3C2E8D"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B74766" w:rsidRPr="008363DC" w14:paraId="383BA71B" w14:textId="5FD2DF43" w:rsidTr="00614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AC80819" w14:textId="77777777" w:rsidR="00BC6CA9" w:rsidRPr="008363DC" w:rsidRDefault="00BC6CA9" w:rsidP="00E32340">
            <w:pPr>
              <w:pStyle w:val="PBParagraph"/>
              <w:numPr>
                <w:ilvl w:val="0"/>
                <w:numId w:val="4"/>
              </w:numPr>
              <w:spacing w:before="60" w:after="60"/>
              <w:ind w:left="6" w:hanging="6"/>
              <w:jc w:val="left"/>
            </w:pPr>
          </w:p>
        </w:tc>
        <w:tc>
          <w:tcPr>
            <w:tcW w:w="4261" w:type="dxa"/>
            <w:shd w:val="clear" w:color="auto" w:fill="FDF0E7"/>
          </w:tcPr>
          <w:p w14:paraId="16EB99BA" w14:textId="704E8D22" w:rsidR="00BC6CA9" w:rsidRPr="00300361" w:rsidRDefault="00BC6CA9" w:rsidP="00BC6CA9">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300361">
              <w:rPr>
                <w:color w:val="00345A" w:themeColor="accent2" w:themeShade="80"/>
              </w:rPr>
              <w:t>No facilitar la participación del niño, de acuerdo con su edad y grado de madurez, en su procedimiento de adopción.</w:t>
            </w:r>
          </w:p>
        </w:tc>
        <w:tc>
          <w:tcPr>
            <w:tcW w:w="5934" w:type="dxa"/>
            <w:shd w:val="clear" w:color="auto" w:fill="F0F5EB"/>
          </w:tcPr>
          <w:p w14:paraId="140FABB9" w14:textId="231BD0BF" w:rsidR="001807CD" w:rsidRPr="00300361" w:rsidRDefault="00BC6CA9" w:rsidP="003C301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Establecer e implementar apropiadamente </w:t>
            </w:r>
            <w:r w:rsidRPr="00300361">
              <w:rPr>
                <w:b/>
                <w:color w:val="00345A" w:themeColor="accent2" w:themeShade="80"/>
              </w:rPr>
              <w:t>procedimientos amigables con los niños</w:t>
            </w:r>
            <w:r w:rsidRPr="00300361">
              <w:rPr>
                <w:color w:val="00345A" w:themeColor="accent2" w:themeShade="80"/>
              </w:rPr>
              <w:t xml:space="preserve"> para garantizar que el niño, de acuerdo con su edad y grado de madurez, obtenga información, comprenda y pueda efectivamente participar en todo el procedimiento de adopción si así lo desea.</w:t>
            </w:r>
          </w:p>
        </w:tc>
        <w:tc>
          <w:tcPr>
            <w:tcW w:w="457" w:type="dxa"/>
            <w:shd w:val="clear" w:color="auto" w:fill="auto"/>
          </w:tcPr>
          <w:p w14:paraId="6FEAFAD2" w14:textId="02D2B0EA"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2E4FAF" w:rsidRPr="008363DC" w14:paraId="697E2C48" w14:textId="1DC5FC9F" w:rsidTr="00614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EC118F9" w14:textId="77777777" w:rsidR="00FD6BD9" w:rsidRPr="008363DC" w:rsidRDefault="00FD6BD9" w:rsidP="00E32340">
            <w:pPr>
              <w:pStyle w:val="PBParagraph"/>
              <w:numPr>
                <w:ilvl w:val="0"/>
                <w:numId w:val="4"/>
              </w:numPr>
              <w:spacing w:before="60" w:after="60"/>
              <w:ind w:left="6" w:hanging="6"/>
            </w:pPr>
          </w:p>
        </w:tc>
        <w:tc>
          <w:tcPr>
            <w:tcW w:w="4261" w:type="dxa"/>
            <w:shd w:val="clear" w:color="auto" w:fill="FBE4D5"/>
          </w:tcPr>
          <w:p w14:paraId="20E7B4E4" w14:textId="04A3E7AC" w:rsidR="00FD6BD9" w:rsidRPr="00300361" w:rsidRDefault="00FD6BD9" w:rsidP="00FD6BD9">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La falta de procesos gubernamentales y/o voluntad política para detectar, prevenir y responder ante irregularidades con respecto al consentimiento, o deficiencias en los mismos.</w:t>
            </w:r>
          </w:p>
        </w:tc>
        <w:tc>
          <w:tcPr>
            <w:tcW w:w="5934" w:type="dxa"/>
            <w:shd w:val="clear" w:color="auto" w:fill="DEE9D3"/>
          </w:tcPr>
          <w:p w14:paraId="25FCACCE" w14:textId="0AE80CEE" w:rsidR="00FD6BD9" w:rsidRPr="00300361" w:rsidRDefault="00FC01A6" w:rsidP="00FD6BD9">
            <w:pPr>
              <w:pStyle w:val="PBFSline"/>
              <w:cnfStyle w:val="000000010000" w:firstRow="0" w:lastRow="0" w:firstColumn="0" w:lastColumn="0" w:oddVBand="0" w:evenVBand="0" w:oddHBand="0" w:evenHBand="1" w:firstRowFirstColumn="0" w:firstRowLastColumn="0" w:lastRowFirstColumn="0" w:lastRowLastColumn="0"/>
              <w:rPr>
                <w:bCs/>
                <w:color w:val="00345A" w:themeColor="accent2" w:themeShade="80"/>
              </w:rPr>
            </w:pPr>
            <w:r w:rsidRPr="00300361">
              <w:rPr>
                <w:color w:val="00345A" w:themeColor="accent2" w:themeShade="80"/>
              </w:rPr>
              <w:t xml:space="preserve">Mejorar la capacidad </w:t>
            </w:r>
            <w:r w:rsidR="00D6625D" w:rsidRPr="00300361">
              <w:rPr>
                <w:color w:val="00345A" w:themeColor="accent2" w:themeShade="80"/>
              </w:rPr>
              <w:t>del gobierno</w:t>
            </w:r>
            <w:r w:rsidRPr="00300361">
              <w:rPr>
                <w:color w:val="00345A" w:themeColor="accent2" w:themeShade="80"/>
              </w:rPr>
              <w:t xml:space="preserve"> y establecer e implementar apropiadamente </w:t>
            </w:r>
            <w:r w:rsidRPr="00300361">
              <w:rPr>
                <w:b/>
                <w:bCs/>
                <w:color w:val="00345A" w:themeColor="accent2" w:themeShade="80"/>
              </w:rPr>
              <w:t>procesos</w:t>
            </w:r>
            <w:r w:rsidRPr="00300361">
              <w:rPr>
                <w:color w:val="00345A" w:themeColor="accent2" w:themeShade="80"/>
              </w:rPr>
              <w:t xml:space="preserve"> gubernamentales para </w:t>
            </w:r>
            <w:r w:rsidRPr="00300361">
              <w:rPr>
                <w:b/>
                <w:color w:val="00345A" w:themeColor="accent2" w:themeShade="80"/>
              </w:rPr>
              <w:t>detectar</w:t>
            </w:r>
            <w:r w:rsidRPr="00300361">
              <w:rPr>
                <w:color w:val="00345A" w:themeColor="accent2" w:themeShade="80"/>
              </w:rPr>
              <w:t xml:space="preserve">, </w:t>
            </w:r>
            <w:r w:rsidRPr="00300361">
              <w:rPr>
                <w:b/>
                <w:color w:val="00345A" w:themeColor="accent2" w:themeShade="80"/>
              </w:rPr>
              <w:t>prevenir</w:t>
            </w:r>
            <w:r w:rsidRPr="00300361">
              <w:rPr>
                <w:color w:val="00345A" w:themeColor="accent2" w:themeShade="80"/>
              </w:rPr>
              <w:t xml:space="preserve"> y </w:t>
            </w:r>
            <w:r w:rsidRPr="00300361">
              <w:rPr>
                <w:b/>
                <w:color w:val="00345A" w:themeColor="accent2" w:themeShade="80"/>
              </w:rPr>
              <w:t>respond</w:t>
            </w:r>
            <w:r w:rsidRPr="00300361">
              <w:rPr>
                <w:b/>
                <w:bCs/>
                <w:color w:val="00345A" w:themeColor="accent2" w:themeShade="80"/>
              </w:rPr>
              <w:t>er</w:t>
            </w:r>
            <w:r w:rsidRPr="00300361">
              <w:rPr>
                <w:color w:val="00345A" w:themeColor="accent2" w:themeShade="80"/>
              </w:rPr>
              <w:t xml:space="preserve"> ante irregularidades con respecto al consentimiento.</w:t>
            </w:r>
          </w:p>
        </w:tc>
        <w:tc>
          <w:tcPr>
            <w:tcW w:w="457" w:type="dxa"/>
            <w:shd w:val="clear" w:color="auto" w:fill="auto"/>
          </w:tcPr>
          <w:p w14:paraId="67D9C4BE" w14:textId="77777777"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0069B4" w:themeColor="accent2"/>
              </w:rPr>
              <w:t>ER</w:t>
            </w:r>
          </w:p>
          <w:p w14:paraId="59831F4E" w14:textId="285D8EA9"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Pr>
                <w:b/>
                <w:color w:val="4BC9FF" w:themeColor="accent1" w:themeTint="99"/>
              </w:rPr>
              <w:t>EO</w:t>
            </w:r>
          </w:p>
        </w:tc>
      </w:tr>
      <w:tr w:rsidR="00FD6BD9" w:rsidRPr="008B31DC" w14:paraId="4613E768" w14:textId="02C4F9AC" w:rsidTr="003D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7FC157F" w14:textId="77777777" w:rsidR="00FD6BD9" w:rsidRPr="008B31DC" w:rsidRDefault="00FD6BD9" w:rsidP="00FD6BD9">
            <w:pPr>
              <w:pStyle w:val="PBFSline"/>
            </w:pPr>
          </w:p>
        </w:tc>
        <w:tc>
          <w:tcPr>
            <w:tcW w:w="4261" w:type="dxa"/>
            <w:shd w:val="clear" w:color="auto" w:fill="auto"/>
          </w:tcPr>
          <w:p w14:paraId="5CD17603" w14:textId="42B1F7F9" w:rsidR="00FD6BD9" w:rsidRPr="0039266C" w:rsidRDefault="00FD6BD9" w:rsidP="00FD6BD9">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A nivel de la PROTECCIÓN DE LA INFANCIA</w:t>
            </w:r>
          </w:p>
        </w:tc>
        <w:tc>
          <w:tcPr>
            <w:tcW w:w="5934" w:type="dxa"/>
            <w:shd w:val="clear" w:color="auto" w:fill="auto"/>
          </w:tcPr>
          <w:p w14:paraId="78F76613" w14:textId="77777777" w:rsidR="00FD6BD9" w:rsidRPr="0039266C" w:rsidRDefault="00FD6BD9" w:rsidP="00FD6BD9">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A4F5629" w14:textId="77777777" w:rsidR="00BA72CD" w:rsidRPr="008B31DC"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pPr>
          </w:p>
        </w:tc>
      </w:tr>
      <w:tr w:rsidR="002E4FAF" w:rsidRPr="00605F00" w14:paraId="0F08E1DA" w14:textId="08AA8F12" w:rsidTr="00015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853898C" w14:textId="77777777" w:rsidR="00FD6BD9" w:rsidRPr="00605F00" w:rsidRDefault="00FD6BD9" w:rsidP="00E32340">
            <w:pPr>
              <w:pStyle w:val="PBParagraph"/>
              <w:numPr>
                <w:ilvl w:val="0"/>
                <w:numId w:val="4"/>
              </w:numPr>
              <w:spacing w:before="60" w:after="60"/>
              <w:ind w:left="6" w:hanging="6"/>
              <w:jc w:val="left"/>
            </w:pPr>
          </w:p>
        </w:tc>
        <w:tc>
          <w:tcPr>
            <w:tcW w:w="4261" w:type="dxa"/>
            <w:shd w:val="clear" w:color="auto" w:fill="FBE4D5"/>
          </w:tcPr>
          <w:p w14:paraId="77D092F4" w14:textId="3EDCCCD2" w:rsidR="00FD6BD9" w:rsidRPr="00300361" w:rsidRDefault="00FD6BD9" w:rsidP="00151F3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 xml:space="preserve">La falta de programas de apoyo a la familia, o deficiencias en los mismos, lo que puede llevar a que los consentimientos sean motivados solamente por la pobreza. </w:t>
            </w:r>
          </w:p>
        </w:tc>
        <w:tc>
          <w:tcPr>
            <w:tcW w:w="5934" w:type="dxa"/>
            <w:shd w:val="clear" w:color="auto" w:fill="DEE9D3"/>
          </w:tcPr>
          <w:p w14:paraId="50E22742" w14:textId="2983254F" w:rsidR="00FD6BD9" w:rsidRPr="00300361" w:rsidRDefault="00FD6BD9" w:rsidP="00151F3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 xml:space="preserve">Establecer e implementar apropiadamente </w:t>
            </w:r>
            <w:r w:rsidRPr="00300361">
              <w:rPr>
                <w:b/>
                <w:bCs/>
                <w:color w:val="00345A" w:themeColor="accent2" w:themeShade="80"/>
              </w:rPr>
              <w:t>programas de apoyo</w:t>
            </w:r>
            <w:r w:rsidRPr="00300361">
              <w:rPr>
                <w:color w:val="00345A" w:themeColor="accent2" w:themeShade="80"/>
              </w:rPr>
              <w:t xml:space="preserve"> </w:t>
            </w:r>
            <w:r w:rsidRPr="00300361">
              <w:rPr>
                <w:b/>
                <w:bCs/>
                <w:color w:val="00345A" w:themeColor="accent2" w:themeShade="80"/>
              </w:rPr>
              <w:t>a la</w:t>
            </w:r>
            <w:r w:rsidRPr="00300361">
              <w:rPr>
                <w:color w:val="00345A" w:themeColor="accent2" w:themeShade="80"/>
              </w:rPr>
              <w:t xml:space="preserve"> </w:t>
            </w:r>
            <w:r w:rsidRPr="00300361">
              <w:rPr>
                <w:b/>
                <w:color w:val="00345A" w:themeColor="accent2" w:themeShade="80"/>
              </w:rPr>
              <w:t>familia</w:t>
            </w:r>
            <w:r w:rsidRPr="00300361">
              <w:rPr>
                <w:color w:val="00345A" w:themeColor="accent2" w:themeShade="80"/>
              </w:rPr>
              <w:t xml:space="preserve"> </w:t>
            </w:r>
            <w:r w:rsidR="00D54912" w:rsidRPr="00300361">
              <w:rPr>
                <w:color w:val="00345A" w:themeColor="accent2" w:themeShade="80"/>
              </w:rPr>
              <w:t>efectivos con</w:t>
            </w:r>
            <w:r w:rsidRPr="00300361">
              <w:rPr>
                <w:color w:val="00345A" w:themeColor="accent2" w:themeShade="80"/>
              </w:rPr>
              <w:t xml:space="preserve"> alternativas a la renuncia a la responsabilidad parental (véase también FI 6 “Subsidiariedad”, línea 11)</w:t>
            </w:r>
            <w:r w:rsidR="00205137">
              <w:rPr>
                <w:rFonts w:ascii="ZWAdobeF" w:hAnsi="ZWAdobeF" w:cs="ZWAdobeF"/>
                <w:color w:val="auto"/>
                <w:sz w:val="2"/>
                <w:szCs w:val="2"/>
              </w:rPr>
              <w:t>196F</w:t>
            </w:r>
            <w:r w:rsidRPr="00300361">
              <w:rPr>
                <w:rStyle w:val="EndnoteReference"/>
                <w:color w:val="00345A" w:themeColor="accent2" w:themeShade="80"/>
              </w:rPr>
              <w:endnoteReference w:id="197"/>
            </w:r>
            <w:r w:rsidRPr="00300361">
              <w:rPr>
                <w:color w:val="00345A" w:themeColor="accent2" w:themeShade="80"/>
              </w:rPr>
              <w:t>.</w:t>
            </w:r>
            <w:r w:rsidRPr="00300361">
              <w:rPr>
                <w:color w:val="00345A" w:themeColor="accent2" w:themeShade="80"/>
                <w:vertAlign w:val="superscript"/>
              </w:rPr>
              <w:t xml:space="preserve"> </w:t>
            </w:r>
          </w:p>
        </w:tc>
        <w:tc>
          <w:tcPr>
            <w:tcW w:w="457" w:type="dxa"/>
            <w:shd w:val="clear" w:color="auto" w:fill="auto"/>
          </w:tcPr>
          <w:p w14:paraId="2E3E5F92" w14:textId="2836A783" w:rsidR="00BA72CD" w:rsidRPr="003258AE"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473464" w14:paraId="59B780EA" w14:textId="7F661FAB" w:rsidTr="00015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B755FD2" w14:textId="77777777" w:rsidR="00473464" w:rsidRPr="00CF3EBE" w:rsidRDefault="00473464" w:rsidP="00E32340">
            <w:pPr>
              <w:pStyle w:val="PBParagraph"/>
              <w:numPr>
                <w:ilvl w:val="0"/>
                <w:numId w:val="4"/>
              </w:numPr>
              <w:spacing w:before="60" w:after="60"/>
              <w:ind w:left="6" w:hanging="6"/>
              <w:jc w:val="left"/>
            </w:pPr>
          </w:p>
        </w:tc>
        <w:tc>
          <w:tcPr>
            <w:tcW w:w="4261" w:type="dxa"/>
            <w:shd w:val="clear" w:color="auto" w:fill="FDF0E7"/>
          </w:tcPr>
          <w:p w14:paraId="10E9EE15" w14:textId="23042914" w:rsidR="00473464" w:rsidRPr="00300361" w:rsidRDefault="00473464" w:rsidP="00151F3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La falta de conocimiento o el conocimiento limitado sobre los servicios de apoyo a disposición de las familias. </w:t>
            </w:r>
            <w:r w:rsidR="004E76B4" w:rsidRPr="004E76B4">
              <w:rPr>
                <w:color w:val="00345A" w:themeColor="accent2" w:themeShade="80"/>
              </w:rPr>
              <w:t>[R]</w:t>
            </w:r>
            <w:r w:rsidRPr="00300361">
              <w:rPr>
                <w:color w:val="00345A" w:themeColor="accent2" w:themeShade="80"/>
              </w:rPr>
              <w:t xml:space="preserve"> </w:t>
            </w:r>
          </w:p>
        </w:tc>
        <w:tc>
          <w:tcPr>
            <w:tcW w:w="5934" w:type="dxa"/>
            <w:shd w:val="clear" w:color="auto" w:fill="F0F5EB"/>
          </w:tcPr>
          <w:p w14:paraId="59FCFE60" w14:textId="6C987CC5" w:rsidR="00473464" w:rsidRPr="00300361" w:rsidRDefault="00473464" w:rsidP="00151F3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Establecer e implementar apropiadamente un sistema para </w:t>
            </w:r>
            <w:r w:rsidRPr="00300361">
              <w:rPr>
                <w:b/>
                <w:color w:val="00345A" w:themeColor="accent2" w:themeShade="80"/>
              </w:rPr>
              <w:t xml:space="preserve">difundir los servicios de apoyo </w:t>
            </w:r>
            <w:r w:rsidRPr="00300361">
              <w:rPr>
                <w:color w:val="00345A" w:themeColor="accent2" w:themeShade="80"/>
              </w:rPr>
              <w:t xml:space="preserve">para las familias que los necesiten (p. ej., servicios de preservación, acogimiento temporal, asesoramiento). </w:t>
            </w:r>
            <w:r w:rsidR="004E76B4" w:rsidRPr="004E76B4">
              <w:rPr>
                <w:color w:val="00345A" w:themeColor="accent2" w:themeShade="80"/>
              </w:rPr>
              <w:t>[R]</w:t>
            </w:r>
            <w:r w:rsidRPr="00300361">
              <w:rPr>
                <w:color w:val="00345A" w:themeColor="accent2" w:themeShade="80"/>
              </w:rPr>
              <w:t xml:space="preserve"> </w:t>
            </w:r>
          </w:p>
        </w:tc>
        <w:tc>
          <w:tcPr>
            <w:tcW w:w="457" w:type="dxa"/>
            <w:shd w:val="clear" w:color="auto" w:fill="auto"/>
          </w:tcPr>
          <w:p w14:paraId="07861611" w14:textId="53C51652" w:rsidR="00BA72CD" w:rsidRPr="00F76E1B"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FD6BD9" w:rsidRPr="00605F00" w14:paraId="22DA26BD" w14:textId="3DE99762" w:rsidTr="003D4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9E17783" w14:textId="77777777" w:rsidR="00FD6BD9" w:rsidRPr="00605F00" w:rsidRDefault="00FD6BD9" w:rsidP="00FD6BD9">
            <w:pPr>
              <w:pStyle w:val="PBFSline"/>
              <w:rPr>
                <w:b/>
                <w:bCs w:val="0"/>
              </w:rPr>
            </w:pPr>
          </w:p>
        </w:tc>
        <w:tc>
          <w:tcPr>
            <w:tcW w:w="4261" w:type="dxa"/>
            <w:shd w:val="clear" w:color="auto" w:fill="auto"/>
          </w:tcPr>
          <w:p w14:paraId="19B2AEA4" w14:textId="38488022" w:rsidR="00FD6BD9" w:rsidRPr="0039266C" w:rsidRDefault="00FD6BD9" w:rsidP="00FD6BD9">
            <w:pPr>
              <w:pStyle w:val="PBFSline"/>
              <w:cnfStyle w:val="000000010000" w:firstRow="0" w:lastRow="0" w:firstColumn="0" w:lastColumn="0" w:oddVBand="0" w:evenVBand="0" w:oddHBand="0" w:evenHBand="1" w:firstRowFirstColumn="0" w:firstRowLastColumn="0" w:lastRowFirstColumn="0" w:lastRowLastColumn="0"/>
              <w:rPr>
                <w:b/>
              </w:rPr>
            </w:pPr>
            <w:r w:rsidRPr="0039266C">
              <w:rPr>
                <w:b/>
              </w:rPr>
              <w:t>A nivel GENERAL</w:t>
            </w:r>
          </w:p>
        </w:tc>
        <w:tc>
          <w:tcPr>
            <w:tcW w:w="5934" w:type="dxa"/>
            <w:shd w:val="clear" w:color="auto" w:fill="auto"/>
          </w:tcPr>
          <w:p w14:paraId="694BFA9C" w14:textId="77777777" w:rsidR="00FD6BD9" w:rsidRPr="0039266C" w:rsidRDefault="00FD6BD9" w:rsidP="00FD6BD9">
            <w:pPr>
              <w:pStyle w:val="PBFSline"/>
              <w:cnfStyle w:val="000000010000" w:firstRow="0" w:lastRow="0" w:firstColumn="0" w:lastColumn="0" w:oddVBand="0" w:evenVBand="0" w:oddHBand="0" w:evenHBand="1" w:firstRowFirstColumn="0" w:firstRowLastColumn="0" w:lastRowFirstColumn="0" w:lastRowLastColumn="0"/>
              <w:rPr>
                <w:b/>
              </w:rPr>
            </w:pPr>
          </w:p>
        </w:tc>
        <w:tc>
          <w:tcPr>
            <w:tcW w:w="457" w:type="dxa"/>
            <w:shd w:val="clear" w:color="auto" w:fill="auto"/>
          </w:tcPr>
          <w:p w14:paraId="154B6A51" w14:textId="77777777" w:rsidR="00BA72CD" w:rsidRPr="00605F00" w:rsidRDefault="00BA72CD" w:rsidP="00BA72CD">
            <w:pPr>
              <w:pStyle w:val="PBFSline"/>
              <w:jc w:val="left"/>
              <w:cnfStyle w:val="000000010000" w:firstRow="0" w:lastRow="0" w:firstColumn="0" w:lastColumn="0" w:oddVBand="0" w:evenVBand="0" w:oddHBand="0" w:evenHBand="1" w:firstRowFirstColumn="0" w:firstRowLastColumn="0" w:lastRowFirstColumn="0" w:lastRowLastColumn="0"/>
              <w:rPr>
                <w:b/>
              </w:rPr>
            </w:pPr>
          </w:p>
        </w:tc>
      </w:tr>
      <w:tr w:rsidR="002E4FAF" w:rsidRPr="00605F00" w14:paraId="0DC140BB" w14:textId="11F81683" w:rsidTr="008F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94F2517" w14:textId="77777777" w:rsidR="00FD6BD9" w:rsidRPr="00126855" w:rsidRDefault="00FD6BD9" w:rsidP="00E32340">
            <w:pPr>
              <w:pStyle w:val="PBParagraph"/>
              <w:numPr>
                <w:ilvl w:val="0"/>
                <w:numId w:val="4"/>
              </w:numPr>
              <w:spacing w:before="60" w:after="60"/>
              <w:ind w:left="6" w:hanging="6"/>
            </w:pPr>
          </w:p>
        </w:tc>
        <w:tc>
          <w:tcPr>
            <w:tcW w:w="4261" w:type="dxa"/>
          </w:tcPr>
          <w:p w14:paraId="5C4EA0CC" w14:textId="273B207E" w:rsidR="00FD6BD9" w:rsidRPr="00300361" w:rsidRDefault="007F14B7" w:rsidP="00FD6BD9">
            <w:pPr>
              <w:pStyle w:val="PBFSline"/>
              <w:cnfStyle w:val="000000100000" w:firstRow="0" w:lastRow="0" w:firstColumn="0" w:lastColumn="0" w:oddVBand="0" w:evenVBand="0" w:oddHBand="1" w:evenHBand="0" w:firstRowFirstColumn="0" w:firstRowLastColumn="0" w:lastRowFirstColumn="0" w:lastRowLastColumn="0"/>
              <w:rPr>
                <w:bCs/>
                <w:color w:val="00345A" w:themeColor="accent2" w:themeShade="80"/>
              </w:rPr>
            </w:pPr>
            <w:r w:rsidRPr="00300361">
              <w:rPr>
                <w:color w:val="00345A" w:themeColor="accent2" w:themeShade="80"/>
              </w:rPr>
              <w:t>Normas y expectativas culturales y familiares que derivan en que los padres biológicos den su consentimiento (o sean obligados a darlo) respecto de la adopción de su hijo para evitar tratos negativos como discriminación, represalias y sanciones de parte de las autoridades o ser repudiados por su familia o comunidad</w:t>
            </w:r>
            <w:r w:rsidR="00205137">
              <w:rPr>
                <w:rFonts w:ascii="ZWAdobeF" w:hAnsi="ZWAdobeF" w:cs="ZWAdobeF"/>
                <w:color w:val="auto"/>
                <w:sz w:val="2"/>
                <w:szCs w:val="2"/>
              </w:rPr>
              <w:t>197F</w:t>
            </w:r>
            <w:r w:rsidR="00FD6BD9" w:rsidRPr="00300361">
              <w:rPr>
                <w:color w:val="00345A" w:themeColor="accent2" w:themeShade="80"/>
                <w:vertAlign w:val="superscript"/>
              </w:rPr>
              <w:endnoteReference w:id="198"/>
            </w:r>
            <w:r w:rsidRPr="00300361">
              <w:rPr>
                <w:color w:val="00345A" w:themeColor="accent2" w:themeShade="80"/>
              </w:rPr>
              <w:t xml:space="preserve">. </w:t>
            </w:r>
          </w:p>
        </w:tc>
        <w:tc>
          <w:tcPr>
            <w:tcW w:w="5934" w:type="dxa"/>
            <w:shd w:val="clear" w:color="auto" w:fill="DEE9D3"/>
          </w:tcPr>
          <w:p w14:paraId="51643E92" w14:textId="0AD8F7F7" w:rsidR="003844F0" w:rsidRPr="00300361" w:rsidRDefault="00FD6BD9" w:rsidP="00833EB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Promulgar e implementar </w:t>
            </w:r>
            <w:r w:rsidR="00D54912" w:rsidRPr="00300361">
              <w:rPr>
                <w:color w:val="00345A" w:themeColor="accent2" w:themeShade="80"/>
              </w:rPr>
              <w:t>apropiadamente</w:t>
            </w:r>
            <w:r w:rsidR="00D54912" w:rsidRPr="00300361">
              <w:rPr>
                <w:b/>
                <w:color w:val="00345A" w:themeColor="accent2" w:themeShade="80"/>
              </w:rPr>
              <w:t xml:space="preserve"> legislación</w:t>
            </w:r>
            <w:r w:rsidRPr="00300361">
              <w:rPr>
                <w:b/>
                <w:color w:val="00345A" w:themeColor="accent2" w:themeShade="80"/>
              </w:rPr>
              <w:t xml:space="preserve"> que prohíba la discriminación</w:t>
            </w:r>
            <w:r w:rsidRPr="00300361">
              <w:rPr>
                <w:color w:val="00345A" w:themeColor="accent2" w:themeShade="80"/>
              </w:rPr>
              <w:t xml:space="preserve"> de las mujeres embarazadas (especialmente aquellas que son solteras y/o que no poseen los medios económicos suficientes) y adoptar las medidas necesarias para apoyarlas y empoderarlas (p. ej., prevenir el estigma social, promover la igualdad de género y la diversidad familiar). </w:t>
            </w:r>
            <w:r w:rsidR="004E76B4" w:rsidRPr="004E76B4">
              <w:rPr>
                <w:color w:val="00345A" w:themeColor="accent2" w:themeShade="80"/>
              </w:rPr>
              <w:t>[R]</w:t>
            </w:r>
            <w:r w:rsidRPr="00300361">
              <w:rPr>
                <w:color w:val="00345A" w:themeColor="accent2" w:themeShade="80"/>
              </w:rPr>
              <w:t xml:space="preserve"> </w:t>
            </w:r>
          </w:p>
        </w:tc>
        <w:tc>
          <w:tcPr>
            <w:tcW w:w="457" w:type="dxa"/>
            <w:shd w:val="clear" w:color="auto" w:fill="auto"/>
          </w:tcPr>
          <w:p w14:paraId="7D6A595B" w14:textId="5DEE00BF"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r w:rsidR="003D47CD" w:rsidRPr="00126855" w14:paraId="2C6F9672" w14:textId="77777777" w:rsidTr="008F2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130E881" w14:textId="77777777" w:rsidR="003D47CD" w:rsidRPr="00605F00" w:rsidRDefault="003D47CD" w:rsidP="0013338C">
            <w:pPr>
              <w:pStyle w:val="PBParagraph"/>
              <w:numPr>
                <w:ilvl w:val="0"/>
                <w:numId w:val="4"/>
              </w:numPr>
              <w:ind w:left="7" w:hanging="7"/>
            </w:pPr>
          </w:p>
        </w:tc>
        <w:tc>
          <w:tcPr>
            <w:tcW w:w="4261" w:type="dxa"/>
          </w:tcPr>
          <w:p w14:paraId="1C546279" w14:textId="225A3E9E" w:rsidR="003D47CD" w:rsidRPr="00300361" w:rsidRDefault="003D47CD" w:rsidP="0013338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00361">
              <w:rPr>
                <w:color w:val="00345A" w:themeColor="accent2" w:themeShade="80"/>
              </w:rPr>
              <w:t>La pobreza</w:t>
            </w:r>
            <w:r w:rsidR="00205137">
              <w:rPr>
                <w:rFonts w:ascii="ZWAdobeF" w:hAnsi="ZWAdobeF" w:cs="ZWAdobeF"/>
                <w:color w:val="auto"/>
                <w:sz w:val="2"/>
                <w:szCs w:val="2"/>
              </w:rPr>
              <w:t>198F</w:t>
            </w:r>
            <w:r w:rsidRPr="00300361">
              <w:rPr>
                <w:rStyle w:val="EndnoteReference"/>
                <w:color w:val="00345A" w:themeColor="accent2" w:themeShade="80"/>
              </w:rPr>
              <w:endnoteReference w:id="199"/>
            </w:r>
            <w:r w:rsidRPr="00300361">
              <w:rPr>
                <w:color w:val="00345A" w:themeColor="accent2" w:themeShade="80"/>
              </w:rPr>
              <w:t>.</w:t>
            </w:r>
            <w:r w:rsidRPr="00300361">
              <w:rPr>
                <w:color w:val="00345A" w:themeColor="accent2" w:themeShade="80"/>
                <w:vertAlign w:val="superscript"/>
              </w:rPr>
              <w:t xml:space="preserve"> </w:t>
            </w:r>
            <w:r w:rsidR="004E76B4" w:rsidRPr="004E76B4">
              <w:rPr>
                <w:color w:val="00345A" w:themeColor="accent2" w:themeShade="80"/>
              </w:rPr>
              <w:t>[R]</w:t>
            </w:r>
            <w:r w:rsidRPr="00300361">
              <w:rPr>
                <w:color w:val="00345A" w:themeColor="accent2" w:themeShade="80"/>
              </w:rPr>
              <w:t xml:space="preserve"> </w:t>
            </w:r>
          </w:p>
        </w:tc>
        <w:tc>
          <w:tcPr>
            <w:tcW w:w="5934" w:type="dxa"/>
            <w:shd w:val="clear" w:color="auto" w:fill="F0F5EB"/>
          </w:tcPr>
          <w:p w14:paraId="6C528BFA" w14:textId="7B20F9C1" w:rsidR="003D47CD" w:rsidRPr="00300361" w:rsidRDefault="000E25BE" w:rsidP="0013338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Pr>
                <w:color w:val="00345A" w:themeColor="accent2" w:themeShade="80"/>
              </w:rPr>
              <w:t>Atacar</w:t>
            </w:r>
            <w:r w:rsidR="003D47CD" w:rsidRPr="00300361">
              <w:rPr>
                <w:color w:val="00345A" w:themeColor="accent2" w:themeShade="80"/>
              </w:rPr>
              <w:t xml:space="preserve">, a través de un plan de acción y la asignación adecuada de recursos, las causas principales de la </w:t>
            </w:r>
            <w:r w:rsidR="003D47CD" w:rsidRPr="00300361">
              <w:rPr>
                <w:b/>
                <w:bCs/>
                <w:color w:val="00345A" w:themeColor="accent2" w:themeShade="80"/>
              </w:rPr>
              <w:t>pobreza</w:t>
            </w:r>
            <w:r w:rsidR="00205137">
              <w:rPr>
                <w:rFonts w:ascii="ZWAdobeF" w:hAnsi="ZWAdobeF" w:cs="ZWAdobeF"/>
                <w:bCs/>
                <w:color w:val="auto"/>
                <w:sz w:val="2"/>
                <w:szCs w:val="2"/>
              </w:rPr>
              <w:t>199F</w:t>
            </w:r>
            <w:r w:rsidR="003D47CD" w:rsidRPr="00300361">
              <w:rPr>
                <w:rStyle w:val="EndnoteReference"/>
                <w:color w:val="00345A" w:themeColor="accent2" w:themeShade="80"/>
              </w:rPr>
              <w:endnoteReference w:id="200"/>
            </w:r>
            <w:r w:rsidR="003D47CD" w:rsidRPr="00300361">
              <w:rPr>
                <w:color w:val="00345A" w:themeColor="accent2" w:themeShade="80"/>
              </w:rPr>
              <w:t xml:space="preserve">. </w:t>
            </w:r>
            <w:r w:rsidR="004E76B4" w:rsidRPr="004E76B4">
              <w:rPr>
                <w:color w:val="00345A" w:themeColor="accent2" w:themeShade="80"/>
              </w:rPr>
              <w:t>[R]</w:t>
            </w:r>
            <w:r w:rsidR="003D47CD" w:rsidRPr="00300361">
              <w:rPr>
                <w:color w:val="00345A" w:themeColor="accent2" w:themeShade="80"/>
              </w:rPr>
              <w:t xml:space="preserve"> </w:t>
            </w:r>
          </w:p>
        </w:tc>
        <w:tc>
          <w:tcPr>
            <w:tcW w:w="457" w:type="dxa"/>
            <w:shd w:val="clear" w:color="auto" w:fill="auto"/>
          </w:tcPr>
          <w:p w14:paraId="35D0F5B9" w14:textId="77777777" w:rsidR="003D47CD" w:rsidRPr="003258AE" w:rsidRDefault="003D47CD" w:rsidP="0013338C">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Pr>
                <w:b/>
                <w:color w:val="4BC9FF" w:themeColor="accent1" w:themeTint="99"/>
              </w:rPr>
              <w:t>EO</w:t>
            </w:r>
          </w:p>
        </w:tc>
      </w:tr>
      <w:tr w:rsidR="002E4FAF" w:rsidRPr="00605F00" w14:paraId="2E0BBB7E" w14:textId="5DEFCA8B" w:rsidTr="008F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9DD09AB" w14:textId="77777777" w:rsidR="00FD6BD9" w:rsidRPr="00605F00" w:rsidRDefault="00FD6BD9" w:rsidP="00E32340">
            <w:pPr>
              <w:pStyle w:val="PBParagraph"/>
              <w:numPr>
                <w:ilvl w:val="0"/>
                <w:numId w:val="4"/>
              </w:numPr>
              <w:ind w:left="7" w:hanging="7"/>
            </w:pPr>
          </w:p>
        </w:tc>
        <w:tc>
          <w:tcPr>
            <w:tcW w:w="4261" w:type="dxa"/>
          </w:tcPr>
          <w:p w14:paraId="3FC8C6C1" w14:textId="3B1A5075" w:rsidR="00FD6BD9" w:rsidRPr="00300361" w:rsidRDefault="00FD6BD9" w:rsidP="00833EB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El analfabetismo y la educación de mala calidad de las personas que deben dar su consentimiento</w:t>
            </w:r>
            <w:r w:rsidR="00205137">
              <w:rPr>
                <w:rFonts w:ascii="ZWAdobeF" w:hAnsi="ZWAdobeF" w:cs="ZWAdobeF"/>
                <w:color w:val="auto"/>
                <w:sz w:val="2"/>
                <w:szCs w:val="2"/>
              </w:rPr>
              <w:t>200F</w:t>
            </w:r>
            <w:r w:rsidR="00CA3765" w:rsidRPr="00300361">
              <w:rPr>
                <w:rStyle w:val="EndnoteReference"/>
                <w:color w:val="00345A" w:themeColor="accent2" w:themeShade="80"/>
              </w:rPr>
              <w:endnoteReference w:id="201"/>
            </w:r>
            <w:r w:rsidRPr="00300361">
              <w:rPr>
                <w:color w:val="00345A" w:themeColor="accent2" w:themeShade="80"/>
              </w:rPr>
              <w:t xml:space="preserve">. </w:t>
            </w:r>
            <w:r w:rsidR="004E76B4" w:rsidRPr="004E76B4">
              <w:rPr>
                <w:color w:val="00345A" w:themeColor="accent2" w:themeShade="80"/>
              </w:rPr>
              <w:t>[R]</w:t>
            </w:r>
            <w:r w:rsidRPr="00300361">
              <w:rPr>
                <w:color w:val="00345A" w:themeColor="accent2" w:themeShade="80"/>
              </w:rPr>
              <w:t xml:space="preserve"> </w:t>
            </w:r>
          </w:p>
        </w:tc>
        <w:tc>
          <w:tcPr>
            <w:tcW w:w="5934" w:type="dxa"/>
            <w:shd w:val="clear" w:color="auto" w:fill="DEE9D3"/>
          </w:tcPr>
          <w:p w14:paraId="3177024B" w14:textId="129D0A54" w:rsidR="00F41A6D" w:rsidRPr="00300361" w:rsidRDefault="00F41A6D" w:rsidP="00F41A6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300361">
              <w:rPr>
                <w:color w:val="00345A" w:themeColor="accent2" w:themeShade="80"/>
              </w:rPr>
              <w:t xml:space="preserve">Proporcionar a los padres biológicos los recursos necesarios para entender los procesos de protección </w:t>
            </w:r>
            <w:r w:rsidR="00116AB3">
              <w:rPr>
                <w:color w:val="00345A" w:themeColor="accent2" w:themeShade="80"/>
              </w:rPr>
              <w:t>de</w:t>
            </w:r>
            <w:r w:rsidRPr="00300361">
              <w:rPr>
                <w:color w:val="00345A" w:themeColor="accent2" w:themeShade="80"/>
              </w:rPr>
              <w:t xml:space="preserve"> la infancia y adopción. </w:t>
            </w:r>
          </w:p>
          <w:p w14:paraId="33931EA7" w14:textId="3A0859D5" w:rsidR="00FD6BD9" w:rsidRPr="00300361" w:rsidRDefault="00FD6BD9" w:rsidP="00833EB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300361">
              <w:rPr>
                <w:color w:val="00345A" w:themeColor="accent2" w:themeShade="80"/>
              </w:rPr>
              <w:t xml:space="preserve">Garantizar la </w:t>
            </w:r>
            <w:r w:rsidRPr="00300361">
              <w:rPr>
                <w:b/>
                <w:color w:val="00345A" w:themeColor="accent2" w:themeShade="80"/>
              </w:rPr>
              <w:t>educación</w:t>
            </w:r>
            <w:r w:rsidRPr="00300361">
              <w:rPr>
                <w:color w:val="00345A" w:themeColor="accent2" w:themeShade="80"/>
              </w:rPr>
              <w:t xml:space="preserve"> gratuita para todos. </w:t>
            </w:r>
            <w:r w:rsidR="004E76B4" w:rsidRPr="004E76B4">
              <w:rPr>
                <w:color w:val="00345A" w:themeColor="accent2" w:themeShade="80"/>
                <w:lang w:val="en-US"/>
              </w:rPr>
              <w:t>[R]</w:t>
            </w:r>
            <w:r w:rsidRPr="00300361">
              <w:rPr>
                <w:color w:val="00345A" w:themeColor="accent2" w:themeShade="80"/>
                <w:lang w:val="en-US"/>
              </w:rPr>
              <w:t xml:space="preserve"> </w:t>
            </w:r>
          </w:p>
        </w:tc>
        <w:tc>
          <w:tcPr>
            <w:tcW w:w="457" w:type="dxa"/>
            <w:shd w:val="clear" w:color="auto" w:fill="auto"/>
          </w:tcPr>
          <w:p w14:paraId="2FEC2812" w14:textId="0E9F9028" w:rsidR="00BA72CD" w:rsidRPr="003258AE" w:rsidRDefault="00BA72CD" w:rsidP="00BA72CD">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Pr>
                <w:b/>
                <w:color w:val="4BC9FF" w:themeColor="accent1" w:themeTint="99"/>
              </w:rPr>
              <w:t>EO</w:t>
            </w:r>
          </w:p>
        </w:tc>
      </w:tr>
    </w:tbl>
    <w:p w14:paraId="1324ADEA" w14:textId="77777777" w:rsidR="00532F2F" w:rsidRDefault="00532F2F" w:rsidP="00532F2F">
      <w:pPr>
        <w:pStyle w:val="PBParagraphNumber"/>
        <w:numPr>
          <w:ilvl w:val="0"/>
          <w:numId w:val="0"/>
        </w:numPr>
        <w:ind w:left="567" w:hanging="567"/>
      </w:pPr>
    </w:p>
    <w:p w14:paraId="01309505" w14:textId="79188972" w:rsidR="00CC7C03" w:rsidRPr="003A2F10" w:rsidRDefault="00532F2F">
      <w:pPr>
        <w:jc w:val="left"/>
      </w:pPr>
      <w:r>
        <w:br w:type="page"/>
      </w:r>
    </w:p>
    <w:p w14:paraId="3FD19E55" w14:textId="2F74DC67" w:rsidR="00532F2F" w:rsidRPr="00F43CB6" w:rsidRDefault="00532F2F" w:rsidP="00532F2F">
      <w:pPr>
        <w:pStyle w:val="PBFSAddinfo"/>
      </w:pPr>
      <w:r>
        <w:lastRenderedPageBreak/>
        <w:t>FI 7 “Consentimiento” – información adicional (notas al final)</w:t>
      </w:r>
    </w:p>
    <w:p w14:paraId="67B40196" w14:textId="77777777" w:rsidR="00532F2F" w:rsidRPr="00F43CB6" w:rsidRDefault="00532F2F" w:rsidP="00532F2F">
      <w:pPr>
        <w:pStyle w:val="PBParagraphNumber"/>
        <w:numPr>
          <w:ilvl w:val="0"/>
          <w:numId w:val="0"/>
        </w:numPr>
        <w:ind w:left="567" w:hanging="567"/>
        <w:sectPr w:rsidR="00532F2F" w:rsidRPr="00F43CB6" w:rsidSect="00293367">
          <w:footerReference w:type="default" r:id="rId42"/>
          <w:footerReference w:type="first" r:id="rId43"/>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2382572E" w14:textId="10571E1E" w:rsidR="00B8577B" w:rsidRPr="0039266C" w:rsidRDefault="00DE5827" w:rsidP="00B8577B">
      <w:pPr>
        <w:pStyle w:val="PBFSTitle"/>
      </w:pPr>
      <w:bookmarkStart w:id="84" w:name="_Toc101362999"/>
      <w:r w:rsidRPr="0039266C">
        <w:lastRenderedPageBreak/>
        <w:t>FICHA INFORMATIVA 8</w:t>
      </w:r>
      <w:bookmarkStart w:id="85" w:name="_Toc60744128"/>
      <w:bookmarkStart w:id="86" w:name="_Toc60745690"/>
      <w:bookmarkStart w:id="87" w:name="_Toc61255144"/>
      <w:bookmarkStart w:id="88" w:name="_Toc61616466"/>
      <w:bookmarkStart w:id="89" w:name="_Toc62299513"/>
      <w:bookmarkStart w:id="90" w:name="_Toc62299577"/>
      <w:bookmarkStart w:id="91" w:name="_Toc64621499"/>
      <w:r w:rsidR="00683244">
        <w:t>:</w:t>
      </w:r>
      <w:r w:rsidR="00683244">
        <w:br/>
      </w:r>
      <w:r w:rsidR="00E22C73" w:rsidRPr="0039266C">
        <w:t xml:space="preserve">Declaraciones falsas sobre </w:t>
      </w:r>
      <w:proofErr w:type="gramStart"/>
      <w:r w:rsidR="00E22C73" w:rsidRPr="0039266C">
        <w:t>la adoptabilidad</w:t>
      </w:r>
      <w:proofErr w:type="gramEnd"/>
      <w:r w:rsidR="00E22C73" w:rsidRPr="0039266C">
        <w:t xml:space="preserve"> de niños de padres desconocidos</w:t>
      </w:r>
      <w:bookmarkEnd w:id="84"/>
      <w:bookmarkEnd w:id="85"/>
      <w:bookmarkEnd w:id="86"/>
      <w:bookmarkEnd w:id="87"/>
      <w:bookmarkEnd w:id="88"/>
      <w:bookmarkEnd w:id="89"/>
      <w:bookmarkEnd w:id="90"/>
      <w:bookmarkEnd w:id="91"/>
    </w:p>
    <w:p w14:paraId="5A573476" w14:textId="77777777" w:rsidR="00B8577B" w:rsidRPr="0039266C" w:rsidRDefault="00B8577B" w:rsidP="00B8577B">
      <w:pPr>
        <w:pStyle w:val="PBFSseealso"/>
        <w:spacing w:before="120"/>
      </w:pPr>
      <w:r w:rsidRPr="0039266C">
        <w:t>Sobre este tema, véanse también:</w:t>
      </w:r>
    </w:p>
    <w:p w14:paraId="5E8467E9" w14:textId="47DDE62F" w:rsidR="00B8577B" w:rsidRPr="0039266C" w:rsidRDefault="00F43CB6" w:rsidP="00B8577B">
      <w:pPr>
        <w:pStyle w:val="PBFSline"/>
        <w:jc w:val="right"/>
      </w:pPr>
      <w:r w:rsidRPr="0039266C">
        <w:t>FI 1 “Sustracción”, FI 4 “Identidad” y FI 6 “Subsidiariedad”</w:t>
      </w:r>
    </w:p>
    <w:p w14:paraId="189335B5" w14:textId="77777777" w:rsidR="00B8577B" w:rsidRPr="0039266C" w:rsidRDefault="00B8577B" w:rsidP="00B8577B">
      <w:pPr>
        <w:pStyle w:val="PBParagraph"/>
      </w:pPr>
    </w:p>
    <w:tbl>
      <w:tblPr>
        <w:tblStyle w:val="GridTable4-Accent6"/>
        <w:tblW w:w="11744" w:type="dxa"/>
        <w:tblInd w:w="-314" w:type="dxa"/>
        <w:tblLook w:val="04A0" w:firstRow="1" w:lastRow="0" w:firstColumn="1" w:lastColumn="0" w:noHBand="0" w:noVBand="1"/>
      </w:tblPr>
      <w:tblGrid>
        <w:gridCol w:w="364"/>
        <w:gridCol w:w="4315"/>
        <w:gridCol w:w="5950"/>
        <w:gridCol w:w="1115"/>
      </w:tblGrid>
      <w:tr w:rsidR="00C54EE9" w:rsidRPr="0039266C" w14:paraId="6FEDAC09" w14:textId="64CE54E6" w:rsidTr="00164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62800EFC" w14:textId="77777777" w:rsidR="00B8577B" w:rsidRPr="0039266C" w:rsidRDefault="00B8577B" w:rsidP="00097C65">
            <w:pPr>
              <w:pStyle w:val="PBParagraph"/>
              <w:spacing w:before="60" w:after="60"/>
              <w:ind w:left="7"/>
              <w:jc w:val="center"/>
            </w:pPr>
          </w:p>
        </w:tc>
        <w:tc>
          <w:tcPr>
            <w:tcW w:w="4315" w:type="dxa"/>
          </w:tcPr>
          <w:p w14:paraId="65CBB628" w14:textId="77777777" w:rsidR="00B8577B" w:rsidRPr="0039266C"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39266C">
              <w:rPr>
                <w:color w:val="C00000"/>
              </w:rPr>
              <w:t>PRÁCTICAS ILÍCITAS</w:t>
            </w:r>
          </w:p>
        </w:tc>
        <w:tc>
          <w:tcPr>
            <w:tcW w:w="5950" w:type="dxa"/>
          </w:tcPr>
          <w:p w14:paraId="5C3ECA8F" w14:textId="77777777" w:rsidR="00B8577B" w:rsidRPr="0039266C"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9266C">
              <w:rPr>
                <w:color w:val="798A2C" w:themeColor="accent6" w:themeShade="BF"/>
              </w:rPr>
              <w:t>POSIBLES ACCIONES PREVENTIVAS</w:t>
            </w:r>
          </w:p>
        </w:tc>
        <w:tc>
          <w:tcPr>
            <w:tcW w:w="1115" w:type="dxa"/>
          </w:tcPr>
          <w:p w14:paraId="4AC02D0B" w14:textId="77777777" w:rsidR="00012155" w:rsidRPr="0039266C"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B8577B" w:rsidRPr="0039266C" w14:paraId="325A5448" w14:textId="3127269E" w:rsidTr="00164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0BEDB82E" w14:textId="77777777" w:rsidR="00B8577B" w:rsidRPr="0039266C" w:rsidRDefault="00B8577B" w:rsidP="00097C65">
            <w:pPr>
              <w:pStyle w:val="PBFSline"/>
            </w:pPr>
          </w:p>
        </w:tc>
        <w:tc>
          <w:tcPr>
            <w:tcW w:w="4315" w:type="dxa"/>
            <w:shd w:val="clear" w:color="auto" w:fill="auto"/>
          </w:tcPr>
          <w:p w14:paraId="39BF6732" w14:textId="0344B119" w:rsidR="00B8577B" w:rsidRPr="0039266C" w:rsidRDefault="00B8577B"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 xml:space="preserve">A nivel de la </w:t>
            </w:r>
            <w:r w:rsidR="00442336" w:rsidRPr="0039266C">
              <w:rPr>
                <w:b/>
              </w:rPr>
              <w:t>ADOPCIÓN</w:t>
            </w:r>
          </w:p>
        </w:tc>
        <w:tc>
          <w:tcPr>
            <w:tcW w:w="5950" w:type="dxa"/>
            <w:shd w:val="clear" w:color="auto" w:fill="auto"/>
          </w:tcPr>
          <w:p w14:paraId="75C56FAE" w14:textId="77777777" w:rsidR="00B8577B" w:rsidRPr="0039266C" w:rsidRDefault="00B8577B" w:rsidP="00097C65">
            <w:pPr>
              <w:pStyle w:val="PBFSline"/>
              <w:cnfStyle w:val="000000100000" w:firstRow="0" w:lastRow="0" w:firstColumn="0" w:lastColumn="0" w:oddVBand="0" w:evenVBand="0" w:oddHBand="1" w:evenHBand="0" w:firstRowFirstColumn="0" w:firstRowLastColumn="0" w:lastRowFirstColumn="0" w:lastRowLastColumn="0"/>
            </w:pPr>
          </w:p>
        </w:tc>
        <w:tc>
          <w:tcPr>
            <w:tcW w:w="1115" w:type="dxa"/>
            <w:shd w:val="clear" w:color="auto" w:fill="auto"/>
          </w:tcPr>
          <w:p w14:paraId="3FEEEB02" w14:textId="77777777"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rsidRPr="0039266C" w14:paraId="25B7C620" w14:textId="0CB4A535" w:rsidTr="00164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4E60218D" w14:textId="77777777" w:rsidR="001D78F0" w:rsidRPr="0039266C" w:rsidRDefault="001D78F0" w:rsidP="00D80B75">
            <w:pPr>
              <w:pStyle w:val="PBFSNumber"/>
              <w:numPr>
                <w:ilvl w:val="0"/>
                <w:numId w:val="15"/>
              </w:numPr>
              <w:ind w:left="168" w:hanging="168"/>
            </w:pPr>
          </w:p>
        </w:tc>
        <w:tc>
          <w:tcPr>
            <w:tcW w:w="4315" w:type="dxa"/>
            <w:shd w:val="clear" w:color="auto" w:fill="FFE1E1"/>
          </w:tcPr>
          <w:p w14:paraId="58F3FE6E" w14:textId="7B8D6F58" w:rsidR="001D78F0" w:rsidRPr="0039266C" w:rsidRDefault="001D78F0" w:rsidP="00C525E3">
            <w:pPr>
              <w:pStyle w:val="PBFSline"/>
              <w:cnfStyle w:val="000000010000" w:firstRow="0" w:lastRow="0" w:firstColumn="0" w:lastColumn="0" w:oddVBand="0" w:evenVBand="0" w:oddHBand="0" w:evenHBand="1" w:firstRowFirstColumn="0" w:firstRowLastColumn="0" w:lastRowFirstColumn="0" w:lastRowLastColumn="0"/>
            </w:pPr>
            <w:r w:rsidRPr="00005F0B">
              <w:rPr>
                <w:color w:val="00345A" w:themeColor="accent2" w:themeShade="80"/>
              </w:rPr>
              <w:t>Caracterizar falsamente a los niños como de padres desconocidos para que estén disponibles para adopción</w:t>
            </w:r>
            <w:r w:rsidR="00205137">
              <w:rPr>
                <w:rFonts w:ascii="ZWAdobeF" w:hAnsi="ZWAdobeF" w:cs="ZWAdobeF"/>
                <w:color w:val="auto"/>
                <w:sz w:val="2"/>
                <w:szCs w:val="2"/>
              </w:rPr>
              <w:t>201F</w:t>
            </w:r>
            <w:r w:rsidRPr="00005F0B">
              <w:rPr>
                <w:rStyle w:val="EndnoteReference"/>
                <w:color w:val="00345A" w:themeColor="accent2" w:themeShade="80"/>
              </w:rPr>
              <w:endnoteReference w:id="202"/>
            </w:r>
            <w:r w:rsidRPr="00005F0B">
              <w:rPr>
                <w:color w:val="00345A" w:themeColor="accent2" w:themeShade="80"/>
              </w:rPr>
              <w:t xml:space="preserve">. </w:t>
            </w:r>
          </w:p>
        </w:tc>
        <w:tc>
          <w:tcPr>
            <w:tcW w:w="5950" w:type="dxa"/>
            <w:shd w:val="clear" w:color="auto" w:fill="DEE9D3"/>
          </w:tcPr>
          <w:p w14:paraId="09BD7E41" w14:textId="2B325719" w:rsidR="007A0B4F" w:rsidRPr="00005F0B" w:rsidRDefault="007A0B4F" w:rsidP="00AE57A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39266C">
              <w:t xml:space="preserve">Promulgar e implementar apropiadamente legislación, reglamentos y procedimientos para detectar, prevenir y combatir las declaraciones falsas sobre el niño o la identidad de sus padres biológicos, las razones para su adopción o su “historia de adopción” y demás información </w:t>
            </w:r>
            <w:r w:rsidRPr="00005F0B">
              <w:rPr>
                <w:color w:val="00345A" w:themeColor="accent2" w:themeShade="80"/>
              </w:rPr>
              <w:t>requerida.</w:t>
            </w:r>
          </w:p>
          <w:p w14:paraId="7A443525" w14:textId="7BF570CF" w:rsidR="001260F2" w:rsidRPr="0039266C" w:rsidRDefault="001D78F0" w:rsidP="00AE57A6">
            <w:pPr>
              <w:pStyle w:val="PBFSline"/>
              <w:cnfStyle w:val="000000010000" w:firstRow="0" w:lastRow="0" w:firstColumn="0" w:lastColumn="0" w:oddVBand="0" w:evenVBand="0" w:oddHBand="0" w:evenHBand="1" w:firstRowFirstColumn="0" w:firstRowLastColumn="0" w:lastRowFirstColumn="0" w:lastRowLastColumn="0"/>
            </w:pPr>
            <w:r w:rsidRPr="00005F0B">
              <w:rPr>
                <w:color w:val="00345A" w:themeColor="accent2" w:themeShade="80"/>
              </w:rPr>
              <w:t xml:space="preserve">Cuando sea posible, facilitar </w:t>
            </w:r>
            <w:r w:rsidRPr="00005F0B">
              <w:rPr>
                <w:b/>
                <w:bCs/>
                <w:color w:val="00345A" w:themeColor="accent2" w:themeShade="80"/>
              </w:rPr>
              <w:t>pruebas de</w:t>
            </w:r>
            <w:r w:rsidRPr="00005F0B">
              <w:rPr>
                <w:color w:val="00345A" w:themeColor="accent2" w:themeShade="80"/>
              </w:rPr>
              <w:t xml:space="preserve"> </w:t>
            </w:r>
            <w:r w:rsidRPr="00005F0B">
              <w:rPr>
                <w:b/>
                <w:color w:val="00345A" w:themeColor="accent2" w:themeShade="80"/>
              </w:rPr>
              <w:t>ADN</w:t>
            </w:r>
            <w:r w:rsidR="00205137">
              <w:rPr>
                <w:rFonts w:ascii="ZWAdobeF" w:hAnsi="ZWAdobeF" w:cs="ZWAdobeF"/>
                <w:color w:val="auto"/>
                <w:sz w:val="2"/>
                <w:szCs w:val="2"/>
              </w:rPr>
              <w:t>202F</w:t>
            </w:r>
            <w:r w:rsidR="009174A7" w:rsidRPr="00005F0B">
              <w:rPr>
                <w:rStyle w:val="EndnoteReference"/>
                <w:color w:val="00345A" w:themeColor="accent2" w:themeShade="80"/>
              </w:rPr>
              <w:endnoteReference w:id="203"/>
            </w:r>
            <w:r w:rsidRPr="00005F0B">
              <w:rPr>
                <w:color w:val="00345A" w:themeColor="accent2" w:themeShade="80"/>
              </w:rPr>
              <w:t xml:space="preserve"> para el niño a fin de incluir los datos pertinentes en un registro de niños perdidos. </w:t>
            </w:r>
          </w:p>
        </w:tc>
        <w:tc>
          <w:tcPr>
            <w:tcW w:w="1115" w:type="dxa"/>
            <w:shd w:val="clear" w:color="auto" w:fill="auto"/>
          </w:tcPr>
          <w:p w14:paraId="118C72CF" w14:textId="3F0A496F"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4BC9FF" w:themeColor="accent1" w:themeTint="99"/>
              </w:rPr>
              <w:t>EO</w:t>
            </w:r>
          </w:p>
        </w:tc>
      </w:tr>
      <w:tr w:rsidR="00F44DA8" w:rsidRPr="0039266C" w14:paraId="2532D8E6" w14:textId="33C5448E" w:rsidTr="00164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163892DE" w14:textId="77777777" w:rsidR="003910B3" w:rsidRPr="0039266C" w:rsidRDefault="003910B3" w:rsidP="00E32340">
            <w:pPr>
              <w:pStyle w:val="PBParagraph"/>
              <w:numPr>
                <w:ilvl w:val="0"/>
                <w:numId w:val="4"/>
              </w:numPr>
              <w:spacing w:before="60" w:after="60"/>
              <w:ind w:left="6" w:hanging="6"/>
              <w:jc w:val="left"/>
            </w:pPr>
          </w:p>
        </w:tc>
        <w:tc>
          <w:tcPr>
            <w:tcW w:w="4315" w:type="dxa"/>
            <w:shd w:val="clear" w:color="auto" w:fill="FFF3F3"/>
          </w:tcPr>
          <w:p w14:paraId="13670EF1" w14:textId="11F5C07E" w:rsidR="003910B3" w:rsidRPr="0039266C" w:rsidRDefault="003910B3" w:rsidP="003910B3">
            <w:pPr>
              <w:pStyle w:val="PBFSline"/>
              <w:cnfStyle w:val="000000100000" w:firstRow="0" w:lastRow="0" w:firstColumn="0" w:lastColumn="0" w:oddVBand="0" w:evenVBand="0" w:oddHBand="1" w:evenHBand="0" w:firstRowFirstColumn="0" w:firstRowLastColumn="0" w:lastRowFirstColumn="0" w:lastRowLastColumn="0"/>
            </w:pPr>
            <w:r w:rsidRPr="0039266C">
              <w:t>No investigar los casos de niños de padres supuestamente desconocidos intentando localizar a los padres o a otros miembros de la familia</w:t>
            </w:r>
            <w:r w:rsidR="00205137">
              <w:rPr>
                <w:rFonts w:ascii="ZWAdobeF" w:hAnsi="ZWAdobeF" w:cs="ZWAdobeF"/>
                <w:color w:val="auto"/>
                <w:sz w:val="2"/>
                <w:szCs w:val="2"/>
              </w:rPr>
              <w:t>203F</w:t>
            </w:r>
            <w:r w:rsidR="00C34246" w:rsidRPr="0039266C">
              <w:rPr>
                <w:rStyle w:val="EndnoteReference"/>
              </w:rPr>
              <w:endnoteReference w:id="204"/>
            </w:r>
            <w:r w:rsidRPr="0039266C">
              <w:t xml:space="preserve">. </w:t>
            </w:r>
          </w:p>
        </w:tc>
        <w:tc>
          <w:tcPr>
            <w:tcW w:w="5950" w:type="dxa"/>
            <w:shd w:val="clear" w:color="auto" w:fill="F0F5EB"/>
          </w:tcPr>
          <w:p w14:paraId="7D2F934C" w14:textId="47FBBB61" w:rsidR="003910B3" w:rsidRPr="0039266C" w:rsidRDefault="004236B0" w:rsidP="003910B3">
            <w:pPr>
              <w:pStyle w:val="PBFSline"/>
              <w:cnfStyle w:val="000000100000" w:firstRow="0" w:lastRow="0" w:firstColumn="0" w:lastColumn="0" w:oddVBand="0" w:evenVBand="0" w:oddHBand="1" w:evenHBand="0" w:firstRowFirstColumn="0" w:firstRowLastColumn="0" w:lastRowFirstColumn="0" w:lastRowLastColumn="0"/>
            </w:pPr>
            <w:r w:rsidRPr="0039266C">
              <w:t xml:space="preserve">Las autoridades competentes deben solicitar </w:t>
            </w:r>
            <w:r w:rsidRPr="0039266C">
              <w:rPr>
                <w:b/>
              </w:rPr>
              <w:t>documentación</w:t>
            </w:r>
            <w:r w:rsidRPr="0039266C">
              <w:t xml:space="preserve"> fehaciente e </w:t>
            </w:r>
            <w:r w:rsidRPr="0039266C">
              <w:rPr>
                <w:b/>
              </w:rPr>
              <w:t>investigar</w:t>
            </w:r>
            <w:r w:rsidRPr="0039266C">
              <w:t xml:space="preserve"> de manera suficiente antes de declarar a un niño de </w:t>
            </w:r>
            <w:r w:rsidRPr="0039266C">
              <w:rPr>
                <w:b/>
              </w:rPr>
              <w:t>padres desconocidos</w:t>
            </w:r>
            <w:r w:rsidRPr="0039266C">
              <w:t>.</w:t>
            </w:r>
          </w:p>
        </w:tc>
        <w:tc>
          <w:tcPr>
            <w:tcW w:w="1115" w:type="dxa"/>
            <w:shd w:val="clear" w:color="auto" w:fill="auto"/>
          </w:tcPr>
          <w:p w14:paraId="75A5E970" w14:textId="08AFEBE3"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9266C">
              <w:rPr>
                <w:b/>
                <w:color w:val="4BC9FF" w:themeColor="accent1" w:themeTint="99"/>
              </w:rPr>
              <w:t>EO</w:t>
            </w:r>
          </w:p>
        </w:tc>
      </w:tr>
      <w:tr w:rsidR="00F44DA8" w:rsidRPr="0039266C" w14:paraId="756C7159" w14:textId="26ABB05E" w:rsidTr="00931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2AB7C6FF" w14:textId="77777777" w:rsidR="00B403F2" w:rsidRPr="0039266C" w:rsidRDefault="00B403F2" w:rsidP="00E32340">
            <w:pPr>
              <w:pStyle w:val="PBParagraph"/>
              <w:numPr>
                <w:ilvl w:val="0"/>
                <w:numId w:val="4"/>
              </w:numPr>
              <w:spacing w:before="60" w:after="60"/>
              <w:ind w:left="6" w:hanging="6"/>
              <w:jc w:val="left"/>
            </w:pPr>
          </w:p>
        </w:tc>
        <w:tc>
          <w:tcPr>
            <w:tcW w:w="4315" w:type="dxa"/>
            <w:shd w:val="clear" w:color="auto" w:fill="FFE1E1"/>
          </w:tcPr>
          <w:p w14:paraId="6759FD80" w14:textId="0194B168" w:rsidR="004F3B88" w:rsidRPr="00005F0B" w:rsidRDefault="00B403F2" w:rsidP="00C800F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No (re)establecer la identidad y proporcionar documentos de identidad validos a niños de padres desconocidos. </w:t>
            </w:r>
          </w:p>
        </w:tc>
        <w:tc>
          <w:tcPr>
            <w:tcW w:w="5950" w:type="dxa"/>
            <w:shd w:val="clear" w:color="auto" w:fill="DEE9D3"/>
          </w:tcPr>
          <w:p w14:paraId="11D00C16" w14:textId="1BE66F07" w:rsidR="00B403F2" w:rsidRPr="00005F0B" w:rsidRDefault="00B403F2"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un </w:t>
            </w:r>
            <w:r w:rsidRPr="00005F0B">
              <w:rPr>
                <w:b/>
                <w:bCs/>
                <w:color w:val="00345A" w:themeColor="accent2" w:themeShade="80"/>
              </w:rPr>
              <w:t>sistema de inscripción de nacimientos</w:t>
            </w:r>
            <w:r w:rsidRPr="00005F0B">
              <w:rPr>
                <w:color w:val="00345A" w:themeColor="accent2" w:themeShade="80"/>
              </w:rPr>
              <w:t xml:space="preserve"> gratuito, obligatorio, eficiente, no discriminatorio y accesible, así como un procedimiento para (re)establecer rápidamente la identidad de niños de padres desconocidos</w:t>
            </w:r>
            <w:r w:rsidR="00205137">
              <w:rPr>
                <w:rFonts w:ascii="ZWAdobeF" w:hAnsi="ZWAdobeF" w:cs="ZWAdobeF"/>
                <w:color w:val="auto"/>
                <w:sz w:val="2"/>
                <w:szCs w:val="2"/>
              </w:rPr>
              <w:t>204F</w:t>
            </w:r>
            <w:r w:rsidRPr="00005F0B">
              <w:rPr>
                <w:rStyle w:val="EndnoteReference"/>
                <w:color w:val="00345A" w:themeColor="accent2" w:themeShade="80"/>
              </w:rPr>
              <w:endnoteReference w:id="205"/>
            </w:r>
            <w:r w:rsidRPr="00005F0B">
              <w:rPr>
                <w:color w:val="00345A" w:themeColor="accent2" w:themeShade="80"/>
              </w:rPr>
              <w:t xml:space="preserve">. </w:t>
            </w:r>
          </w:p>
        </w:tc>
        <w:tc>
          <w:tcPr>
            <w:tcW w:w="1115" w:type="dxa"/>
            <w:shd w:val="clear" w:color="auto" w:fill="auto"/>
          </w:tcPr>
          <w:p w14:paraId="38DB7CD6" w14:textId="5FF91EA8"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9266C">
              <w:rPr>
                <w:b/>
                <w:color w:val="4BC9FF" w:themeColor="accent1" w:themeTint="99"/>
              </w:rPr>
              <w:t>EO</w:t>
            </w:r>
          </w:p>
        </w:tc>
      </w:tr>
      <w:tr w:rsidR="00F44DA8" w:rsidRPr="0039266C" w14:paraId="5B41D3D5" w14:textId="77777777" w:rsidTr="00931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0292958F" w14:textId="77777777" w:rsidR="00545C0C" w:rsidRPr="0039266C" w:rsidRDefault="00545C0C" w:rsidP="0013338C">
            <w:pPr>
              <w:pStyle w:val="PBParagraph"/>
              <w:numPr>
                <w:ilvl w:val="0"/>
                <w:numId w:val="4"/>
              </w:numPr>
              <w:spacing w:before="60" w:after="60"/>
              <w:ind w:left="6" w:hanging="6"/>
              <w:jc w:val="left"/>
            </w:pPr>
          </w:p>
        </w:tc>
        <w:tc>
          <w:tcPr>
            <w:tcW w:w="4315" w:type="dxa"/>
            <w:shd w:val="clear" w:color="auto" w:fill="FFF3F3"/>
          </w:tcPr>
          <w:p w14:paraId="4C8045DF" w14:textId="7A3DAA11" w:rsidR="00545C0C" w:rsidRPr="00005F0B" w:rsidRDefault="00545C0C" w:rsidP="00C800F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Declarar a un niño de padres desconocidos adoptable, sin haber hecho una investigación minuciosa, y sin haber (re)establecido la identidad del niño. </w:t>
            </w:r>
          </w:p>
        </w:tc>
        <w:tc>
          <w:tcPr>
            <w:tcW w:w="5950" w:type="dxa"/>
            <w:shd w:val="clear" w:color="auto" w:fill="F0F5EB"/>
          </w:tcPr>
          <w:p w14:paraId="70055B52" w14:textId="723E1D6E" w:rsidR="00545C0C" w:rsidRPr="00005F0B" w:rsidRDefault="00827F69" w:rsidP="0013338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Garantizar que las autoridades competentes que tienen la facultad de declarar a un niño de padres desconocidos adoptable</w:t>
            </w:r>
            <w:r w:rsidR="00205137">
              <w:rPr>
                <w:rFonts w:ascii="ZWAdobeF" w:hAnsi="ZWAdobeF" w:cs="ZWAdobeF"/>
                <w:color w:val="auto"/>
                <w:sz w:val="2"/>
                <w:szCs w:val="2"/>
              </w:rPr>
              <w:t>205F</w:t>
            </w:r>
            <w:r w:rsidR="006D0E36" w:rsidRPr="00005F0B">
              <w:rPr>
                <w:rStyle w:val="EndnoteReference"/>
                <w:color w:val="00345A" w:themeColor="accent2" w:themeShade="80"/>
              </w:rPr>
              <w:endnoteReference w:id="206"/>
            </w:r>
            <w:r w:rsidRPr="00005F0B">
              <w:rPr>
                <w:color w:val="00345A" w:themeColor="accent2" w:themeShade="80"/>
              </w:rPr>
              <w:t xml:space="preserve"> lo hagan solamente luego de que se haya llevado a cabo una investigación minuciosa (p. ej., tras haber agotado todas las opciones e información disponibles) y luego de que se haya (re)establecido con precisión la identidad del niño. </w:t>
            </w:r>
          </w:p>
        </w:tc>
        <w:tc>
          <w:tcPr>
            <w:tcW w:w="1115" w:type="dxa"/>
            <w:shd w:val="clear" w:color="auto" w:fill="auto"/>
          </w:tcPr>
          <w:p w14:paraId="7F939180" w14:textId="22DBE19B" w:rsidR="00545C0C" w:rsidRPr="0039266C" w:rsidRDefault="00545C0C"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39266C">
              <w:rPr>
                <w:b/>
                <w:color w:val="4BC9FF" w:themeColor="accent1" w:themeTint="99"/>
              </w:rPr>
              <w:t>EO</w:t>
            </w:r>
          </w:p>
        </w:tc>
      </w:tr>
      <w:tr w:rsidR="00F44DA8" w:rsidRPr="0039266C" w14:paraId="543BAA43" w14:textId="06FD5999" w:rsidTr="009316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dxa"/>
            <w:shd w:val="clear" w:color="auto" w:fill="auto"/>
          </w:tcPr>
          <w:p w14:paraId="5C454D81" w14:textId="77777777" w:rsidR="00B403F2" w:rsidRPr="0039266C" w:rsidRDefault="00B403F2" w:rsidP="00E32340">
            <w:pPr>
              <w:pStyle w:val="PBParagraph"/>
              <w:numPr>
                <w:ilvl w:val="0"/>
                <w:numId w:val="4"/>
              </w:numPr>
              <w:spacing w:before="60" w:after="60"/>
              <w:ind w:left="6" w:hanging="6"/>
              <w:jc w:val="left"/>
            </w:pPr>
            <w:bookmarkStart w:id="93" w:name="_Ref58927478"/>
          </w:p>
        </w:tc>
        <w:tc>
          <w:tcPr>
            <w:tcW w:w="4315" w:type="dxa"/>
            <w:shd w:val="clear" w:color="auto" w:fill="FFE1E1"/>
          </w:tcPr>
          <w:p w14:paraId="62463D5E" w14:textId="53FC0683" w:rsidR="00004757" w:rsidRPr="00005F0B" w:rsidRDefault="00B403F2"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Los intentos no regulados</w:t>
            </w:r>
            <w:bookmarkEnd w:id="93"/>
            <w:r w:rsidRPr="00005F0B">
              <w:rPr>
                <w:color w:val="00345A" w:themeColor="accent2" w:themeShade="80"/>
              </w:rPr>
              <w:t xml:space="preserve"> </w:t>
            </w:r>
            <w:r w:rsidR="00D534BD">
              <w:rPr>
                <w:color w:val="00345A" w:themeColor="accent2" w:themeShade="80"/>
              </w:rPr>
              <w:t>o</w:t>
            </w:r>
            <w:r w:rsidRPr="00005F0B">
              <w:rPr>
                <w:color w:val="00345A" w:themeColor="accent2" w:themeShade="80"/>
              </w:rPr>
              <w:t xml:space="preserve"> prematuros de organizar adopciones internacionales de niños después de situaciones de emergencia (p. ej., desastres naturales, calamidades, guerras)</w:t>
            </w:r>
            <w:bookmarkStart w:id="94" w:name="_Ref60919952"/>
            <w:r w:rsidR="00205137">
              <w:rPr>
                <w:rFonts w:ascii="ZWAdobeF" w:hAnsi="ZWAdobeF" w:cs="ZWAdobeF"/>
                <w:color w:val="auto"/>
                <w:sz w:val="2"/>
                <w:szCs w:val="2"/>
              </w:rPr>
              <w:t>206F</w:t>
            </w:r>
            <w:r w:rsidRPr="00005F0B">
              <w:rPr>
                <w:rStyle w:val="EndnoteReference"/>
                <w:color w:val="00345A" w:themeColor="accent2" w:themeShade="80"/>
              </w:rPr>
              <w:endnoteReference w:id="207"/>
            </w:r>
            <w:bookmarkEnd w:id="94"/>
            <w:r w:rsidR="00D56DC9" w:rsidRPr="00005F0B">
              <w:rPr>
                <w:color w:val="00345A" w:themeColor="accent2" w:themeShade="80"/>
              </w:rPr>
              <w:t>.</w:t>
            </w:r>
            <w:r w:rsidRPr="00005F0B">
              <w:rPr>
                <w:color w:val="00345A" w:themeColor="accent2" w:themeShade="80"/>
                <w:vertAlign w:val="superscript"/>
              </w:rPr>
              <w:t xml:space="preserve"> </w:t>
            </w:r>
            <w:r w:rsidR="004E76B4" w:rsidRPr="004E76B4">
              <w:rPr>
                <w:color w:val="00345A" w:themeColor="accent2" w:themeShade="80"/>
              </w:rPr>
              <w:t>[R]</w:t>
            </w:r>
            <w:r w:rsidRPr="00005F0B">
              <w:rPr>
                <w:color w:val="00345A" w:themeColor="accent2" w:themeShade="80"/>
              </w:rPr>
              <w:t xml:space="preserve"> </w:t>
            </w:r>
          </w:p>
          <w:p w14:paraId="69BB3689" w14:textId="1240383D" w:rsidR="00B403F2" w:rsidRPr="00005F0B" w:rsidRDefault="00B403F2"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5950" w:type="dxa"/>
            <w:shd w:val="clear" w:color="auto" w:fill="DEE9D3"/>
          </w:tcPr>
          <w:p w14:paraId="29C136B0" w14:textId="0692ABAE" w:rsidR="00DC2BD0" w:rsidRPr="00005F0B" w:rsidRDefault="00B403F2" w:rsidP="00DC2BD0">
            <w:pPr>
              <w:pStyle w:val="PBFSline"/>
              <w:cnfStyle w:val="000000010000" w:firstRow="0" w:lastRow="0" w:firstColumn="0" w:lastColumn="0" w:oddVBand="0" w:evenVBand="0" w:oddHBand="0" w:evenHBand="1" w:firstRowFirstColumn="0" w:firstRowLastColumn="0" w:lastRowFirstColumn="0" w:lastRowLastColumn="0"/>
              <w:rPr>
                <w:b/>
                <w:bCs/>
                <w:color w:val="00345A" w:themeColor="accent2" w:themeShade="80"/>
              </w:rPr>
            </w:pPr>
            <w:r w:rsidRPr="00005F0B">
              <w:rPr>
                <w:color w:val="00345A" w:themeColor="accent2" w:themeShade="80"/>
              </w:rPr>
              <w:t>Establecer e implementar apropiadamente políticas y procedimientos claros para situaciones de emergencia</w:t>
            </w:r>
            <w:r w:rsidR="00205137">
              <w:rPr>
                <w:rFonts w:ascii="ZWAdobeF" w:hAnsi="ZWAdobeF" w:cs="ZWAdobeF"/>
                <w:color w:val="auto"/>
                <w:sz w:val="2"/>
                <w:szCs w:val="2"/>
              </w:rPr>
              <w:t>207F</w:t>
            </w:r>
            <w:r w:rsidR="00D23D13" w:rsidRPr="00005F0B">
              <w:rPr>
                <w:rStyle w:val="EndnoteReference"/>
                <w:color w:val="00345A" w:themeColor="accent2" w:themeShade="80"/>
              </w:rPr>
              <w:endnoteReference w:id="208"/>
            </w:r>
            <w:r w:rsidR="00D56DC9" w:rsidRPr="00005F0B">
              <w:rPr>
                <w:color w:val="00345A" w:themeColor="accent2" w:themeShade="80"/>
              </w:rPr>
              <w:t>:</w:t>
            </w:r>
          </w:p>
          <w:p w14:paraId="0CD2F3C9" w14:textId="4E64B0C4" w:rsidR="008E220B" w:rsidRPr="00005F0B" w:rsidRDefault="008E220B" w:rsidP="008E220B">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dar prioridad a iniciativas para reunificar a los niños desplazados con sus padres o miembros de la familia y la comunidad;</w:t>
            </w:r>
          </w:p>
          <w:p w14:paraId="13DF2423" w14:textId="77777777" w:rsidR="00DC2BD0" w:rsidRPr="00005F0B" w:rsidRDefault="008E220B" w:rsidP="00DC2BD0">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strike/>
                <w:color w:val="00345A" w:themeColor="accent2" w:themeShade="80"/>
              </w:rPr>
            </w:pPr>
            <w:r w:rsidRPr="00005F0B">
              <w:rPr>
                <w:color w:val="00345A" w:themeColor="accent2" w:themeShade="80"/>
              </w:rPr>
              <w:t xml:space="preserve">prohibir que se lleven a cabo procedimientos de adopción, a menos que las circunstancias del país y/o la situación del niño en cuestión permitan la correcta aplicación del Convenio; </w:t>
            </w:r>
          </w:p>
          <w:p w14:paraId="727A1C71" w14:textId="77777777" w:rsidR="001F0B4E" w:rsidRPr="00005F0B" w:rsidRDefault="001F0B4E" w:rsidP="001F0B4E">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evitar los intentos prematuros y no regulados de organizar adopciones internacionales;</w:t>
            </w:r>
          </w:p>
          <w:p w14:paraId="73D8838D" w14:textId="575ADA89" w:rsidR="00B403F2" w:rsidRPr="00005F0B" w:rsidRDefault="008E220B" w:rsidP="00D23D13">
            <w:pPr>
              <w:pStyle w:val="PBFSindentline"/>
              <w:tabs>
                <w:tab w:val="num" w:pos="284"/>
                <w:tab w:val="num" w:pos="360"/>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difundir estas políticas de forma clara para que no haya presión pública en favor de acciones prematuras inmediatas e intentos de adopciones privadas. </w:t>
            </w:r>
            <w:r w:rsidR="004E76B4" w:rsidRPr="004E76B4">
              <w:rPr>
                <w:color w:val="00345A" w:themeColor="accent2" w:themeShade="80"/>
              </w:rPr>
              <w:t>[R]</w:t>
            </w:r>
            <w:r w:rsidRPr="00005F0B">
              <w:rPr>
                <w:color w:val="00345A" w:themeColor="accent2" w:themeShade="80"/>
              </w:rPr>
              <w:t xml:space="preserve"> </w:t>
            </w:r>
          </w:p>
        </w:tc>
        <w:tc>
          <w:tcPr>
            <w:tcW w:w="1115" w:type="dxa"/>
            <w:shd w:val="clear" w:color="auto" w:fill="auto"/>
          </w:tcPr>
          <w:p w14:paraId="7319FFE6" w14:textId="77777777"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0069B4" w:themeColor="accent2"/>
              </w:rPr>
              <w:t>ER</w:t>
            </w:r>
          </w:p>
          <w:p w14:paraId="5828B22C" w14:textId="477B17D6"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4BC9FF" w:themeColor="accent1" w:themeTint="99"/>
              </w:rPr>
              <w:t>EO</w:t>
            </w:r>
          </w:p>
        </w:tc>
      </w:tr>
    </w:tbl>
    <w:p w14:paraId="734CBCF9" w14:textId="77777777" w:rsidR="00B8577B" w:rsidRPr="0039266C" w:rsidRDefault="00B8577B" w:rsidP="00113987">
      <w:pPr>
        <w:pStyle w:val="PBParagraph"/>
      </w:pPr>
    </w:p>
    <w:tbl>
      <w:tblPr>
        <w:tblStyle w:val="GridTable4-Accent4"/>
        <w:tblW w:w="11057" w:type="dxa"/>
        <w:tblInd w:w="-314" w:type="dxa"/>
        <w:tblLook w:val="04A0" w:firstRow="1" w:lastRow="0" w:firstColumn="1" w:lastColumn="0" w:noHBand="0" w:noVBand="1"/>
      </w:tblPr>
      <w:tblGrid>
        <w:gridCol w:w="404"/>
        <w:gridCol w:w="4249"/>
        <w:gridCol w:w="5947"/>
        <w:gridCol w:w="457"/>
      </w:tblGrid>
      <w:tr w:rsidR="00C54EE9" w:rsidRPr="0039266C" w14:paraId="0F25CADE" w14:textId="502BE563" w:rsidTr="00BF4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1FA87E7" w14:textId="77777777" w:rsidR="00B8577B" w:rsidRPr="0039266C" w:rsidRDefault="00B8577B" w:rsidP="00097C65">
            <w:pPr>
              <w:pStyle w:val="PBParagraph"/>
              <w:spacing w:before="60" w:after="60"/>
              <w:ind w:left="7"/>
              <w:jc w:val="center"/>
            </w:pPr>
          </w:p>
        </w:tc>
        <w:tc>
          <w:tcPr>
            <w:tcW w:w="4249" w:type="dxa"/>
          </w:tcPr>
          <w:p w14:paraId="633C950A" w14:textId="77777777" w:rsidR="00B8577B" w:rsidRPr="0039266C"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39266C">
              <w:rPr>
                <w:color w:val="ED8131"/>
              </w:rPr>
              <w:t>FACTORES PROPICIATORIOS</w:t>
            </w:r>
          </w:p>
        </w:tc>
        <w:tc>
          <w:tcPr>
            <w:tcW w:w="5947" w:type="dxa"/>
          </w:tcPr>
          <w:p w14:paraId="60BB5E84" w14:textId="77777777" w:rsidR="00B8577B" w:rsidRPr="0039266C" w:rsidRDefault="00B8577B"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39266C">
              <w:rPr>
                <w:color w:val="798A2C" w:themeColor="accent6" w:themeShade="BF"/>
              </w:rPr>
              <w:t>POSIBLES ACCIONES PREVENTIVAS</w:t>
            </w:r>
          </w:p>
        </w:tc>
        <w:tc>
          <w:tcPr>
            <w:tcW w:w="457" w:type="dxa"/>
          </w:tcPr>
          <w:p w14:paraId="47EF164F" w14:textId="77777777" w:rsidR="00012155" w:rsidRPr="0039266C"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86EAD" w:rsidRPr="0039266C" w14:paraId="552272F2" w14:textId="03E1A679"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16BA2C4" w14:textId="77777777" w:rsidR="00286EAD" w:rsidRPr="0039266C" w:rsidRDefault="00286EAD" w:rsidP="00E86CED">
            <w:pPr>
              <w:pStyle w:val="PBFSline"/>
            </w:pPr>
          </w:p>
        </w:tc>
        <w:tc>
          <w:tcPr>
            <w:tcW w:w="4249" w:type="dxa"/>
            <w:shd w:val="clear" w:color="auto" w:fill="auto"/>
          </w:tcPr>
          <w:p w14:paraId="59500D1F" w14:textId="7D4ACD1E" w:rsidR="00286EAD" w:rsidRPr="0039266C" w:rsidRDefault="00286EAD" w:rsidP="00E86CED">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 xml:space="preserve">A nivel de la </w:t>
            </w:r>
            <w:r w:rsidR="00442336" w:rsidRPr="0039266C">
              <w:rPr>
                <w:b/>
              </w:rPr>
              <w:t>ADOPCIÓN</w:t>
            </w:r>
          </w:p>
        </w:tc>
        <w:tc>
          <w:tcPr>
            <w:tcW w:w="5947" w:type="dxa"/>
            <w:shd w:val="clear" w:color="auto" w:fill="auto"/>
          </w:tcPr>
          <w:p w14:paraId="783CF225" w14:textId="77777777" w:rsidR="00286EAD" w:rsidRPr="0039266C" w:rsidRDefault="00286EAD" w:rsidP="00E86CED">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8532344" w14:textId="77777777"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93782E" w:rsidRPr="0039266C" w14:paraId="6F81331D" w14:textId="7CCE4E48"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98CFD0C" w14:textId="77777777" w:rsidR="00587453" w:rsidRPr="0039266C" w:rsidRDefault="00587453" w:rsidP="00E32340">
            <w:pPr>
              <w:pStyle w:val="PBParagraph"/>
              <w:numPr>
                <w:ilvl w:val="0"/>
                <w:numId w:val="4"/>
              </w:numPr>
              <w:spacing w:before="60" w:after="60"/>
              <w:ind w:left="6" w:hanging="6"/>
              <w:jc w:val="left"/>
            </w:pPr>
          </w:p>
        </w:tc>
        <w:tc>
          <w:tcPr>
            <w:tcW w:w="4249" w:type="dxa"/>
            <w:shd w:val="clear" w:color="auto" w:fill="FBE4D5"/>
          </w:tcPr>
          <w:p w14:paraId="10D4A827" w14:textId="3A8CD25C" w:rsidR="00971476" w:rsidRPr="00005F0B" w:rsidRDefault="00587453"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Legislación que prohíbe y/o penaliza la renuncia a la responsabilidad parental, lo que puede tener por resultado que los padres biológicos abandonen a su</w:t>
            </w:r>
            <w:r w:rsidR="007257DF">
              <w:rPr>
                <w:color w:val="00345A" w:themeColor="accent2" w:themeShade="80"/>
              </w:rPr>
              <w:t>s</w:t>
            </w:r>
            <w:r w:rsidRPr="00005F0B">
              <w:rPr>
                <w:color w:val="00345A" w:themeColor="accent2" w:themeShade="80"/>
              </w:rPr>
              <w:t xml:space="preserve"> hijo</w:t>
            </w:r>
            <w:r w:rsidR="007257DF">
              <w:rPr>
                <w:color w:val="00345A" w:themeColor="accent2" w:themeShade="80"/>
              </w:rPr>
              <w:t>s</w:t>
            </w:r>
            <w:r w:rsidRPr="00005F0B">
              <w:rPr>
                <w:color w:val="00345A" w:themeColor="accent2" w:themeShade="80"/>
              </w:rPr>
              <w:t xml:space="preserve"> sin información que lo</w:t>
            </w:r>
            <w:r w:rsidR="007257DF">
              <w:rPr>
                <w:color w:val="00345A" w:themeColor="accent2" w:themeShade="80"/>
              </w:rPr>
              <w:t>s</w:t>
            </w:r>
            <w:r w:rsidRPr="00005F0B">
              <w:rPr>
                <w:color w:val="00345A" w:themeColor="accent2" w:themeShade="80"/>
              </w:rPr>
              <w:t xml:space="preserve"> identifique. </w:t>
            </w:r>
            <w:r w:rsidR="004E76B4" w:rsidRPr="004E76B4">
              <w:rPr>
                <w:color w:val="00345A" w:themeColor="accent2" w:themeShade="80"/>
              </w:rPr>
              <w:t>[R]</w:t>
            </w:r>
            <w:r w:rsidRPr="00005F0B">
              <w:rPr>
                <w:color w:val="00345A" w:themeColor="accent2" w:themeShade="80"/>
              </w:rPr>
              <w:t xml:space="preserve"> </w:t>
            </w:r>
          </w:p>
        </w:tc>
        <w:tc>
          <w:tcPr>
            <w:tcW w:w="5947" w:type="dxa"/>
            <w:vMerge w:val="restart"/>
            <w:shd w:val="clear" w:color="auto" w:fill="DEE9D3"/>
          </w:tcPr>
          <w:p w14:paraId="42166082" w14:textId="06A4E89A" w:rsidR="00420F85" w:rsidRPr="00005F0B" w:rsidRDefault="00420F85"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Promulgar e implementar </w:t>
            </w:r>
            <w:r w:rsidR="00D54912" w:rsidRPr="00005F0B">
              <w:rPr>
                <w:color w:val="00345A" w:themeColor="accent2" w:themeShade="80"/>
              </w:rPr>
              <w:t>apropiadamente</w:t>
            </w:r>
            <w:r w:rsidR="00D54912" w:rsidRPr="00005F0B">
              <w:rPr>
                <w:b/>
                <w:color w:val="00345A" w:themeColor="accent2" w:themeShade="80"/>
              </w:rPr>
              <w:t xml:space="preserve"> legislación</w:t>
            </w:r>
            <w:r w:rsidRPr="00005F0B">
              <w:rPr>
                <w:b/>
                <w:color w:val="00345A" w:themeColor="accent2" w:themeShade="80"/>
              </w:rPr>
              <w:t>, reglamentos y procedimientos</w:t>
            </w:r>
            <w:r w:rsidRPr="00005F0B">
              <w:rPr>
                <w:color w:val="00345A" w:themeColor="accent2" w:themeShade="80"/>
              </w:rPr>
              <w:t xml:space="preserve"> que permitan la </w:t>
            </w:r>
            <w:r w:rsidRPr="00005F0B">
              <w:rPr>
                <w:b/>
                <w:bCs/>
                <w:color w:val="00345A" w:themeColor="accent2" w:themeShade="80"/>
              </w:rPr>
              <w:t>renuncia a la responsabilidad parental</w:t>
            </w:r>
            <w:r w:rsidRPr="00005F0B">
              <w:rPr>
                <w:color w:val="00345A" w:themeColor="accent2" w:themeShade="80"/>
              </w:rPr>
              <w:t xml:space="preserve"> con todas las </w:t>
            </w:r>
            <w:r w:rsidRPr="00005F0B">
              <w:rPr>
                <w:b/>
                <w:color w:val="00345A" w:themeColor="accent2" w:themeShade="80"/>
              </w:rPr>
              <w:t>salvaguardias</w:t>
            </w:r>
            <w:r w:rsidRPr="00005F0B">
              <w:rPr>
                <w:color w:val="00345A" w:themeColor="accent2" w:themeShade="80"/>
              </w:rPr>
              <w:t xml:space="preserve"> necesarias (véase FI 7 “Consentimiento”).</w:t>
            </w:r>
            <w:r w:rsidRPr="00005F0B">
              <w:rPr>
                <w:b/>
                <w:color w:val="00345A" w:themeColor="accent2" w:themeShade="80"/>
              </w:rPr>
              <w:t xml:space="preserve"> </w:t>
            </w:r>
            <w:r w:rsidR="004E76B4" w:rsidRPr="004E76B4">
              <w:rPr>
                <w:color w:val="00345A" w:themeColor="accent2" w:themeShade="80"/>
              </w:rPr>
              <w:t>[R]</w:t>
            </w:r>
            <w:r w:rsidRPr="00005F0B">
              <w:rPr>
                <w:color w:val="00345A" w:themeColor="accent2" w:themeShade="80"/>
              </w:rPr>
              <w:t xml:space="preserve"> </w:t>
            </w:r>
          </w:p>
        </w:tc>
        <w:tc>
          <w:tcPr>
            <w:tcW w:w="457" w:type="dxa"/>
            <w:shd w:val="clear" w:color="auto" w:fill="auto"/>
          </w:tcPr>
          <w:p w14:paraId="0D395730" w14:textId="634CC0E2"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9266C">
              <w:rPr>
                <w:b/>
                <w:color w:val="4BC9FF" w:themeColor="accent1" w:themeTint="99"/>
              </w:rPr>
              <w:t>EO</w:t>
            </w:r>
          </w:p>
        </w:tc>
      </w:tr>
      <w:tr w:rsidR="0093782E" w:rsidRPr="0039266C" w14:paraId="2631DCC2" w14:textId="7D688EBB"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F7CCB62" w14:textId="77777777" w:rsidR="00587453" w:rsidRPr="0039266C" w:rsidRDefault="00587453" w:rsidP="00E32340">
            <w:pPr>
              <w:pStyle w:val="PBParagraph"/>
              <w:numPr>
                <w:ilvl w:val="0"/>
                <w:numId w:val="4"/>
              </w:numPr>
              <w:spacing w:before="60" w:after="60"/>
              <w:ind w:left="6" w:hanging="6"/>
              <w:jc w:val="left"/>
            </w:pPr>
          </w:p>
        </w:tc>
        <w:tc>
          <w:tcPr>
            <w:tcW w:w="4249" w:type="dxa"/>
          </w:tcPr>
          <w:p w14:paraId="11933C3B" w14:textId="2AB252A7" w:rsidR="00587453" w:rsidRPr="0039266C" w:rsidRDefault="00587453" w:rsidP="00E86CED">
            <w:pPr>
              <w:pStyle w:val="PBFSline"/>
              <w:cnfStyle w:val="000000100000" w:firstRow="0" w:lastRow="0" w:firstColumn="0" w:lastColumn="0" w:oddVBand="0" w:evenVBand="0" w:oddHBand="1" w:evenHBand="0" w:firstRowFirstColumn="0" w:firstRowLastColumn="0" w:lastRowFirstColumn="0" w:lastRowLastColumn="0"/>
            </w:pPr>
            <w:r w:rsidRPr="0039266C">
              <w:t xml:space="preserve">La falta de procedimientos para la renuncia voluntaria a la responsabilidad parental, o limitaciones o deficiencias en los mismos. </w:t>
            </w:r>
          </w:p>
        </w:tc>
        <w:tc>
          <w:tcPr>
            <w:tcW w:w="5947" w:type="dxa"/>
            <w:vMerge/>
            <w:shd w:val="clear" w:color="auto" w:fill="DEE9D3"/>
          </w:tcPr>
          <w:p w14:paraId="696D6E6B" w14:textId="77777777" w:rsidR="00587453" w:rsidRPr="0039266C" w:rsidRDefault="00587453" w:rsidP="00E86CED">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FD8BC62" w14:textId="77777777"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C54EE9" w:rsidRPr="0039266C" w14:paraId="2B36CB65" w14:textId="49ADE434"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405DEF" w14:textId="77777777" w:rsidR="006128EE" w:rsidRPr="0039266C" w:rsidRDefault="006128EE" w:rsidP="00E32340">
            <w:pPr>
              <w:pStyle w:val="PBParagraph"/>
              <w:numPr>
                <w:ilvl w:val="0"/>
                <w:numId w:val="4"/>
              </w:numPr>
              <w:spacing w:before="60" w:after="60"/>
              <w:ind w:left="6" w:hanging="6"/>
              <w:jc w:val="left"/>
            </w:pPr>
          </w:p>
        </w:tc>
        <w:tc>
          <w:tcPr>
            <w:tcW w:w="4249" w:type="dxa"/>
          </w:tcPr>
          <w:p w14:paraId="6260552A" w14:textId="2CC4A9E5" w:rsidR="006128EE" w:rsidRPr="00005F0B" w:rsidRDefault="006128EE" w:rsidP="006128E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La falta de procesos gubernamentales y/o voluntad política para detectar, prevenir y responder ante situaciones que involucren declaraciones falsas </w:t>
            </w:r>
            <w:proofErr w:type="gramStart"/>
            <w:r w:rsidRPr="00005F0B">
              <w:rPr>
                <w:color w:val="00345A" w:themeColor="accent2" w:themeShade="80"/>
              </w:rPr>
              <w:t>respecto de la adoptabilidad</w:t>
            </w:r>
            <w:proofErr w:type="gramEnd"/>
            <w:r w:rsidRPr="00005F0B">
              <w:rPr>
                <w:color w:val="00345A" w:themeColor="accent2" w:themeShade="80"/>
              </w:rPr>
              <w:t xml:space="preserve"> de un niño de padres desconocidos, o deficiencias en los mismos. </w:t>
            </w:r>
          </w:p>
        </w:tc>
        <w:tc>
          <w:tcPr>
            <w:tcW w:w="5947" w:type="dxa"/>
            <w:shd w:val="clear" w:color="auto" w:fill="F0F5EB"/>
          </w:tcPr>
          <w:p w14:paraId="4F7A79F1" w14:textId="61DF2AAD" w:rsidR="006128EE" w:rsidRPr="00005F0B" w:rsidRDefault="0028650F" w:rsidP="006128E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Mejorar la capacidad del gobierno y</w:t>
            </w:r>
            <w:r w:rsidR="00D54912" w:rsidRPr="00005F0B">
              <w:rPr>
                <w:color w:val="00345A" w:themeColor="accent2" w:themeShade="80"/>
              </w:rPr>
              <w:t xml:space="preserve"> </w:t>
            </w:r>
            <w:r w:rsidRPr="00005F0B">
              <w:rPr>
                <w:color w:val="00345A" w:themeColor="accent2" w:themeShade="80"/>
              </w:rPr>
              <w:t xml:space="preserve">establecer e implementar apropiadamente procesos gubernamentales para </w:t>
            </w:r>
            <w:r w:rsidRPr="00005F0B">
              <w:rPr>
                <w:b/>
                <w:bCs/>
                <w:color w:val="00345A" w:themeColor="accent2" w:themeShade="80"/>
              </w:rPr>
              <w:t>detectar</w:t>
            </w:r>
            <w:r w:rsidRPr="00005F0B">
              <w:rPr>
                <w:color w:val="00345A" w:themeColor="accent2" w:themeShade="80"/>
              </w:rPr>
              <w:t xml:space="preserve">, </w:t>
            </w:r>
            <w:r w:rsidRPr="00005F0B">
              <w:rPr>
                <w:b/>
                <w:bCs/>
                <w:color w:val="00345A" w:themeColor="accent2" w:themeShade="80"/>
              </w:rPr>
              <w:t>prevenir</w:t>
            </w:r>
            <w:r w:rsidRPr="00005F0B">
              <w:rPr>
                <w:color w:val="00345A" w:themeColor="accent2" w:themeShade="80"/>
              </w:rPr>
              <w:t xml:space="preserve"> y </w:t>
            </w:r>
            <w:r w:rsidRPr="00005F0B">
              <w:rPr>
                <w:b/>
                <w:bCs/>
                <w:color w:val="00345A" w:themeColor="accent2" w:themeShade="80"/>
              </w:rPr>
              <w:t>responder</w:t>
            </w:r>
            <w:r w:rsidRPr="00005F0B">
              <w:rPr>
                <w:color w:val="00345A" w:themeColor="accent2" w:themeShade="80"/>
              </w:rPr>
              <w:t xml:space="preserve"> ante situaciones que involucren declaraciones falsas </w:t>
            </w:r>
            <w:proofErr w:type="gramStart"/>
            <w:r w:rsidRPr="00005F0B">
              <w:rPr>
                <w:color w:val="00345A" w:themeColor="accent2" w:themeShade="80"/>
              </w:rPr>
              <w:t>respecto de la adoptabilidad</w:t>
            </w:r>
            <w:proofErr w:type="gramEnd"/>
            <w:r w:rsidRPr="00005F0B">
              <w:rPr>
                <w:color w:val="00345A" w:themeColor="accent2" w:themeShade="80"/>
              </w:rPr>
              <w:t xml:space="preserve"> de un niño de padres desconocidos. </w:t>
            </w:r>
          </w:p>
          <w:p w14:paraId="14D785DA" w14:textId="4DA47F16" w:rsidR="006128EE" w:rsidRPr="00005F0B" w:rsidRDefault="006128EE" w:rsidP="006128E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457" w:type="dxa"/>
            <w:shd w:val="clear" w:color="auto" w:fill="auto"/>
          </w:tcPr>
          <w:p w14:paraId="12909AC9" w14:textId="77777777"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0069B4" w:themeColor="accent2"/>
              </w:rPr>
              <w:t>ER</w:t>
            </w:r>
          </w:p>
          <w:p w14:paraId="70DC3515" w14:textId="508ECE16"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4BC9FF" w:themeColor="accent1" w:themeTint="99"/>
              </w:rPr>
              <w:t>EO</w:t>
            </w:r>
          </w:p>
        </w:tc>
      </w:tr>
      <w:tr w:rsidR="00B8577B" w:rsidRPr="0039266C" w14:paraId="1169B71B" w14:textId="1487CAFD"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7E4631E" w14:textId="77777777" w:rsidR="00B8577B" w:rsidRPr="0039266C" w:rsidRDefault="00B8577B" w:rsidP="00097C65">
            <w:pPr>
              <w:pStyle w:val="PBFSline"/>
            </w:pPr>
          </w:p>
        </w:tc>
        <w:tc>
          <w:tcPr>
            <w:tcW w:w="4249" w:type="dxa"/>
            <w:shd w:val="clear" w:color="auto" w:fill="auto"/>
          </w:tcPr>
          <w:p w14:paraId="4FBB3FC7" w14:textId="49D71AA0" w:rsidR="00B8577B" w:rsidRPr="0039266C" w:rsidRDefault="00B8577B"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39266C">
              <w:rPr>
                <w:b/>
              </w:rPr>
              <w:t>A nivel de la PROTECCIÓN DE LA INFANCIA</w:t>
            </w:r>
          </w:p>
        </w:tc>
        <w:tc>
          <w:tcPr>
            <w:tcW w:w="5947" w:type="dxa"/>
            <w:shd w:val="clear" w:color="auto" w:fill="auto"/>
          </w:tcPr>
          <w:p w14:paraId="2831968F" w14:textId="77777777" w:rsidR="00B8577B" w:rsidRPr="0039266C" w:rsidRDefault="00B8577B"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254C7377" w14:textId="77777777"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D46AD9" w:rsidRPr="0039266C" w14:paraId="2580DDEE" w14:textId="040E7AA2"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4D54891A" w14:textId="77777777" w:rsidR="00D46AD9" w:rsidRPr="0039266C" w:rsidRDefault="00D46AD9" w:rsidP="00E32340">
            <w:pPr>
              <w:pStyle w:val="PBParagraph"/>
              <w:numPr>
                <w:ilvl w:val="0"/>
                <w:numId w:val="4"/>
              </w:numPr>
              <w:spacing w:before="60" w:after="60"/>
              <w:ind w:left="6" w:hanging="6"/>
              <w:jc w:val="left"/>
            </w:pPr>
          </w:p>
        </w:tc>
        <w:tc>
          <w:tcPr>
            <w:tcW w:w="4249" w:type="dxa"/>
            <w:shd w:val="clear" w:color="auto" w:fill="FBE4D5"/>
          </w:tcPr>
          <w:p w14:paraId="3F1C91EC" w14:textId="538B4960" w:rsidR="00D46AD9" w:rsidRPr="00005F0B" w:rsidRDefault="00D46AD9"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La falta de un sistema de protección de la infancia eficaz y adecuado. </w:t>
            </w:r>
            <w:r w:rsidR="004E76B4" w:rsidRPr="004E76B4">
              <w:rPr>
                <w:color w:val="00345A" w:themeColor="accent2" w:themeShade="80"/>
              </w:rPr>
              <w:t>[R]</w:t>
            </w:r>
            <w:r w:rsidRPr="00005F0B">
              <w:rPr>
                <w:color w:val="00345A" w:themeColor="accent2" w:themeShade="80"/>
              </w:rPr>
              <w:t xml:space="preserve"> </w:t>
            </w:r>
          </w:p>
        </w:tc>
        <w:tc>
          <w:tcPr>
            <w:tcW w:w="5947" w:type="dxa"/>
            <w:shd w:val="clear" w:color="auto" w:fill="DEE9D3"/>
          </w:tcPr>
          <w:p w14:paraId="7668974A" w14:textId="43D0EEC1" w:rsidR="009A630F" w:rsidRPr="00005F0B" w:rsidRDefault="00D46AD9" w:rsidP="0088107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un </w:t>
            </w:r>
            <w:r w:rsidRPr="00005F0B">
              <w:rPr>
                <w:b/>
                <w:bCs/>
                <w:color w:val="00345A" w:themeColor="accent2" w:themeShade="80"/>
              </w:rPr>
              <w:t>sistema nacional de protección de la infancia</w:t>
            </w:r>
            <w:r w:rsidRPr="00005F0B">
              <w:rPr>
                <w:color w:val="00345A" w:themeColor="accent2" w:themeShade="80"/>
              </w:rPr>
              <w:t xml:space="preserve"> robusto y financiado adecuadamente que promueva el cuidado parental, el apoyo a la familia y la reintegración familiar, y que combata las causas del abandono</w:t>
            </w:r>
            <w:r w:rsidR="00205137">
              <w:rPr>
                <w:rFonts w:ascii="ZWAdobeF" w:hAnsi="ZWAdobeF" w:cs="ZWAdobeF"/>
                <w:color w:val="auto"/>
                <w:sz w:val="2"/>
                <w:szCs w:val="2"/>
              </w:rPr>
              <w:t>208F</w:t>
            </w:r>
            <w:r w:rsidRPr="00005F0B">
              <w:rPr>
                <w:rStyle w:val="EndnoteReference"/>
                <w:color w:val="00345A" w:themeColor="accent2" w:themeShade="80"/>
              </w:rPr>
              <w:endnoteReference w:id="209"/>
            </w:r>
            <w:r w:rsidRPr="00005F0B">
              <w:rPr>
                <w:color w:val="00345A" w:themeColor="accent2" w:themeShade="80"/>
              </w:rPr>
              <w:t>.</w:t>
            </w:r>
            <w:r w:rsidRPr="00005F0B">
              <w:rPr>
                <w:color w:val="00345A" w:themeColor="accent2" w:themeShade="80"/>
                <w:vertAlign w:val="superscript"/>
              </w:rPr>
              <w:t xml:space="preserve"> </w:t>
            </w:r>
          </w:p>
        </w:tc>
        <w:tc>
          <w:tcPr>
            <w:tcW w:w="457" w:type="dxa"/>
            <w:shd w:val="clear" w:color="auto" w:fill="auto"/>
          </w:tcPr>
          <w:p w14:paraId="0535819C" w14:textId="1184FD42"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9266C">
              <w:rPr>
                <w:b/>
                <w:color w:val="4BC9FF" w:themeColor="accent1" w:themeTint="99"/>
              </w:rPr>
              <w:t>EO</w:t>
            </w:r>
          </w:p>
        </w:tc>
      </w:tr>
      <w:tr w:rsidR="00D46AD9" w:rsidRPr="0039266C" w14:paraId="488F2EF7" w14:textId="0F411F6B"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63C2DA01" w14:textId="77777777" w:rsidR="00B353B5" w:rsidRPr="0039266C" w:rsidRDefault="00B353B5" w:rsidP="00E32340">
            <w:pPr>
              <w:pStyle w:val="PBParagraph"/>
              <w:numPr>
                <w:ilvl w:val="0"/>
                <w:numId w:val="4"/>
              </w:numPr>
              <w:spacing w:before="60" w:after="60"/>
              <w:ind w:left="6" w:hanging="6"/>
              <w:jc w:val="left"/>
            </w:pPr>
          </w:p>
        </w:tc>
        <w:tc>
          <w:tcPr>
            <w:tcW w:w="4249" w:type="dxa"/>
            <w:shd w:val="clear" w:color="auto" w:fill="FDF0E7"/>
          </w:tcPr>
          <w:p w14:paraId="4532411D" w14:textId="73A22984" w:rsidR="00341AAE" w:rsidRPr="00005F0B" w:rsidRDefault="00DE24C5" w:rsidP="002645B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La falta de recursos y procedimientos para los programas de apoyo a la familia y de prevención de la separación, y, en su caso, para la reunificación y reintegración familiar, o limitaciones o deficiencias en los mismos. </w:t>
            </w:r>
            <w:r w:rsidR="004E76B4" w:rsidRPr="004E76B4">
              <w:rPr>
                <w:color w:val="00345A" w:themeColor="accent2" w:themeShade="80"/>
              </w:rPr>
              <w:t>[R]</w:t>
            </w:r>
            <w:r w:rsidRPr="00005F0B">
              <w:rPr>
                <w:color w:val="00345A" w:themeColor="accent2" w:themeShade="80"/>
              </w:rPr>
              <w:t xml:space="preserve"> </w:t>
            </w:r>
          </w:p>
        </w:tc>
        <w:tc>
          <w:tcPr>
            <w:tcW w:w="5947" w:type="dxa"/>
            <w:shd w:val="clear" w:color="auto" w:fill="F0F5EB"/>
          </w:tcPr>
          <w:p w14:paraId="062334C9" w14:textId="6DB5A41A" w:rsidR="006E0E78" w:rsidRPr="00005F0B" w:rsidRDefault="00B353B5" w:rsidP="006E0E78">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w:t>
            </w:r>
            <w:r w:rsidRPr="00005F0B">
              <w:rPr>
                <w:b/>
                <w:bCs/>
                <w:color w:val="00345A" w:themeColor="accent2" w:themeShade="80"/>
              </w:rPr>
              <w:t>programas de apoyo a la familia</w:t>
            </w:r>
            <w:r w:rsidRPr="00005F0B">
              <w:rPr>
                <w:color w:val="00345A" w:themeColor="accent2" w:themeShade="80"/>
              </w:rPr>
              <w:t xml:space="preserve"> efectivos con alternativas a la renuncia a la responsabilidad parental y al abandono de niños (véase también FI 6 “Subsidiariedad”, línea 11).</w:t>
            </w:r>
            <w:r w:rsidRPr="00005F0B">
              <w:rPr>
                <w:color w:val="00345A" w:themeColor="accent2" w:themeShade="80"/>
                <w:vertAlign w:val="superscript"/>
              </w:rPr>
              <w:t xml:space="preserve"> </w:t>
            </w:r>
          </w:p>
          <w:p w14:paraId="6AD6ABF1" w14:textId="77491703" w:rsidR="007152DE" w:rsidRPr="00005F0B" w:rsidRDefault="007152DE" w:rsidP="002645B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57" w:type="dxa"/>
            <w:shd w:val="clear" w:color="auto" w:fill="auto"/>
          </w:tcPr>
          <w:p w14:paraId="6BB32A85" w14:textId="35F48998"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9266C">
              <w:rPr>
                <w:b/>
                <w:color w:val="4BC9FF" w:themeColor="accent1" w:themeTint="99"/>
              </w:rPr>
              <w:t>EO</w:t>
            </w:r>
          </w:p>
        </w:tc>
      </w:tr>
      <w:tr w:rsidR="00D46AD9" w:rsidRPr="0039266C" w14:paraId="4F7F1315" w14:textId="7527F0C2"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D2BC047" w14:textId="77777777" w:rsidR="00A56DB6" w:rsidRPr="0039266C" w:rsidRDefault="00A56DB6" w:rsidP="00E32340">
            <w:pPr>
              <w:pStyle w:val="PBParagraph"/>
              <w:numPr>
                <w:ilvl w:val="0"/>
                <w:numId w:val="4"/>
              </w:numPr>
              <w:spacing w:before="60" w:after="60"/>
              <w:ind w:left="6" w:hanging="6"/>
              <w:jc w:val="left"/>
            </w:pPr>
          </w:p>
        </w:tc>
        <w:tc>
          <w:tcPr>
            <w:tcW w:w="4249" w:type="dxa"/>
            <w:shd w:val="clear" w:color="auto" w:fill="FBE4D5"/>
          </w:tcPr>
          <w:p w14:paraId="627C1578" w14:textId="0B3DCF89" w:rsidR="00A56DB6" w:rsidRPr="00005F0B" w:rsidRDefault="00457578" w:rsidP="002645B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La falta de conocimiento o el conocimiento limitado sobre los servicios de apoyo a disposición de las familias. </w:t>
            </w:r>
            <w:r w:rsidR="004E76B4" w:rsidRPr="004E76B4">
              <w:rPr>
                <w:color w:val="00345A" w:themeColor="accent2" w:themeShade="80"/>
              </w:rPr>
              <w:t>[R]</w:t>
            </w:r>
            <w:r w:rsidRPr="00005F0B">
              <w:rPr>
                <w:color w:val="00345A" w:themeColor="accent2" w:themeShade="80"/>
              </w:rPr>
              <w:t xml:space="preserve"> </w:t>
            </w:r>
          </w:p>
        </w:tc>
        <w:tc>
          <w:tcPr>
            <w:tcW w:w="5947" w:type="dxa"/>
            <w:shd w:val="clear" w:color="auto" w:fill="DEE9D3"/>
          </w:tcPr>
          <w:p w14:paraId="2551D5AD" w14:textId="4D33A250" w:rsidR="00A56DB6" w:rsidRPr="00005F0B" w:rsidRDefault="00A56DB6" w:rsidP="002645B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un sistema para </w:t>
            </w:r>
            <w:r w:rsidRPr="00005F0B">
              <w:rPr>
                <w:b/>
                <w:color w:val="00345A" w:themeColor="accent2" w:themeShade="80"/>
              </w:rPr>
              <w:t xml:space="preserve">difundir los servicios de apoyo </w:t>
            </w:r>
            <w:r w:rsidRPr="00005F0B">
              <w:rPr>
                <w:color w:val="00345A" w:themeColor="accent2" w:themeShade="80"/>
              </w:rPr>
              <w:t xml:space="preserve">para las familias que los necesiten (p. ej., servicios de preservación, acogimiento temporal, asesoramiento). </w:t>
            </w:r>
            <w:r w:rsidR="004E76B4" w:rsidRPr="004E76B4">
              <w:rPr>
                <w:color w:val="00345A" w:themeColor="accent2" w:themeShade="80"/>
              </w:rPr>
              <w:t>[R]</w:t>
            </w:r>
          </w:p>
        </w:tc>
        <w:tc>
          <w:tcPr>
            <w:tcW w:w="457" w:type="dxa"/>
            <w:shd w:val="clear" w:color="auto" w:fill="auto"/>
          </w:tcPr>
          <w:p w14:paraId="2D4311DD" w14:textId="014F640A"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9266C">
              <w:rPr>
                <w:b/>
                <w:color w:val="4BC9FF" w:themeColor="accent1" w:themeTint="99"/>
              </w:rPr>
              <w:t>EO</w:t>
            </w:r>
          </w:p>
        </w:tc>
      </w:tr>
      <w:tr w:rsidR="00346E23" w:rsidRPr="0039266C" w14:paraId="44972130" w14:textId="320FEC79"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36CFB270" w14:textId="77777777" w:rsidR="00346E23" w:rsidRPr="0039266C" w:rsidRDefault="00346E23" w:rsidP="00E32340">
            <w:pPr>
              <w:pStyle w:val="PBParagraph"/>
              <w:numPr>
                <w:ilvl w:val="0"/>
                <w:numId w:val="4"/>
              </w:numPr>
              <w:spacing w:before="60" w:after="60"/>
              <w:ind w:left="6" w:hanging="6"/>
              <w:jc w:val="left"/>
            </w:pPr>
          </w:p>
        </w:tc>
        <w:tc>
          <w:tcPr>
            <w:tcW w:w="4249" w:type="dxa"/>
            <w:shd w:val="clear" w:color="auto" w:fill="FDF0E7"/>
          </w:tcPr>
          <w:p w14:paraId="50034079" w14:textId="400E7DB5" w:rsidR="00346E23" w:rsidRPr="00005F0B" w:rsidRDefault="00346E23" w:rsidP="002645B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La falta de recursos y procedimientos para buscar a los padres y/u otros miembros de la familia, o limitaciones o deficiencias en los mismos. </w:t>
            </w:r>
            <w:r w:rsidR="004E76B4" w:rsidRPr="004E76B4">
              <w:rPr>
                <w:color w:val="00345A" w:themeColor="accent2" w:themeShade="80"/>
              </w:rPr>
              <w:t>[R]</w:t>
            </w:r>
            <w:r w:rsidRPr="00005F0B">
              <w:rPr>
                <w:color w:val="00345A" w:themeColor="accent2" w:themeShade="80"/>
              </w:rPr>
              <w:t xml:space="preserve"> </w:t>
            </w:r>
          </w:p>
          <w:p w14:paraId="58FD4050" w14:textId="319C30A7" w:rsidR="00346E23" w:rsidRPr="00005F0B" w:rsidRDefault="00346E23" w:rsidP="002645B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5947" w:type="dxa"/>
            <w:shd w:val="clear" w:color="auto" w:fill="F0F5EB"/>
          </w:tcPr>
          <w:p w14:paraId="3B18E1B1" w14:textId="416432F6" w:rsidR="00BA52C4" w:rsidRPr="00005F0B" w:rsidRDefault="00346E23" w:rsidP="0019772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un mecanismo para facilitar la </w:t>
            </w:r>
            <w:r w:rsidRPr="00005F0B">
              <w:rPr>
                <w:b/>
                <w:bCs/>
                <w:color w:val="00345A" w:themeColor="accent2" w:themeShade="80"/>
              </w:rPr>
              <w:t>búsqueda</w:t>
            </w:r>
            <w:r w:rsidRPr="00005F0B">
              <w:rPr>
                <w:color w:val="00345A" w:themeColor="accent2" w:themeShade="80"/>
              </w:rPr>
              <w:t xml:space="preserve"> de los </w:t>
            </w:r>
            <w:r w:rsidRPr="00005F0B">
              <w:rPr>
                <w:b/>
                <w:bCs/>
                <w:color w:val="00345A" w:themeColor="accent2" w:themeShade="80"/>
              </w:rPr>
              <w:t>padres</w:t>
            </w:r>
            <w:r w:rsidRPr="00005F0B">
              <w:rPr>
                <w:color w:val="00345A" w:themeColor="accent2" w:themeShade="80"/>
              </w:rPr>
              <w:t xml:space="preserve"> y la familia del niño de padres desconocidos</w:t>
            </w:r>
            <w:bookmarkStart w:id="95" w:name="_Ref60928154"/>
            <w:r w:rsidR="00205137">
              <w:rPr>
                <w:rFonts w:ascii="ZWAdobeF" w:hAnsi="ZWAdobeF" w:cs="ZWAdobeF"/>
                <w:color w:val="auto"/>
                <w:sz w:val="2"/>
                <w:szCs w:val="2"/>
              </w:rPr>
              <w:t>209F</w:t>
            </w:r>
            <w:r w:rsidRPr="00005F0B">
              <w:rPr>
                <w:rStyle w:val="EndnoteReference"/>
                <w:color w:val="00345A" w:themeColor="accent2" w:themeShade="80"/>
              </w:rPr>
              <w:endnoteReference w:id="210"/>
            </w:r>
            <w:bookmarkEnd w:id="95"/>
            <w:r w:rsidR="00D56DC9" w:rsidRPr="00005F0B">
              <w:rPr>
                <w:color w:val="00345A" w:themeColor="accent2" w:themeShade="80"/>
              </w:rPr>
              <w:t>.</w:t>
            </w:r>
            <w:r w:rsidRPr="00005F0B">
              <w:rPr>
                <w:color w:val="00345A" w:themeColor="accent2" w:themeShade="80"/>
              </w:rPr>
              <w:t xml:space="preserve"> </w:t>
            </w:r>
          </w:p>
        </w:tc>
        <w:tc>
          <w:tcPr>
            <w:tcW w:w="457" w:type="dxa"/>
            <w:shd w:val="clear" w:color="auto" w:fill="auto"/>
          </w:tcPr>
          <w:p w14:paraId="637F2ABF" w14:textId="5DBD829D"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9266C">
              <w:rPr>
                <w:b/>
                <w:color w:val="4BC9FF" w:themeColor="accent1" w:themeTint="99"/>
              </w:rPr>
              <w:t>EO</w:t>
            </w:r>
          </w:p>
        </w:tc>
      </w:tr>
      <w:tr w:rsidR="00D46AD9" w:rsidRPr="0039266C" w14:paraId="1E889B9E" w14:textId="456735CB"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37EAC75" w14:textId="77777777" w:rsidR="00D46AD9" w:rsidRPr="0039266C" w:rsidRDefault="00D46AD9" w:rsidP="00E32340">
            <w:pPr>
              <w:pStyle w:val="PBParagraph"/>
              <w:numPr>
                <w:ilvl w:val="0"/>
                <w:numId w:val="4"/>
              </w:numPr>
              <w:spacing w:before="60" w:after="60"/>
              <w:ind w:left="6" w:hanging="6"/>
              <w:jc w:val="left"/>
            </w:pPr>
          </w:p>
        </w:tc>
        <w:tc>
          <w:tcPr>
            <w:tcW w:w="4249" w:type="dxa"/>
            <w:shd w:val="clear" w:color="auto" w:fill="FBE4D5"/>
          </w:tcPr>
          <w:p w14:paraId="7DAAC3E4" w14:textId="3C03E0D5" w:rsidR="00D46AD9" w:rsidRPr="00005F0B" w:rsidRDefault="00D46AD9" w:rsidP="002645B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Medidas que permiten el abandono anónimo de niños (p. ej., buzones de bebés, partos anónimos o secretos)</w:t>
            </w:r>
            <w:r w:rsidR="00205137">
              <w:rPr>
                <w:rFonts w:ascii="ZWAdobeF" w:hAnsi="ZWAdobeF" w:cs="ZWAdobeF"/>
                <w:color w:val="auto"/>
                <w:sz w:val="2"/>
                <w:szCs w:val="2"/>
              </w:rPr>
              <w:t>210F</w:t>
            </w:r>
            <w:r w:rsidRPr="00005F0B">
              <w:rPr>
                <w:rStyle w:val="EndnoteReference"/>
                <w:color w:val="00345A" w:themeColor="accent2" w:themeShade="80"/>
              </w:rPr>
              <w:endnoteReference w:id="211"/>
            </w:r>
            <w:r w:rsidRPr="00005F0B">
              <w:rPr>
                <w:color w:val="00345A" w:themeColor="accent2" w:themeShade="80"/>
              </w:rPr>
              <w:t xml:space="preserve">. </w:t>
            </w:r>
            <w:r w:rsidR="004E76B4" w:rsidRPr="004E76B4">
              <w:rPr>
                <w:color w:val="00345A" w:themeColor="accent2" w:themeShade="80"/>
              </w:rPr>
              <w:t>[R]</w:t>
            </w:r>
            <w:r w:rsidRPr="00005F0B">
              <w:rPr>
                <w:color w:val="00345A" w:themeColor="accent2" w:themeShade="80"/>
              </w:rPr>
              <w:t xml:space="preserve"> </w:t>
            </w:r>
          </w:p>
        </w:tc>
        <w:tc>
          <w:tcPr>
            <w:tcW w:w="5947" w:type="dxa"/>
            <w:shd w:val="clear" w:color="auto" w:fill="DEE9D3"/>
          </w:tcPr>
          <w:p w14:paraId="47C9D6E6" w14:textId="7BD52092" w:rsidR="002E1602" w:rsidRPr="00005F0B" w:rsidRDefault="002E1602" w:rsidP="002E160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políticas para </w:t>
            </w:r>
            <w:r w:rsidRPr="00005F0B">
              <w:rPr>
                <w:b/>
                <w:bCs/>
                <w:color w:val="00345A" w:themeColor="accent2" w:themeShade="80"/>
              </w:rPr>
              <w:t>prevenir</w:t>
            </w:r>
            <w:r w:rsidRPr="00005F0B">
              <w:rPr>
                <w:b/>
                <w:color w:val="00345A" w:themeColor="accent2" w:themeShade="80"/>
              </w:rPr>
              <w:t xml:space="preserve"> </w:t>
            </w:r>
            <w:r w:rsidRPr="00005F0B">
              <w:rPr>
                <w:color w:val="00345A" w:themeColor="accent2" w:themeShade="80"/>
              </w:rPr>
              <w:t xml:space="preserve">y </w:t>
            </w:r>
            <w:r w:rsidRPr="00005F0B">
              <w:rPr>
                <w:b/>
                <w:color w:val="00345A" w:themeColor="accent2" w:themeShade="80"/>
              </w:rPr>
              <w:t xml:space="preserve">combatir </w:t>
            </w:r>
            <w:r w:rsidRPr="00005F0B">
              <w:rPr>
                <w:color w:val="00345A" w:themeColor="accent2" w:themeShade="80"/>
              </w:rPr>
              <w:t xml:space="preserve">las causas del </w:t>
            </w:r>
            <w:r w:rsidRPr="00005F0B">
              <w:rPr>
                <w:b/>
                <w:color w:val="00345A" w:themeColor="accent2" w:themeShade="80"/>
              </w:rPr>
              <w:t>abandono</w:t>
            </w:r>
            <w:r w:rsidRPr="00005F0B">
              <w:rPr>
                <w:color w:val="00345A" w:themeColor="accent2" w:themeShade="80"/>
              </w:rPr>
              <w:t xml:space="preserve"> de niños</w:t>
            </w:r>
            <w:r w:rsidR="00205137">
              <w:rPr>
                <w:rFonts w:ascii="ZWAdobeF" w:hAnsi="ZWAdobeF" w:cs="ZWAdobeF"/>
                <w:color w:val="auto"/>
                <w:sz w:val="2"/>
                <w:szCs w:val="2"/>
              </w:rPr>
              <w:t>211F</w:t>
            </w:r>
            <w:r w:rsidRPr="00005F0B">
              <w:rPr>
                <w:rStyle w:val="EndnoteReference"/>
                <w:color w:val="00345A" w:themeColor="accent2" w:themeShade="80"/>
              </w:rPr>
              <w:endnoteReference w:id="212"/>
            </w:r>
            <w:r w:rsidRPr="00005F0B">
              <w:rPr>
                <w:color w:val="00345A" w:themeColor="accent2" w:themeShade="80"/>
              </w:rPr>
              <w:t>.</w:t>
            </w:r>
            <w:r w:rsidRPr="00005F0B">
              <w:rPr>
                <w:color w:val="00345A" w:themeColor="accent2" w:themeShade="80"/>
                <w:vertAlign w:val="superscript"/>
              </w:rPr>
              <w:t xml:space="preserve"> </w:t>
            </w:r>
          </w:p>
          <w:p w14:paraId="25461432" w14:textId="63E8FF4B" w:rsidR="002E1602" w:rsidRPr="00005F0B" w:rsidRDefault="002E1602" w:rsidP="002E160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políticas para brindar </w:t>
            </w:r>
            <w:r w:rsidRPr="00005F0B">
              <w:rPr>
                <w:b/>
                <w:color w:val="00345A" w:themeColor="accent2" w:themeShade="80"/>
              </w:rPr>
              <w:t xml:space="preserve">apoyo </w:t>
            </w:r>
            <w:r w:rsidRPr="00005F0B">
              <w:rPr>
                <w:color w:val="00345A" w:themeColor="accent2" w:themeShade="80"/>
              </w:rPr>
              <w:t xml:space="preserve">clínico adecuado a las </w:t>
            </w:r>
            <w:r w:rsidRPr="00005F0B">
              <w:rPr>
                <w:b/>
                <w:bCs/>
                <w:color w:val="00345A" w:themeColor="accent2" w:themeShade="80"/>
              </w:rPr>
              <w:t>madres</w:t>
            </w:r>
            <w:r w:rsidRPr="00005F0B">
              <w:rPr>
                <w:color w:val="00345A" w:themeColor="accent2" w:themeShade="80"/>
              </w:rPr>
              <w:t xml:space="preserve"> que deseen renunciar a la responsabilidad parental de una manera que </w:t>
            </w:r>
            <w:r w:rsidRPr="00005F0B">
              <w:rPr>
                <w:b/>
                <w:color w:val="00345A" w:themeColor="accent2" w:themeShade="80"/>
              </w:rPr>
              <w:t xml:space="preserve">garantice la seguridad tanto de la madre como </w:t>
            </w:r>
            <w:proofErr w:type="gramStart"/>
            <w:r w:rsidRPr="00005F0B">
              <w:rPr>
                <w:b/>
                <w:color w:val="00345A" w:themeColor="accent2" w:themeShade="80"/>
              </w:rPr>
              <w:t>del(</w:t>
            </w:r>
            <w:proofErr w:type="gramEnd"/>
            <w:r w:rsidRPr="00005F0B">
              <w:rPr>
                <w:b/>
                <w:color w:val="00345A" w:themeColor="accent2" w:themeShade="80"/>
              </w:rPr>
              <w:t>de los) niño(s)</w:t>
            </w:r>
            <w:r w:rsidRPr="00005F0B">
              <w:rPr>
                <w:color w:val="00345A" w:themeColor="accent2" w:themeShade="80"/>
              </w:rPr>
              <w:t>.</w:t>
            </w:r>
          </w:p>
          <w:p w14:paraId="0C817618" w14:textId="3A4F6F09" w:rsidR="002E1602" w:rsidRPr="00005F0B" w:rsidRDefault="002E1602" w:rsidP="002E160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Promover alternativas a los buzones de bebés y los partos anónimos o secretos, tales como partos hospitalarios confidenciales como medida de último recurso</w:t>
            </w:r>
            <w:r w:rsidR="00205137">
              <w:rPr>
                <w:rFonts w:ascii="ZWAdobeF" w:hAnsi="ZWAdobeF" w:cs="ZWAdobeF"/>
                <w:color w:val="auto"/>
                <w:sz w:val="2"/>
                <w:szCs w:val="2"/>
              </w:rPr>
              <w:t>212F</w:t>
            </w:r>
            <w:r w:rsidRPr="00005F0B">
              <w:rPr>
                <w:rStyle w:val="EndnoteReference"/>
                <w:color w:val="00345A" w:themeColor="accent2" w:themeShade="80"/>
              </w:rPr>
              <w:endnoteReference w:id="213"/>
            </w:r>
            <w:r w:rsidRPr="00005F0B">
              <w:rPr>
                <w:color w:val="00345A" w:themeColor="accent2" w:themeShade="80"/>
              </w:rPr>
              <w:t>.</w:t>
            </w:r>
          </w:p>
          <w:p w14:paraId="5D9C2579" w14:textId="146378A0" w:rsidR="002E1602" w:rsidRPr="00005F0B" w:rsidRDefault="002E1602" w:rsidP="002E160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005F0B">
              <w:rPr>
                <w:color w:val="00345A" w:themeColor="accent2" w:themeShade="80"/>
              </w:rPr>
              <w:t>Garantizar que los niños nacidos en partos anónimos tengan, en la medida posible, acceso a información sobre su identidad</w:t>
            </w:r>
            <w:r w:rsidR="00205137">
              <w:rPr>
                <w:rFonts w:ascii="ZWAdobeF" w:hAnsi="ZWAdobeF" w:cs="ZWAdobeF"/>
                <w:color w:val="auto"/>
                <w:sz w:val="2"/>
                <w:szCs w:val="2"/>
              </w:rPr>
              <w:t>213F</w:t>
            </w:r>
            <w:r w:rsidRPr="00005F0B">
              <w:rPr>
                <w:rStyle w:val="EndnoteReference"/>
                <w:color w:val="00345A" w:themeColor="accent2" w:themeShade="80"/>
              </w:rPr>
              <w:endnoteReference w:id="214"/>
            </w:r>
            <w:r w:rsidRPr="00005F0B">
              <w:rPr>
                <w:color w:val="00345A" w:themeColor="accent2" w:themeShade="80"/>
              </w:rPr>
              <w:t>.</w:t>
            </w:r>
          </w:p>
          <w:p w14:paraId="33B414A4" w14:textId="5CC51CE2" w:rsidR="00FB781B" w:rsidRPr="00005F0B" w:rsidRDefault="004E76B4"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lang w:val="en-US"/>
              </w:rPr>
            </w:pPr>
            <w:r w:rsidRPr="004E76B4">
              <w:rPr>
                <w:color w:val="00345A" w:themeColor="accent2" w:themeShade="80"/>
                <w:lang w:val="en-US"/>
              </w:rPr>
              <w:t>[R]</w:t>
            </w:r>
            <w:r w:rsidR="002E1602" w:rsidRPr="00005F0B">
              <w:rPr>
                <w:color w:val="00345A" w:themeColor="accent2" w:themeShade="80"/>
                <w:lang w:val="en-US"/>
              </w:rPr>
              <w:t xml:space="preserve"> </w:t>
            </w:r>
          </w:p>
        </w:tc>
        <w:tc>
          <w:tcPr>
            <w:tcW w:w="457" w:type="dxa"/>
            <w:shd w:val="clear" w:color="auto" w:fill="auto"/>
          </w:tcPr>
          <w:p w14:paraId="27332A72" w14:textId="4A48969B"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9266C">
              <w:rPr>
                <w:b/>
                <w:color w:val="4BC9FF" w:themeColor="accent1" w:themeTint="99"/>
              </w:rPr>
              <w:t>EO</w:t>
            </w:r>
          </w:p>
        </w:tc>
      </w:tr>
      <w:tr w:rsidR="00D46AD9" w:rsidRPr="0039266C" w14:paraId="784AF9C4" w14:textId="784ADC10"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CF65D6D" w14:textId="77777777" w:rsidR="00B8577B" w:rsidRPr="0039266C" w:rsidRDefault="00B8577B" w:rsidP="00E32340">
            <w:pPr>
              <w:pStyle w:val="PBParagraph"/>
              <w:numPr>
                <w:ilvl w:val="0"/>
                <w:numId w:val="4"/>
              </w:numPr>
              <w:spacing w:before="60" w:after="60"/>
              <w:ind w:left="6" w:hanging="6"/>
              <w:jc w:val="left"/>
            </w:pPr>
          </w:p>
        </w:tc>
        <w:tc>
          <w:tcPr>
            <w:tcW w:w="4249" w:type="dxa"/>
            <w:shd w:val="clear" w:color="auto" w:fill="FDF0E7"/>
          </w:tcPr>
          <w:p w14:paraId="726B0BB1" w14:textId="2A71E9D8" w:rsidR="007D591A" w:rsidRPr="00005F0B" w:rsidRDefault="00CC1CD7" w:rsidP="002645B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La falta de una base de datos o registro central de niños desaparecidos. </w:t>
            </w:r>
            <w:r w:rsidR="004E76B4" w:rsidRPr="004E76B4">
              <w:rPr>
                <w:color w:val="00345A" w:themeColor="accent2" w:themeShade="80"/>
              </w:rPr>
              <w:t>[R]</w:t>
            </w:r>
            <w:r w:rsidRPr="00005F0B">
              <w:rPr>
                <w:color w:val="00345A" w:themeColor="accent2" w:themeShade="80"/>
              </w:rPr>
              <w:t xml:space="preserve"> </w:t>
            </w:r>
          </w:p>
        </w:tc>
        <w:tc>
          <w:tcPr>
            <w:tcW w:w="5947" w:type="dxa"/>
            <w:shd w:val="clear" w:color="auto" w:fill="F0F5EB"/>
          </w:tcPr>
          <w:p w14:paraId="657C9AC9" w14:textId="744531A0" w:rsidR="009076EB" w:rsidRPr="00005F0B" w:rsidRDefault="001C54F1" w:rsidP="004D443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 xml:space="preserve">Establecer e implementar apropiadamente una </w:t>
            </w:r>
            <w:r w:rsidRPr="00005F0B">
              <w:rPr>
                <w:b/>
                <w:color w:val="00345A" w:themeColor="accent2" w:themeShade="80"/>
              </w:rPr>
              <w:t xml:space="preserve">base de datos o registro </w:t>
            </w:r>
            <w:r w:rsidRPr="00005F0B">
              <w:rPr>
                <w:color w:val="00345A" w:themeColor="accent2" w:themeShade="80"/>
              </w:rPr>
              <w:t xml:space="preserve">centralizado y actualizado de niños </w:t>
            </w:r>
            <w:r w:rsidR="00403033">
              <w:rPr>
                <w:color w:val="00345A" w:themeColor="accent2" w:themeShade="80"/>
              </w:rPr>
              <w:t>desaparecidos</w:t>
            </w:r>
            <w:r w:rsidRPr="00005F0B">
              <w:rPr>
                <w:color w:val="00345A" w:themeColor="accent2" w:themeShade="80"/>
              </w:rPr>
              <w:t>.</w:t>
            </w:r>
            <w:r w:rsidR="00D54912" w:rsidRPr="00005F0B">
              <w:rPr>
                <w:color w:val="00345A" w:themeColor="accent2" w:themeShade="80"/>
              </w:rPr>
              <w:t xml:space="preserve"> </w:t>
            </w:r>
            <w:r w:rsidR="004E76B4" w:rsidRPr="004E76B4">
              <w:rPr>
                <w:color w:val="00345A" w:themeColor="accent2" w:themeShade="80"/>
              </w:rPr>
              <w:t>[R]</w:t>
            </w:r>
            <w:r w:rsidRPr="00005F0B">
              <w:rPr>
                <w:color w:val="00345A" w:themeColor="accent2" w:themeShade="80"/>
              </w:rPr>
              <w:t xml:space="preserve"> </w:t>
            </w:r>
          </w:p>
        </w:tc>
        <w:tc>
          <w:tcPr>
            <w:tcW w:w="457" w:type="dxa"/>
            <w:shd w:val="clear" w:color="auto" w:fill="auto"/>
          </w:tcPr>
          <w:p w14:paraId="315AC10F" w14:textId="5DC687E2" w:rsidR="00012155" w:rsidRPr="0039266C"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9266C">
              <w:rPr>
                <w:b/>
                <w:color w:val="4BC9FF" w:themeColor="accent1" w:themeTint="99"/>
              </w:rPr>
              <w:t>EO</w:t>
            </w:r>
          </w:p>
        </w:tc>
      </w:tr>
      <w:tr w:rsidR="002E4A1B" w:rsidRPr="0039266C" w14:paraId="20656B17" w14:textId="6E344F7F" w:rsidTr="00BF4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0A763560" w14:textId="77777777" w:rsidR="002E4A1B" w:rsidRPr="0039266C" w:rsidRDefault="002E4A1B" w:rsidP="00E86CED">
            <w:pPr>
              <w:pStyle w:val="PBFSline"/>
            </w:pPr>
          </w:p>
        </w:tc>
        <w:tc>
          <w:tcPr>
            <w:tcW w:w="4249" w:type="dxa"/>
            <w:shd w:val="clear" w:color="auto" w:fill="auto"/>
          </w:tcPr>
          <w:p w14:paraId="73EA673C" w14:textId="7687BF04" w:rsidR="002E4A1B" w:rsidRPr="0039266C" w:rsidRDefault="002E4A1B" w:rsidP="00E86CED">
            <w:pPr>
              <w:pStyle w:val="PBFSline"/>
              <w:cnfStyle w:val="000000010000" w:firstRow="0" w:lastRow="0" w:firstColumn="0" w:lastColumn="0" w:oddVBand="0" w:evenVBand="0" w:oddHBand="0" w:evenHBand="1" w:firstRowFirstColumn="0" w:firstRowLastColumn="0" w:lastRowFirstColumn="0" w:lastRowLastColumn="0"/>
              <w:rPr>
                <w:b/>
                <w:bCs/>
              </w:rPr>
            </w:pPr>
            <w:r w:rsidRPr="0039266C">
              <w:rPr>
                <w:b/>
              </w:rPr>
              <w:t>A nivel GENERAL</w:t>
            </w:r>
          </w:p>
        </w:tc>
        <w:tc>
          <w:tcPr>
            <w:tcW w:w="5947" w:type="dxa"/>
            <w:shd w:val="clear" w:color="auto" w:fill="auto"/>
          </w:tcPr>
          <w:p w14:paraId="1BC64583" w14:textId="77777777" w:rsidR="002E4A1B" w:rsidRPr="0039266C" w:rsidRDefault="002E4A1B" w:rsidP="00E86CED">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5985816C" w14:textId="77777777"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pPr>
          </w:p>
        </w:tc>
      </w:tr>
      <w:tr w:rsidR="00BF42C1" w:rsidRPr="0039266C" w14:paraId="0BCF33DB" w14:textId="77777777" w:rsidTr="00BF4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1E53D266" w14:textId="77777777" w:rsidR="00BF42C1" w:rsidRPr="0039266C" w:rsidRDefault="00BF42C1" w:rsidP="0013338C">
            <w:pPr>
              <w:pStyle w:val="PBParagraph"/>
              <w:numPr>
                <w:ilvl w:val="0"/>
                <w:numId w:val="4"/>
              </w:numPr>
              <w:spacing w:before="60" w:after="60"/>
              <w:ind w:left="6" w:hanging="6"/>
              <w:jc w:val="left"/>
              <w:rPr>
                <w:lang w:val="fr-FR"/>
              </w:rPr>
            </w:pPr>
          </w:p>
        </w:tc>
        <w:tc>
          <w:tcPr>
            <w:tcW w:w="4249" w:type="dxa"/>
          </w:tcPr>
          <w:p w14:paraId="10BB66E7" w14:textId="4717491F" w:rsidR="00BF42C1" w:rsidRPr="00005F0B" w:rsidRDefault="0075579C" w:rsidP="0013338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Normas y expectativas culturales y familiares que derivan en que las madres sientan la necesidad de esconder su embarazo y/o el nacimiento del niño para evitar tratos negativos como discriminación, represalias y sanciones de parte de las autoridades o ser repudiadas por su familia o comunidad</w:t>
            </w:r>
            <w:r w:rsidR="00205137">
              <w:rPr>
                <w:rFonts w:ascii="ZWAdobeF" w:hAnsi="ZWAdobeF" w:cs="ZWAdobeF"/>
                <w:color w:val="auto"/>
                <w:sz w:val="2"/>
                <w:szCs w:val="2"/>
              </w:rPr>
              <w:t>214F</w:t>
            </w:r>
            <w:r w:rsidR="00BF42C1" w:rsidRPr="00005F0B">
              <w:rPr>
                <w:rStyle w:val="EndnoteReference"/>
                <w:color w:val="00345A" w:themeColor="accent2" w:themeShade="80"/>
              </w:rPr>
              <w:endnoteReference w:id="215"/>
            </w:r>
            <w:r w:rsidRPr="00005F0B">
              <w:rPr>
                <w:color w:val="00345A" w:themeColor="accent2" w:themeShade="80"/>
              </w:rPr>
              <w:t xml:space="preserve">. </w:t>
            </w:r>
            <w:r w:rsidR="004E76B4" w:rsidRPr="004E76B4">
              <w:rPr>
                <w:color w:val="00345A" w:themeColor="accent2" w:themeShade="80"/>
              </w:rPr>
              <w:t>[R]</w:t>
            </w:r>
            <w:r w:rsidRPr="00005F0B">
              <w:rPr>
                <w:color w:val="00345A" w:themeColor="accent2" w:themeShade="80"/>
              </w:rPr>
              <w:t xml:space="preserve"> </w:t>
            </w:r>
          </w:p>
        </w:tc>
        <w:tc>
          <w:tcPr>
            <w:tcW w:w="5947" w:type="dxa"/>
            <w:shd w:val="clear" w:color="auto" w:fill="DEE9D3"/>
          </w:tcPr>
          <w:p w14:paraId="00676937" w14:textId="17433369" w:rsidR="00BF42C1" w:rsidRPr="00005F0B" w:rsidRDefault="00BF42C1" w:rsidP="0013338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005F0B">
              <w:rPr>
                <w:color w:val="00345A" w:themeColor="accent2" w:themeShade="80"/>
              </w:rPr>
              <w:t>Promulgar e implementar apropiadamente</w:t>
            </w:r>
            <w:r w:rsidR="00D54912" w:rsidRPr="00005F0B">
              <w:rPr>
                <w:color w:val="00345A" w:themeColor="accent2" w:themeShade="80"/>
              </w:rPr>
              <w:t xml:space="preserve"> </w:t>
            </w:r>
            <w:r w:rsidRPr="00005F0B">
              <w:rPr>
                <w:b/>
                <w:color w:val="00345A" w:themeColor="accent2" w:themeShade="80"/>
              </w:rPr>
              <w:t>legislación que prohíba la discriminación</w:t>
            </w:r>
            <w:r w:rsidRPr="00005F0B">
              <w:rPr>
                <w:color w:val="00345A" w:themeColor="accent2" w:themeShade="80"/>
              </w:rPr>
              <w:t xml:space="preserve"> de las mujeres embarazadas (especialmente aquellas que son solteras y/o que no poseen los medios económicos suficientes) y adoptar las medidas necesarias para apoyarlas y empoderarlas (p. ej., prevenir el estigma social, promover la igualdad de género y la diversidad familiar). </w:t>
            </w:r>
            <w:r w:rsidR="004E76B4" w:rsidRPr="004E76B4">
              <w:rPr>
                <w:color w:val="00345A" w:themeColor="accent2" w:themeShade="80"/>
              </w:rPr>
              <w:t>[R]</w:t>
            </w:r>
            <w:r w:rsidRPr="00005F0B">
              <w:rPr>
                <w:color w:val="00345A" w:themeColor="accent2" w:themeShade="80"/>
              </w:rPr>
              <w:t xml:space="preserve"> </w:t>
            </w:r>
          </w:p>
        </w:tc>
        <w:tc>
          <w:tcPr>
            <w:tcW w:w="457" w:type="dxa"/>
            <w:shd w:val="clear" w:color="auto" w:fill="auto"/>
          </w:tcPr>
          <w:p w14:paraId="1A3C066D" w14:textId="77777777" w:rsidR="00BF42C1" w:rsidRPr="0039266C" w:rsidRDefault="00BF42C1" w:rsidP="0013338C">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9266C">
              <w:rPr>
                <w:b/>
                <w:color w:val="4BC9FF" w:themeColor="accent1" w:themeTint="99"/>
              </w:rPr>
              <w:t>EO</w:t>
            </w:r>
          </w:p>
        </w:tc>
      </w:tr>
      <w:tr w:rsidR="00346E23" w:rsidRPr="0039266C" w14:paraId="6C0F3FCD" w14:textId="4F0A57CE" w:rsidTr="00340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2D43CACD" w14:textId="77777777" w:rsidR="00346E23" w:rsidRPr="0039266C" w:rsidRDefault="00346E23" w:rsidP="00E32340">
            <w:pPr>
              <w:pStyle w:val="PBParagraph"/>
              <w:numPr>
                <w:ilvl w:val="0"/>
                <w:numId w:val="4"/>
              </w:numPr>
              <w:spacing w:before="60" w:after="60"/>
              <w:ind w:left="6" w:hanging="6"/>
              <w:jc w:val="left"/>
            </w:pPr>
          </w:p>
        </w:tc>
        <w:tc>
          <w:tcPr>
            <w:tcW w:w="4249" w:type="dxa"/>
          </w:tcPr>
          <w:p w14:paraId="1CC7D944" w14:textId="635D1089" w:rsidR="00346E23" w:rsidRPr="0039266C" w:rsidRDefault="00346E23" w:rsidP="00197729">
            <w:pPr>
              <w:pStyle w:val="PBFSline"/>
              <w:cnfStyle w:val="000000010000" w:firstRow="0" w:lastRow="0" w:firstColumn="0" w:lastColumn="0" w:oddVBand="0" w:evenVBand="0" w:oddHBand="0" w:evenHBand="1" w:firstRowFirstColumn="0" w:firstRowLastColumn="0" w:lastRowFirstColumn="0" w:lastRowLastColumn="0"/>
            </w:pPr>
            <w:r w:rsidRPr="0039266C">
              <w:t>La concepción errónea de que muchos de los niños que viven en centros de acogimiento residencial son huérfanos y, por lo tanto, adoptables</w:t>
            </w:r>
            <w:r w:rsidR="00205137">
              <w:rPr>
                <w:rFonts w:ascii="ZWAdobeF" w:hAnsi="ZWAdobeF" w:cs="ZWAdobeF"/>
                <w:color w:val="auto"/>
                <w:sz w:val="2"/>
                <w:szCs w:val="2"/>
              </w:rPr>
              <w:t>215F</w:t>
            </w:r>
            <w:r w:rsidRPr="0039266C">
              <w:rPr>
                <w:rStyle w:val="EndnoteReference"/>
              </w:rPr>
              <w:endnoteReference w:id="216"/>
            </w:r>
            <w:r w:rsidRPr="0039266C">
              <w:t xml:space="preserve">. </w:t>
            </w:r>
          </w:p>
        </w:tc>
        <w:tc>
          <w:tcPr>
            <w:tcW w:w="5947" w:type="dxa"/>
            <w:shd w:val="clear" w:color="auto" w:fill="F0F5EB"/>
          </w:tcPr>
          <w:p w14:paraId="144667F8" w14:textId="045055A7" w:rsidR="00346E23" w:rsidRPr="0039266C" w:rsidRDefault="00346E23" w:rsidP="00197729">
            <w:pPr>
              <w:pStyle w:val="PBFSline"/>
              <w:cnfStyle w:val="000000010000" w:firstRow="0" w:lastRow="0" w:firstColumn="0" w:lastColumn="0" w:oddVBand="0" w:evenVBand="0" w:oddHBand="0" w:evenHBand="1" w:firstRowFirstColumn="0" w:firstRowLastColumn="0" w:lastRowFirstColumn="0" w:lastRowLastColumn="0"/>
            </w:pPr>
            <w:r w:rsidRPr="0039266C">
              <w:rPr>
                <w:b/>
              </w:rPr>
              <w:t>Concientizar</w:t>
            </w:r>
            <w:r w:rsidRPr="0039266C">
              <w:t xml:space="preserve"> sobre (1) el hecho de que muchos niños que viven en centros de acogimiento residencial tienen por lo menos un padre vivo</w:t>
            </w:r>
            <w:r w:rsidR="00205137">
              <w:rPr>
                <w:rFonts w:ascii="ZWAdobeF" w:hAnsi="ZWAdobeF" w:cs="ZWAdobeF"/>
                <w:color w:val="auto"/>
                <w:sz w:val="2"/>
                <w:szCs w:val="2"/>
              </w:rPr>
              <w:t>216F</w:t>
            </w:r>
            <w:r w:rsidR="00D0370B" w:rsidRPr="0039266C">
              <w:rPr>
                <w:vertAlign w:val="superscript"/>
              </w:rPr>
              <w:endnoteReference w:id="217"/>
            </w:r>
            <w:r w:rsidRPr="0039266C">
              <w:t>,</w:t>
            </w:r>
            <w:r w:rsidRPr="0039266C">
              <w:rPr>
                <w:vertAlign w:val="superscript"/>
              </w:rPr>
              <w:t xml:space="preserve"> </w:t>
            </w:r>
            <w:r w:rsidRPr="0039266C">
              <w:t xml:space="preserve">(2) el </w:t>
            </w:r>
            <w:r w:rsidRPr="0039266C">
              <w:rPr>
                <w:b/>
              </w:rPr>
              <w:t>procedimiento</w:t>
            </w:r>
            <w:r w:rsidRPr="0039266C">
              <w:t xml:space="preserve"> por el cual los niños son declarados </w:t>
            </w:r>
            <w:r w:rsidRPr="0039266C">
              <w:rPr>
                <w:b/>
              </w:rPr>
              <w:t xml:space="preserve">adoptables </w:t>
            </w:r>
            <w:r w:rsidRPr="0039266C">
              <w:t xml:space="preserve">y (3) cómo funcionan los </w:t>
            </w:r>
            <w:r w:rsidRPr="0039266C">
              <w:rPr>
                <w:b/>
              </w:rPr>
              <w:t>centros de acogimiento residencial</w:t>
            </w:r>
            <w:r w:rsidRPr="0039266C">
              <w:t xml:space="preserve">. </w:t>
            </w:r>
          </w:p>
        </w:tc>
        <w:tc>
          <w:tcPr>
            <w:tcW w:w="457" w:type="dxa"/>
            <w:shd w:val="clear" w:color="auto" w:fill="auto"/>
          </w:tcPr>
          <w:p w14:paraId="2457BF32" w14:textId="77777777"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0069B4" w:themeColor="accent2"/>
              </w:rPr>
              <w:t>ER</w:t>
            </w:r>
          </w:p>
          <w:p w14:paraId="57C639EF" w14:textId="554EAFB0" w:rsidR="00012155" w:rsidRPr="0039266C"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39266C">
              <w:rPr>
                <w:b/>
                <w:color w:val="4BC9FF" w:themeColor="accent1" w:themeTint="99"/>
              </w:rPr>
              <w:t>EO</w:t>
            </w:r>
          </w:p>
        </w:tc>
      </w:tr>
      <w:tr w:rsidR="00D46AD9" w:rsidRPr="00F55FC6" w14:paraId="061B3979" w14:textId="7B43CC25" w:rsidTr="00340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 w:type="dxa"/>
            <w:shd w:val="clear" w:color="auto" w:fill="auto"/>
          </w:tcPr>
          <w:p w14:paraId="5618AE46" w14:textId="77777777" w:rsidR="000972CA" w:rsidRPr="0039266C" w:rsidRDefault="000972CA" w:rsidP="00E32340">
            <w:pPr>
              <w:pStyle w:val="PBParagraph"/>
              <w:numPr>
                <w:ilvl w:val="0"/>
                <w:numId w:val="4"/>
              </w:numPr>
              <w:spacing w:before="60" w:after="60"/>
              <w:ind w:left="6" w:hanging="6"/>
              <w:jc w:val="left"/>
            </w:pPr>
          </w:p>
        </w:tc>
        <w:tc>
          <w:tcPr>
            <w:tcW w:w="4249" w:type="dxa"/>
          </w:tcPr>
          <w:p w14:paraId="0BE2A639" w14:textId="18F2A124" w:rsidR="000972CA" w:rsidRPr="00BB770E" w:rsidRDefault="000972CA" w:rsidP="002645B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B770E">
              <w:rPr>
                <w:color w:val="00345A" w:themeColor="accent2" w:themeShade="80"/>
              </w:rPr>
              <w:t>La pobreza</w:t>
            </w:r>
            <w:r w:rsidR="00205137">
              <w:rPr>
                <w:rFonts w:ascii="ZWAdobeF" w:hAnsi="ZWAdobeF" w:cs="ZWAdobeF"/>
                <w:color w:val="auto"/>
                <w:sz w:val="2"/>
                <w:szCs w:val="2"/>
              </w:rPr>
              <w:t>217F</w:t>
            </w:r>
            <w:r w:rsidRPr="00BB770E">
              <w:rPr>
                <w:rStyle w:val="EndnoteReference"/>
                <w:color w:val="00345A" w:themeColor="accent2" w:themeShade="80"/>
              </w:rPr>
              <w:endnoteReference w:id="218"/>
            </w:r>
            <w:r w:rsidRPr="00BB770E">
              <w:rPr>
                <w:color w:val="00345A" w:themeColor="accent2" w:themeShade="80"/>
              </w:rPr>
              <w:t>.</w:t>
            </w:r>
            <w:r w:rsidRPr="00BB770E">
              <w:rPr>
                <w:color w:val="00345A" w:themeColor="accent2" w:themeShade="80"/>
                <w:vertAlign w:val="superscript"/>
              </w:rPr>
              <w:t xml:space="preserve"> </w:t>
            </w:r>
            <w:r w:rsidR="004E76B4" w:rsidRPr="004E76B4">
              <w:rPr>
                <w:color w:val="00345A" w:themeColor="accent2" w:themeShade="80"/>
              </w:rPr>
              <w:t>[R]</w:t>
            </w:r>
            <w:r w:rsidRPr="00BB770E">
              <w:rPr>
                <w:color w:val="00345A" w:themeColor="accent2" w:themeShade="80"/>
              </w:rPr>
              <w:t xml:space="preserve"> </w:t>
            </w:r>
          </w:p>
        </w:tc>
        <w:tc>
          <w:tcPr>
            <w:tcW w:w="5947" w:type="dxa"/>
            <w:shd w:val="clear" w:color="auto" w:fill="DEE9D3"/>
          </w:tcPr>
          <w:p w14:paraId="1E1426A5" w14:textId="3B42D023" w:rsidR="009C6F16" w:rsidRPr="00BB770E" w:rsidRDefault="000E25BE" w:rsidP="00C4355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Pr>
                <w:color w:val="00345A" w:themeColor="accent2" w:themeShade="80"/>
              </w:rPr>
              <w:t>Atacar</w:t>
            </w:r>
            <w:r w:rsidR="000972CA" w:rsidRPr="00BB770E">
              <w:rPr>
                <w:color w:val="00345A" w:themeColor="accent2" w:themeShade="80"/>
              </w:rPr>
              <w:t xml:space="preserve">, a través de un plan de acción y la asignación adecuada de recursos, las causas principales de la </w:t>
            </w:r>
            <w:r w:rsidR="000972CA" w:rsidRPr="00BB770E">
              <w:rPr>
                <w:b/>
                <w:bCs/>
                <w:color w:val="00345A" w:themeColor="accent2" w:themeShade="80"/>
              </w:rPr>
              <w:t>pobreza</w:t>
            </w:r>
            <w:r w:rsidR="000972CA" w:rsidRPr="00BB770E">
              <w:rPr>
                <w:color w:val="00345A" w:themeColor="accent2" w:themeShade="80"/>
              </w:rPr>
              <w:t xml:space="preserve">. </w:t>
            </w:r>
            <w:r w:rsidR="004E76B4" w:rsidRPr="004E76B4">
              <w:rPr>
                <w:color w:val="00345A" w:themeColor="accent2" w:themeShade="80"/>
              </w:rPr>
              <w:t>[R]</w:t>
            </w:r>
            <w:r w:rsidR="000972CA" w:rsidRPr="00BB770E">
              <w:rPr>
                <w:color w:val="00345A" w:themeColor="accent2" w:themeShade="80"/>
              </w:rPr>
              <w:t xml:space="preserve"> </w:t>
            </w:r>
          </w:p>
        </w:tc>
        <w:tc>
          <w:tcPr>
            <w:tcW w:w="457" w:type="dxa"/>
            <w:shd w:val="clear" w:color="auto" w:fill="auto"/>
          </w:tcPr>
          <w:p w14:paraId="416FD4F2" w14:textId="46B6DA90" w:rsidR="00012155" w:rsidRPr="00F76E1B"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9266C">
              <w:rPr>
                <w:b/>
                <w:color w:val="4BC9FF" w:themeColor="accent1" w:themeTint="99"/>
              </w:rPr>
              <w:t>EO</w:t>
            </w:r>
          </w:p>
        </w:tc>
      </w:tr>
    </w:tbl>
    <w:p w14:paraId="2D566D66" w14:textId="77777777" w:rsidR="00B8577B" w:rsidRDefault="00B8577B" w:rsidP="00B8577B">
      <w:pPr>
        <w:jc w:val="left"/>
      </w:pPr>
      <w:r>
        <w:br w:type="page"/>
      </w:r>
    </w:p>
    <w:p w14:paraId="67AFBAEB" w14:textId="10A7C58B" w:rsidR="00B8577B" w:rsidRDefault="00B8577B" w:rsidP="00B8577B">
      <w:pPr>
        <w:pStyle w:val="PBFSAddinfo"/>
      </w:pPr>
      <w:r>
        <w:lastRenderedPageBreak/>
        <w:t>FI 8 “Niños de padres desconocidos” – información adicional (notas al final)</w:t>
      </w:r>
    </w:p>
    <w:p w14:paraId="5BA2B38B" w14:textId="77777777" w:rsidR="00B8577B" w:rsidRDefault="00B8577B" w:rsidP="00B8577B">
      <w:pPr>
        <w:pStyle w:val="PBParagraphNumber"/>
        <w:numPr>
          <w:ilvl w:val="0"/>
          <w:numId w:val="0"/>
        </w:numPr>
        <w:ind w:left="567" w:hanging="567"/>
        <w:sectPr w:rsidR="00B8577B" w:rsidSect="00293367">
          <w:footerReference w:type="default" r:id="rId44"/>
          <w:footerReference w:type="first" r:id="rId45"/>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32B738C9" w14:textId="405FA9A5" w:rsidR="009D2BD4" w:rsidRPr="0039266C" w:rsidRDefault="00683244" w:rsidP="009D2BD4">
      <w:pPr>
        <w:pStyle w:val="PBFSTitle"/>
      </w:pPr>
      <w:bookmarkStart w:id="96" w:name="_Toc101363000"/>
      <w:r w:rsidRPr="0039266C">
        <w:lastRenderedPageBreak/>
        <w:t>FICHA INFORMATIVA 9</w:t>
      </w:r>
      <w:bookmarkStart w:id="97" w:name="_Toc60744129"/>
      <w:bookmarkStart w:id="98" w:name="_Toc60745691"/>
      <w:bookmarkStart w:id="99" w:name="_Toc61255145"/>
      <w:bookmarkStart w:id="100" w:name="_Toc61616467"/>
      <w:bookmarkStart w:id="101" w:name="_Toc62299514"/>
      <w:bookmarkStart w:id="102" w:name="_Toc62299578"/>
      <w:bookmarkStart w:id="103" w:name="_Toc64621500"/>
      <w:r>
        <w:t>:</w:t>
      </w:r>
      <w:r>
        <w:br/>
      </w:r>
      <w:r w:rsidR="00A80AAF" w:rsidRPr="0039266C">
        <w:t>Prácticas ilícitas relacionadas con los FPA</w:t>
      </w:r>
      <w:bookmarkEnd w:id="96"/>
      <w:bookmarkEnd w:id="97"/>
      <w:bookmarkEnd w:id="98"/>
      <w:bookmarkEnd w:id="99"/>
      <w:bookmarkEnd w:id="100"/>
      <w:bookmarkEnd w:id="101"/>
      <w:bookmarkEnd w:id="102"/>
      <w:bookmarkEnd w:id="103"/>
    </w:p>
    <w:p w14:paraId="3A0A3A15" w14:textId="77777777" w:rsidR="009A2A06" w:rsidRPr="0039266C" w:rsidRDefault="009A2A06" w:rsidP="009A2A06">
      <w:pPr>
        <w:pStyle w:val="PBFSseealso"/>
        <w:spacing w:before="120"/>
      </w:pPr>
      <w:r w:rsidRPr="0039266C">
        <w:t>Sobre este tema, véanse también:</w:t>
      </w:r>
    </w:p>
    <w:p w14:paraId="356300E9" w14:textId="588BD4A4" w:rsidR="009A2A06" w:rsidRPr="0039266C" w:rsidRDefault="000A0E8D" w:rsidP="009A2A06">
      <w:pPr>
        <w:pStyle w:val="PBFSline"/>
        <w:jc w:val="right"/>
      </w:pPr>
      <w:r w:rsidRPr="0039266C">
        <w:t>FI 2 “Eludir el Convenio” y FI 10 “Asignación”</w:t>
      </w:r>
    </w:p>
    <w:p w14:paraId="3226B6D9" w14:textId="77777777" w:rsidR="009A2A06" w:rsidRPr="0039266C" w:rsidRDefault="009A2A06" w:rsidP="009A2A06">
      <w:pPr>
        <w:pStyle w:val="PBParagraph"/>
      </w:pPr>
    </w:p>
    <w:tbl>
      <w:tblPr>
        <w:tblStyle w:val="GridTable4-Accent6"/>
        <w:tblW w:w="11057" w:type="dxa"/>
        <w:tblInd w:w="-314" w:type="dxa"/>
        <w:tblLook w:val="04A0" w:firstRow="1" w:lastRow="0" w:firstColumn="1" w:lastColumn="0" w:noHBand="0" w:noVBand="1"/>
      </w:tblPr>
      <w:tblGrid>
        <w:gridCol w:w="424"/>
        <w:gridCol w:w="4246"/>
        <w:gridCol w:w="5930"/>
        <w:gridCol w:w="457"/>
      </w:tblGrid>
      <w:tr w:rsidR="009D2BD4" w:rsidRPr="004B658E" w14:paraId="53251A92" w14:textId="28465EAD" w:rsidTr="00A32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12417242" w14:textId="77777777" w:rsidR="009D2BD4" w:rsidRPr="004B658E" w:rsidRDefault="009D2BD4" w:rsidP="007F2622">
            <w:pPr>
              <w:pStyle w:val="PBParagraph"/>
              <w:spacing w:before="60" w:after="60"/>
              <w:ind w:left="7"/>
              <w:jc w:val="center"/>
            </w:pPr>
          </w:p>
        </w:tc>
        <w:tc>
          <w:tcPr>
            <w:tcW w:w="4246" w:type="dxa"/>
          </w:tcPr>
          <w:p w14:paraId="73C91621" w14:textId="77777777" w:rsidR="009D2BD4" w:rsidRPr="004B658E"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4B658E">
              <w:rPr>
                <w:color w:val="C00000"/>
              </w:rPr>
              <w:t>PRÁCTICAS ILÍCITAS</w:t>
            </w:r>
          </w:p>
        </w:tc>
        <w:tc>
          <w:tcPr>
            <w:tcW w:w="5930" w:type="dxa"/>
          </w:tcPr>
          <w:p w14:paraId="622F7EEC" w14:textId="77777777" w:rsidR="009D2BD4" w:rsidRPr="004B658E" w:rsidRDefault="009D2BD4" w:rsidP="007F2622">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B658E">
              <w:rPr>
                <w:color w:val="798A2C" w:themeColor="accent6" w:themeShade="BF"/>
              </w:rPr>
              <w:t>POSIBLES ACCIONES PREVENTIVAS</w:t>
            </w:r>
          </w:p>
        </w:tc>
        <w:tc>
          <w:tcPr>
            <w:tcW w:w="457" w:type="dxa"/>
            <w:shd w:val="clear" w:color="auto" w:fill="auto"/>
          </w:tcPr>
          <w:p w14:paraId="451289CD" w14:textId="77777777" w:rsidR="00012155" w:rsidRPr="004B658E" w:rsidRDefault="00012155" w:rsidP="0001215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D2BD4" w:rsidRPr="004B658E" w14:paraId="2053CEE4" w14:textId="6C1EB115"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1793006" w14:textId="77777777" w:rsidR="009D2BD4" w:rsidRPr="004B658E" w:rsidRDefault="009D2BD4" w:rsidP="007F2622">
            <w:pPr>
              <w:pStyle w:val="PBFSline"/>
            </w:pPr>
          </w:p>
        </w:tc>
        <w:tc>
          <w:tcPr>
            <w:tcW w:w="4246" w:type="dxa"/>
            <w:shd w:val="clear" w:color="auto" w:fill="auto"/>
          </w:tcPr>
          <w:p w14:paraId="31343FFB" w14:textId="39ABEB37" w:rsidR="009D2BD4" w:rsidRPr="004B658E" w:rsidRDefault="009D2BD4" w:rsidP="007F2622">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 xml:space="preserve">A nivel de la </w:t>
            </w:r>
            <w:r w:rsidR="00442336" w:rsidRPr="004B658E">
              <w:rPr>
                <w:b/>
              </w:rPr>
              <w:t>ADOPCIÓN</w:t>
            </w:r>
          </w:p>
        </w:tc>
        <w:tc>
          <w:tcPr>
            <w:tcW w:w="5930" w:type="dxa"/>
            <w:shd w:val="clear" w:color="auto" w:fill="auto"/>
          </w:tcPr>
          <w:p w14:paraId="2C930C83" w14:textId="77777777" w:rsidR="009D2BD4" w:rsidRPr="004B658E" w:rsidRDefault="009D2BD4" w:rsidP="007F2622">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1C525D53" w14:textId="77777777"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pPr>
          </w:p>
        </w:tc>
      </w:tr>
      <w:tr w:rsidR="00CF580A" w:rsidRPr="004B658E" w14:paraId="7A696281" w14:textId="60C6F3A6"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4A34B760" w14:textId="77777777" w:rsidR="00CF580A" w:rsidRPr="004B658E" w:rsidRDefault="00CF580A" w:rsidP="00D80B75">
            <w:pPr>
              <w:pStyle w:val="PBFSNumber"/>
              <w:numPr>
                <w:ilvl w:val="0"/>
                <w:numId w:val="16"/>
              </w:numPr>
              <w:ind w:left="168" w:hanging="168"/>
            </w:pPr>
          </w:p>
        </w:tc>
        <w:tc>
          <w:tcPr>
            <w:tcW w:w="4246" w:type="dxa"/>
            <w:shd w:val="clear" w:color="auto" w:fill="FFE1E1"/>
          </w:tcPr>
          <w:p w14:paraId="636BC0B4" w14:textId="23DDBE80" w:rsidR="00821E37" w:rsidRPr="004B658E" w:rsidRDefault="00CF580A" w:rsidP="007F2622">
            <w:pPr>
              <w:pStyle w:val="PBFSline"/>
              <w:cnfStyle w:val="000000010000" w:firstRow="0" w:lastRow="0" w:firstColumn="0" w:lastColumn="0" w:oddVBand="0" w:evenVBand="0" w:oddHBand="0" w:evenHBand="1" w:firstRowFirstColumn="0" w:firstRowLastColumn="0" w:lastRowFirstColumn="0" w:lastRowLastColumn="0"/>
            </w:pPr>
            <w:r w:rsidRPr="004B658E">
              <w:t xml:space="preserve">La falta de evaluación sobre la capacidad jurídica y aptitud para adoptar de los </w:t>
            </w:r>
            <w:r w:rsidR="00D54912" w:rsidRPr="004B658E">
              <w:t>FPA.</w:t>
            </w:r>
            <w:r w:rsidRPr="004B658E">
              <w:t xml:space="preserve"> </w:t>
            </w:r>
          </w:p>
        </w:tc>
        <w:tc>
          <w:tcPr>
            <w:tcW w:w="5930" w:type="dxa"/>
            <w:vMerge w:val="restart"/>
            <w:shd w:val="clear" w:color="auto" w:fill="DEE9D3"/>
          </w:tcPr>
          <w:p w14:paraId="1E3ADAA4" w14:textId="5E76CC75" w:rsidR="00A32313" w:rsidRPr="00F83447" w:rsidRDefault="00A32313" w:rsidP="001A211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4B658E">
              <w:t xml:space="preserve">Establecer e implementar apropiadamente </w:t>
            </w:r>
            <w:r w:rsidRPr="004B658E">
              <w:rPr>
                <w:b/>
                <w:bCs/>
              </w:rPr>
              <w:t>procedimientos</w:t>
            </w:r>
            <w:r w:rsidRPr="004B658E">
              <w:t xml:space="preserve"> para verificar y evaluar </w:t>
            </w:r>
            <w:r w:rsidRPr="00F83447">
              <w:rPr>
                <w:color w:val="00345A" w:themeColor="accent2" w:themeShade="80"/>
              </w:rPr>
              <w:t xml:space="preserve">individualmente la </w:t>
            </w:r>
            <w:r w:rsidRPr="00F83447">
              <w:rPr>
                <w:b/>
                <w:bCs/>
                <w:color w:val="00345A" w:themeColor="accent2" w:themeShade="80"/>
              </w:rPr>
              <w:t>aptitud</w:t>
            </w:r>
            <w:r w:rsidRPr="00F83447">
              <w:rPr>
                <w:color w:val="00345A" w:themeColor="accent2" w:themeShade="80"/>
              </w:rPr>
              <w:t xml:space="preserve"> de los FPA, de </w:t>
            </w:r>
            <w:r w:rsidRPr="00F83447">
              <w:rPr>
                <w:b/>
                <w:bCs/>
                <w:color w:val="00345A" w:themeColor="accent2" w:themeShade="80"/>
              </w:rPr>
              <w:t>conformidad</w:t>
            </w:r>
            <w:r w:rsidRPr="00F83447">
              <w:rPr>
                <w:color w:val="00345A" w:themeColor="accent2" w:themeShade="80"/>
              </w:rPr>
              <w:t xml:space="preserve"> con la legislación y los reglamentos del Estado de recepción. </w:t>
            </w:r>
          </w:p>
          <w:p w14:paraId="41948970" w14:textId="2F1CA1C5" w:rsidR="00BD7840" w:rsidRPr="004B658E" w:rsidRDefault="00BD7840" w:rsidP="00035901">
            <w:pPr>
              <w:pStyle w:val="PBFSline"/>
              <w:cnfStyle w:val="000000010000" w:firstRow="0" w:lastRow="0" w:firstColumn="0" w:lastColumn="0" w:oddVBand="0" w:evenVBand="0" w:oddHBand="0" w:evenHBand="1" w:firstRowFirstColumn="0" w:firstRowLastColumn="0" w:lastRowFirstColumn="0" w:lastRowLastColumn="0"/>
            </w:pPr>
            <w:r w:rsidRPr="00F83447">
              <w:rPr>
                <w:color w:val="00345A" w:themeColor="accent2" w:themeShade="80"/>
              </w:rPr>
              <w:t>Garantizar que los FPA cumplan los requerimientos del Estado de origen antes de enviar su expediente a dicho Estado</w:t>
            </w:r>
            <w:r w:rsidR="00205137">
              <w:rPr>
                <w:rFonts w:ascii="ZWAdobeF" w:hAnsi="ZWAdobeF" w:cs="ZWAdobeF"/>
                <w:color w:val="auto"/>
                <w:sz w:val="2"/>
                <w:szCs w:val="2"/>
              </w:rPr>
              <w:t>218F</w:t>
            </w:r>
            <w:r w:rsidR="00A32313" w:rsidRPr="00F83447">
              <w:rPr>
                <w:rStyle w:val="EndnoteReference"/>
                <w:color w:val="00345A" w:themeColor="accent2" w:themeShade="80"/>
              </w:rPr>
              <w:endnoteReference w:id="219"/>
            </w:r>
            <w:r w:rsidRPr="00F83447">
              <w:rPr>
                <w:color w:val="00345A" w:themeColor="accent2" w:themeShade="80"/>
              </w:rPr>
              <w:t>.</w:t>
            </w:r>
          </w:p>
        </w:tc>
        <w:tc>
          <w:tcPr>
            <w:tcW w:w="457" w:type="dxa"/>
            <w:shd w:val="clear" w:color="auto" w:fill="auto"/>
          </w:tcPr>
          <w:p w14:paraId="726DDB8E" w14:textId="0CD8928D" w:rsidR="00012155" w:rsidRPr="004B658E"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tc>
      </w:tr>
      <w:tr w:rsidR="002F4559" w:rsidRPr="004B658E" w14:paraId="58D17A7C" w14:textId="7647F294"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2EEC99E" w14:textId="77777777" w:rsidR="002F4559" w:rsidRPr="004B658E" w:rsidRDefault="002F4559" w:rsidP="00D80B75">
            <w:pPr>
              <w:pStyle w:val="PBFSNumber"/>
              <w:numPr>
                <w:ilvl w:val="0"/>
                <w:numId w:val="16"/>
              </w:numPr>
              <w:ind w:left="168" w:hanging="168"/>
            </w:pPr>
          </w:p>
        </w:tc>
        <w:tc>
          <w:tcPr>
            <w:tcW w:w="4246" w:type="dxa"/>
          </w:tcPr>
          <w:p w14:paraId="7DB995D3" w14:textId="407F70DE" w:rsidR="002F4559" w:rsidRPr="004B658E" w:rsidRDefault="00A32313" w:rsidP="002F4559">
            <w:pPr>
              <w:pStyle w:val="PBFSline"/>
              <w:cnfStyle w:val="000000100000" w:firstRow="0" w:lastRow="0" w:firstColumn="0" w:lastColumn="0" w:oddVBand="0" w:evenVBand="0" w:oddHBand="1" w:evenHBand="0" w:firstRowFirstColumn="0" w:firstRowLastColumn="0" w:lastRowFirstColumn="0" w:lastRowLastColumn="0"/>
            </w:pPr>
            <w:r w:rsidRPr="004B658E">
              <w:t>Un profesional acepta y/o declara falsamente a sabiendas la idoneidad de los FPA.</w:t>
            </w:r>
          </w:p>
        </w:tc>
        <w:tc>
          <w:tcPr>
            <w:tcW w:w="5930" w:type="dxa"/>
            <w:vMerge/>
            <w:shd w:val="clear" w:color="auto" w:fill="DEE9D3"/>
          </w:tcPr>
          <w:p w14:paraId="7EC4A3EB" w14:textId="54A288D3" w:rsidR="00BD7840" w:rsidRPr="004B658E" w:rsidRDefault="00BD7840" w:rsidP="001D45DC">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6CDE6BB1" w14:textId="40C86619"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9D2BD4" w:rsidRPr="004B658E" w14:paraId="71545589" w14:textId="1C78A005"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37F4E061" w14:textId="77777777" w:rsidR="009D2BD4" w:rsidRPr="004B658E" w:rsidRDefault="009D2BD4" w:rsidP="00E32340">
            <w:pPr>
              <w:pStyle w:val="PBParagraph"/>
              <w:numPr>
                <w:ilvl w:val="0"/>
                <w:numId w:val="4"/>
              </w:numPr>
              <w:spacing w:before="60" w:after="60"/>
              <w:ind w:left="6" w:hanging="6"/>
              <w:jc w:val="left"/>
            </w:pPr>
          </w:p>
        </w:tc>
        <w:tc>
          <w:tcPr>
            <w:tcW w:w="4246" w:type="dxa"/>
          </w:tcPr>
          <w:p w14:paraId="4850CA45" w14:textId="2103782B" w:rsidR="009D2BD4" w:rsidRPr="004B658E" w:rsidRDefault="009D2BD4" w:rsidP="007F2622">
            <w:pPr>
              <w:pStyle w:val="PBFSline"/>
              <w:cnfStyle w:val="000000010000" w:firstRow="0" w:lastRow="0" w:firstColumn="0" w:lastColumn="0" w:oddVBand="0" w:evenVBand="0" w:oddHBand="0" w:evenHBand="1" w:firstRowFirstColumn="0" w:firstRowLastColumn="0" w:lastRowFirstColumn="0" w:lastRowLastColumn="0"/>
            </w:pPr>
            <w:r w:rsidRPr="00F83447">
              <w:rPr>
                <w:color w:val="00345A" w:themeColor="accent2" w:themeShade="80"/>
              </w:rPr>
              <w:t xml:space="preserve">FPA que mienten o engañan a la autoridad, al organismo o al profesional competente (p. ej., un trabajador social) que lleva a cabo la evaluación sobre sus circunstancias (p. ej., su residencia habitual, y su capacidad jurídica y aptitud para adoptar). </w:t>
            </w:r>
          </w:p>
        </w:tc>
        <w:tc>
          <w:tcPr>
            <w:tcW w:w="5930" w:type="dxa"/>
            <w:shd w:val="clear" w:color="auto" w:fill="F0F5EB"/>
          </w:tcPr>
          <w:p w14:paraId="317AB360" w14:textId="65A67CFF" w:rsidR="00470A8D" w:rsidRPr="00F83447" w:rsidRDefault="00470A8D" w:rsidP="007F2622">
            <w:pPr>
              <w:pStyle w:val="PBFSline"/>
              <w:cnfStyle w:val="000000010000" w:firstRow="0" w:lastRow="0" w:firstColumn="0" w:lastColumn="0" w:oddVBand="0" w:evenVBand="0" w:oddHBand="0" w:evenHBand="1" w:firstRowFirstColumn="0" w:firstRowLastColumn="0" w:lastRowFirstColumn="0" w:lastRowLastColumn="0"/>
              <w:rPr>
                <w:b/>
                <w:bCs/>
                <w:color w:val="00345A" w:themeColor="accent2" w:themeShade="80"/>
              </w:rPr>
            </w:pPr>
            <w:r w:rsidRPr="00F83447">
              <w:rPr>
                <w:color w:val="00345A" w:themeColor="accent2" w:themeShade="80"/>
              </w:rPr>
              <w:t xml:space="preserve">Garantizar que los FPA provean </w:t>
            </w:r>
            <w:r w:rsidRPr="00F83447">
              <w:rPr>
                <w:b/>
                <w:color w:val="00345A" w:themeColor="accent2" w:themeShade="80"/>
              </w:rPr>
              <w:t xml:space="preserve">documentos probatorios. </w:t>
            </w:r>
          </w:p>
          <w:p w14:paraId="4E42BE75" w14:textId="15F483DA" w:rsidR="009D2BD4" w:rsidRPr="00F83447" w:rsidRDefault="009D2BD4" w:rsidP="007F262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b/>
                <w:color w:val="00345A" w:themeColor="accent2" w:themeShade="80"/>
              </w:rPr>
              <w:t xml:space="preserve">Verificar la información </w:t>
            </w:r>
            <w:r w:rsidRPr="00F83447">
              <w:rPr>
                <w:color w:val="00345A" w:themeColor="accent2" w:themeShade="80"/>
              </w:rPr>
              <w:t>que provean los FPA. El profesional que evalúa a los FPA debe seguir los criterios establecidos y verificar la información cuando sea necesario (hablando con otros miembros de la familia, niños mayores, etc.).</w:t>
            </w:r>
          </w:p>
          <w:p w14:paraId="37C2B185" w14:textId="4B339B97" w:rsidR="0039797B" w:rsidRPr="00F83447" w:rsidRDefault="0003783C" w:rsidP="007F262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 xml:space="preserve">Darles a conocer a los FPA las posibles </w:t>
            </w:r>
            <w:r w:rsidRPr="00F83447">
              <w:rPr>
                <w:b/>
                <w:color w:val="00345A" w:themeColor="accent2" w:themeShade="80"/>
              </w:rPr>
              <w:t>sanciones</w:t>
            </w:r>
            <w:r w:rsidRPr="00F83447">
              <w:rPr>
                <w:color w:val="00345A" w:themeColor="accent2" w:themeShade="80"/>
              </w:rPr>
              <w:t xml:space="preserve"> que acarrean mentir o engañar a las autoridades. </w:t>
            </w:r>
          </w:p>
          <w:p w14:paraId="71916172" w14:textId="7876C52D" w:rsidR="009D2BD4" w:rsidRPr="004B658E" w:rsidRDefault="009D2BD4" w:rsidP="002429EB">
            <w:pPr>
              <w:pStyle w:val="PBFSline"/>
              <w:cnfStyle w:val="000000010000" w:firstRow="0" w:lastRow="0" w:firstColumn="0" w:lastColumn="0" w:oddVBand="0" w:evenVBand="0" w:oddHBand="0" w:evenHBand="1" w:firstRowFirstColumn="0" w:firstRowLastColumn="0" w:lastRowFirstColumn="0" w:lastRowLastColumn="0"/>
            </w:pPr>
            <w:r w:rsidRPr="00F83447">
              <w:rPr>
                <w:color w:val="00345A" w:themeColor="accent2" w:themeShade="80"/>
              </w:rPr>
              <w:t xml:space="preserve">Establecer e implementar apropiadamente un mecanismo para </w:t>
            </w:r>
            <w:r w:rsidRPr="00F83447">
              <w:rPr>
                <w:b/>
                <w:bCs/>
                <w:color w:val="00345A" w:themeColor="accent2" w:themeShade="80"/>
              </w:rPr>
              <w:t>determinar la residencia habitual</w:t>
            </w:r>
            <w:r w:rsidRPr="00F83447">
              <w:rPr>
                <w:color w:val="00345A" w:themeColor="accent2" w:themeShade="80"/>
              </w:rPr>
              <w:t xml:space="preserve"> de los FPA, incluso para las adopciones intrafamiliares</w:t>
            </w:r>
            <w:r w:rsidR="00205137">
              <w:rPr>
                <w:rFonts w:ascii="ZWAdobeF" w:hAnsi="ZWAdobeF" w:cs="ZWAdobeF"/>
                <w:color w:val="auto"/>
                <w:sz w:val="2"/>
                <w:szCs w:val="2"/>
              </w:rPr>
              <w:t>219F</w:t>
            </w:r>
            <w:r w:rsidRPr="00F83447">
              <w:rPr>
                <w:rStyle w:val="EndnoteReference"/>
                <w:color w:val="00345A" w:themeColor="accent2" w:themeShade="80"/>
              </w:rPr>
              <w:endnoteReference w:id="220"/>
            </w:r>
            <w:r w:rsidR="000F0315" w:rsidRPr="00F83447">
              <w:rPr>
                <w:color w:val="00345A" w:themeColor="accent2" w:themeShade="80"/>
              </w:rPr>
              <w:t>,</w:t>
            </w:r>
            <w:r w:rsidRPr="00F83447">
              <w:rPr>
                <w:color w:val="00345A" w:themeColor="accent2" w:themeShade="80"/>
                <w:vertAlign w:val="superscript"/>
              </w:rPr>
              <w:t xml:space="preserve"> </w:t>
            </w:r>
            <w:r w:rsidR="004E76B4" w:rsidRPr="004E76B4">
              <w:rPr>
                <w:color w:val="00345A" w:themeColor="accent2" w:themeShade="80"/>
              </w:rPr>
              <w:t>[R]</w:t>
            </w:r>
            <w:r w:rsidRPr="00F83447">
              <w:rPr>
                <w:color w:val="00345A" w:themeColor="accent2" w:themeShade="80"/>
              </w:rPr>
              <w:t xml:space="preserve"> y examinar debidamente su residencia habitual. </w:t>
            </w:r>
          </w:p>
        </w:tc>
        <w:tc>
          <w:tcPr>
            <w:tcW w:w="457" w:type="dxa"/>
            <w:shd w:val="clear" w:color="auto" w:fill="auto"/>
          </w:tcPr>
          <w:p w14:paraId="62375C49" w14:textId="77777777" w:rsidR="00012155" w:rsidRPr="004B658E"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2F86F789" w14:textId="00DC4D71" w:rsidR="00012155" w:rsidRPr="004B658E"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9D2BD4" w:rsidRPr="004B658E" w14:paraId="129EA993" w14:textId="64047348"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4B62642D" w14:textId="77777777" w:rsidR="009D2BD4" w:rsidRPr="004B658E" w:rsidRDefault="009D2BD4" w:rsidP="00E32340">
            <w:pPr>
              <w:pStyle w:val="PBParagraph"/>
              <w:numPr>
                <w:ilvl w:val="0"/>
                <w:numId w:val="4"/>
              </w:numPr>
              <w:spacing w:before="60" w:after="60"/>
              <w:ind w:left="6" w:hanging="6"/>
              <w:jc w:val="left"/>
            </w:pPr>
          </w:p>
        </w:tc>
        <w:tc>
          <w:tcPr>
            <w:tcW w:w="4246" w:type="dxa"/>
            <w:vMerge w:val="restart"/>
          </w:tcPr>
          <w:p w14:paraId="18A9F27C" w14:textId="6EBA492A" w:rsidR="009D2BD4" w:rsidRPr="00F83447" w:rsidRDefault="009D2BD4" w:rsidP="002429E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Autorizar o tolerar el contacto directo entre los FPA y las autoridades y/u organismos del Estado de origen sin que los FPA hayan antes presentado una solicitud de adopción internacional ante la Autoridad Central del Estado de su residencia habitual (CLH, art. 14). </w:t>
            </w:r>
            <w:r w:rsidR="004E76B4" w:rsidRPr="004E76B4">
              <w:rPr>
                <w:color w:val="00345A" w:themeColor="accent2" w:themeShade="80"/>
              </w:rPr>
              <w:t>[R]</w:t>
            </w:r>
            <w:r w:rsidRPr="00F83447">
              <w:rPr>
                <w:color w:val="00345A" w:themeColor="accent2" w:themeShade="80"/>
              </w:rPr>
              <w:t xml:space="preserve"> </w:t>
            </w:r>
          </w:p>
        </w:tc>
        <w:tc>
          <w:tcPr>
            <w:tcW w:w="5930" w:type="dxa"/>
            <w:shd w:val="clear" w:color="auto" w:fill="DEE9D3"/>
          </w:tcPr>
          <w:p w14:paraId="7D892D60" w14:textId="395A7F6E" w:rsidR="009D2BD4" w:rsidRPr="00F83447" w:rsidRDefault="003D3F3F"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Establecer e implementar apropiadamente mecanismos claros para que las personas con residencia habitual en un Estado contratante que deseen adoptar un niño con residencia habitual en otro Estado </w:t>
            </w:r>
            <w:proofErr w:type="gramStart"/>
            <w:r w:rsidRPr="00F83447">
              <w:rPr>
                <w:color w:val="00345A" w:themeColor="accent2" w:themeShade="80"/>
              </w:rPr>
              <w:t>contratante,</w:t>
            </w:r>
            <w:proofErr w:type="gramEnd"/>
            <w:r w:rsidRPr="00F83447">
              <w:rPr>
                <w:color w:val="00345A" w:themeColor="accent2" w:themeShade="80"/>
              </w:rPr>
              <w:t xml:space="preserve"> </w:t>
            </w:r>
            <w:r w:rsidR="005F2714" w:rsidRPr="001C0FFD">
              <w:rPr>
                <w:b/>
                <w:color w:val="00345A" w:themeColor="accent2" w:themeShade="80"/>
              </w:rPr>
              <w:t>presenten su solicitud</w:t>
            </w:r>
            <w:r w:rsidR="005F2714" w:rsidRPr="001C0FFD">
              <w:rPr>
                <w:color w:val="00345A" w:themeColor="accent2" w:themeShade="80"/>
              </w:rPr>
              <w:t xml:space="preserve"> de adopción ante la Autoridad Central del Estado de su </w:t>
            </w:r>
            <w:r w:rsidR="005F2714" w:rsidRPr="001C0FFD">
              <w:rPr>
                <w:b/>
                <w:color w:val="00345A" w:themeColor="accent2" w:themeShade="80"/>
              </w:rPr>
              <w:t>residencia habitual</w:t>
            </w:r>
            <w:r w:rsidR="005F2714" w:rsidRPr="001C0FFD">
              <w:rPr>
                <w:color w:val="00345A" w:themeColor="accent2" w:themeShade="80"/>
              </w:rPr>
              <w:t xml:space="preserve"> </w:t>
            </w:r>
            <w:r w:rsidRPr="00F83447">
              <w:rPr>
                <w:color w:val="00345A" w:themeColor="accent2" w:themeShade="80"/>
              </w:rPr>
              <w:t xml:space="preserve">(CLH, art. 14) antes de que se pongan en contacto con las autoridades y/u organismos del Estado de origen. </w:t>
            </w:r>
            <w:r w:rsidR="004E76B4" w:rsidRPr="004E76B4">
              <w:rPr>
                <w:color w:val="00345A" w:themeColor="accent2" w:themeShade="80"/>
              </w:rPr>
              <w:t>[R]</w:t>
            </w:r>
            <w:r w:rsidRPr="00F83447">
              <w:rPr>
                <w:color w:val="00345A" w:themeColor="accent2" w:themeShade="80"/>
              </w:rPr>
              <w:t xml:space="preserve"> </w:t>
            </w:r>
          </w:p>
        </w:tc>
        <w:tc>
          <w:tcPr>
            <w:tcW w:w="457" w:type="dxa"/>
            <w:shd w:val="clear" w:color="auto" w:fill="auto"/>
          </w:tcPr>
          <w:p w14:paraId="757D3EE7" w14:textId="1E939144"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tc>
      </w:tr>
      <w:tr w:rsidR="009D2BD4" w:rsidRPr="004B658E" w14:paraId="17EBE95C" w14:textId="048DFDC8"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BDC1CE1" w14:textId="77777777" w:rsidR="009D2BD4" w:rsidRPr="004B658E" w:rsidRDefault="009D2BD4" w:rsidP="00E32340">
            <w:pPr>
              <w:pStyle w:val="PBParagraph"/>
              <w:numPr>
                <w:ilvl w:val="0"/>
                <w:numId w:val="4"/>
              </w:numPr>
              <w:spacing w:before="60" w:after="60"/>
              <w:ind w:left="6" w:hanging="6"/>
              <w:jc w:val="left"/>
            </w:pPr>
          </w:p>
        </w:tc>
        <w:tc>
          <w:tcPr>
            <w:tcW w:w="4246" w:type="dxa"/>
            <w:vMerge/>
          </w:tcPr>
          <w:p w14:paraId="764CD195" w14:textId="77777777" w:rsidR="009D2BD4" w:rsidRPr="00F83447" w:rsidRDefault="009D2BD4" w:rsidP="007F262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5930" w:type="dxa"/>
            <w:shd w:val="clear" w:color="auto" w:fill="DEE9D3"/>
          </w:tcPr>
          <w:p w14:paraId="38EDDAB3" w14:textId="68985E43" w:rsidR="009D2BD4" w:rsidRPr="00F83447" w:rsidRDefault="009D2BD4" w:rsidP="007F262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 xml:space="preserve">Garantizar que cuando personas con residencia habitual en un Estado contratante entren en contacto directamente con la Autoridad Central del Estado de la residencia habitual del niño, ésta no dé curso a la solicitud y, en cambio, </w:t>
            </w:r>
            <w:r w:rsidRPr="00F83447">
              <w:rPr>
                <w:b/>
                <w:color w:val="00345A" w:themeColor="accent2" w:themeShade="80"/>
              </w:rPr>
              <w:t xml:space="preserve">dirija </w:t>
            </w:r>
            <w:r w:rsidRPr="00F83447">
              <w:rPr>
                <w:color w:val="00345A" w:themeColor="accent2" w:themeShade="80"/>
              </w:rPr>
              <w:t xml:space="preserve">a dichas personas a la </w:t>
            </w:r>
            <w:r w:rsidRPr="00F83447">
              <w:rPr>
                <w:b/>
                <w:color w:val="00345A" w:themeColor="accent2" w:themeShade="80"/>
              </w:rPr>
              <w:t xml:space="preserve">Autoridad Central </w:t>
            </w:r>
            <w:r w:rsidRPr="00F83447">
              <w:rPr>
                <w:color w:val="00345A" w:themeColor="accent2" w:themeShade="80"/>
              </w:rPr>
              <w:t>del</w:t>
            </w:r>
            <w:r w:rsidRPr="00F83447">
              <w:rPr>
                <w:b/>
                <w:color w:val="00345A" w:themeColor="accent2" w:themeShade="80"/>
              </w:rPr>
              <w:t xml:space="preserve"> Estado</w:t>
            </w:r>
            <w:r w:rsidRPr="00F83447">
              <w:rPr>
                <w:color w:val="00345A" w:themeColor="accent2" w:themeShade="80"/>
              </w:rPr>
              <w:t xml:space="preserve"> donde se encuentra su </w:t>
            </w:r>
            <w:r w:rsidRPr="00F83447">
              <w:rPr>
                <w:b/>
                <w:color w:val="00345A" w:themeColor="accent2" w:themeShade="80"/>
              </w:rPr>
              <w:t>residencia habitual.</w:t>
            </w:r>
            <w:r w:rsidRPr="00F83447">
              <w:rPr>
                <w:color w:val="00345A" w:themeColor="accent2" w:themeShade="80"/>
              </w:rPr>
              <w:t xml:space="preserve"> </w:t>
            </w:r>
            <w:r w:rsidR="004E76B4" w:rsidRPr="004E76B4">
              <w:rPr>
                <w:color w:val="00345A" w:themeColor="accent2" w:themeShade="80"/>
              </w:rPr>
              <w:t>[R]</w:t>
            </w:r>
            <w:r w:rsidRPr="00F83447">
              <w:rPr>
                <w:color w:val="00345A" w:themeColor="accent2" w:themeShade="80"/>
              </w:rPr>
              <w:t xml:space="preserve"> </w:t>
            </w:r>
          </w:p>
        </w:tc>
        <w:tc>
          <w:tcPr>
            <w:tcW w:w="457" w:type="dxa"/>
            <w:shd w:val="clear" w:color="auto" w:fill="auto"/>
          </w:tcPr>
          <w:p w14:paraId="765ED996" w14:textId="1E388D70" w:rsidR="00012155" w:rsidRPr="004B658E"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9D2BD4" w:rsidRPr="004B658E" w14:paraId="29A143CE" w14:textId="2F13092F" w:rsidTr="00A32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50642A37" w14:textId="77777777" w:rsidR="009D2BD4" w:rsidRPr="004B658E" w:rsidRDefault="009D2BD4" w:rsidP="00E32340">
            <w:pPr>
              <w:pStyle w:val="PBParagraph"/>
              <w:numPr>
                <w:ilvl w:val="0"/>
                <w:numId w:val="4"/>
              </w:numPr>
              <w:spacing w:before="60" w:after="60"/>
              <w:ind w:left="6" w:hanging="6"/>
              <w:jc w:val="left"/>
            </w:pPr>
          </w:p>
        </w:tc>
        <w:tc>
          <w:tcPr>
            <w:tcW w:w="4246" w:type="dxa"/>
            <w:shd w:val="clear" w:color="auto" w:fill="FFF3F3"/>
          </w:tcPr>
          <w:p w14:paraId="2DB457DF" w14:textId="013C6420" w:rsidR="009D2BD4" w:rsidRPr="00F83447" w:rsidRDefault="009D2BD4" w:rsidP="002429E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El contacto entre los FPA y los padres del niño (o cualquier otra persona que tenga la guarda de éste) tiene lugar antes de que:</w:t>
            </w:r>
            <w:r w:rsidRPr="00F83447">
              <w:rPr>
                <w:color w:val="00345A" w:themeColor="accent2" w:themeShade="80"/>
                <w:vertAlign w:val="superscript"/>
              </w:rPr>
              <w:t xml:space="preserve"> </w:t>
            </w:r>
          </w:p>
          <w:p w14:paraId="7A9BE252" w14:textId="2FB3BDAC" w:rsidR="009D2BD4" w:rsidRPr="00F83447" w:rsidRDefault="009F54CE" w:rsidP="002429EB">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los FPA hayan sido declarados adecuados y aptos para adoptar (CLH, arts. 5(a) y 29; </w:t>
            </w:r>
            <w:r w:rsidRPr="00F83447">
              <w:rPr>
                <w:color w:val="00345A" w:themeColor="accent2" w:themeShade="80"/>
                <w:u w:val="single"/>
              </w:rPr>
              <w:t>y</w:t>
            </w:r>
          </w:p>
          <w:p w14:paraId="49465B99" w14:textId="1D8047D4" w:rsidR="009D2BD4" w:rsidRPr="00F83447" w:rsidRDefault="009D2BD4" w:rsidP="002429EB">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el niño haya sido declarado adoptable (CLH, art. 4(a)); </w:t>
            </w:r>
            <w:r w:rsidRPr="00F83447">
              <w:rPr>
                <w:color w:val="00345A" w:themeColor="accent2" w:themeShade="80"/>
                <w:u w:val="single"/>
              </w:rPr>
              <w:t>y</w:t>
            </w:r>
          </w:p>
          <w:p w14:paraId="2B34E782" w14:textId="5D504969" w:rsidR="009D2BD4" w:rsidRPr="00F83447" w:rsidRDefault="009D2BD4" w:rsidP="002429EB">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se haya examinado adecuadamente el principio de subsidiariedad (CLH, art. 4(b)); </w:t>
            </w:r>
            <w:r w:rsidRPr="00F83447">
              <w:rPr>
                <w:color w:val="00345A" w:themeColor="accent2" w:themeShade="80"/>
                <w:u w:val="single"/>
              </w:rPr>
              <w:t>y</w:t>
            </w:r>
          </w:p>
          <w:p w14:paraId="27A2216C" w14:textId="6C1D203A" w:rsidR="009D2BD4" w:rsidRPr="00F83447" w:rsidRDefault="009D2BD4" w:rsidP="002429EB">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se haya constatado que la adopción internacional responde al interés superior del niño (CLH, art. 4(b)); </w:t>
            </w:r>
            <w:r w:rsidRPr="00F83447">
              <w:rPr>
                <w:color w:val="00345A" w:themeColor="accent2" w:themeShade="80"/>
                <w:u w:val="single"/>
              </w:rPr>
              <w:t>y</w:t>
            </w:r>
          </w:p>
          <w:p w14:paraId="11E8F2BF" w14:textId="1BAB25B1" w:rsidR="009D2BD4" w:rsidRPr="00F83447" w:rsidRDefault="009D2BD4" w:rsidP="002429EB">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se hayan dado los consentimientos del artículo 4(c) del Convenio. </w:t>
            </w:r>
            <w:r w:rsidR="004E76B4" w:rsidRPr="004E76B4">
              <w:rPr>
                <w:color w:val="00345A" w:themeColor="accent2" w:themeShade="80"/>
              </w:rPr>
              <w:t>[R]</w:t>
            </w:r>
            <w:r w:rsidRPr="00F83447">
              <w:rPr>
                <w:color w:val="00345A" w:themeColor="accent2" w:themeShade="80"/>
              </w:rPr>
              <w:t xml:space="preserve"> </w:t>
            </w:r>
          </w:p>
        </w:tc>
        <w:tc>
          <w:tcPr>
            <w:tcW w:w="5930" w:type="dxa"/>
            <w:shd w:val="clear" w:color="auto" w:fill="F0F5EB"/>
          </w:tcPr>
          <w:p w14:paraId="1721087C" w14:textId="7F773B8A" w:rsidR="000847BB" w:rsidRPr="00F83447" w:rsidRDefault="009D2BD4" w:rsidP="0013407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b/>
                <w:color w:val="00345A" w:themeColor="accent2" w:themeShade="80"/>
              </w:rPr>
              <w:t xml:space="preserve">Prohibir </w:t>
            </w:r>
            <w:r w:rsidRPr="00F83447">
              <w:rPr>
                <w:color w:val="00345A" w:themeColor="accent2" w:themeShade="80"/>
              </w:rPr>
              <w:t xml:space="preserve">cualquier </w:t>
            </w:r>
            <w:r w:rsidRPr="00F83447">
              <w:rPr>
                <w:b/>
                <w:color w:val="00345A" w:themeColor="accent2" w:themeShade="80"/>
              </w:rPr>
              <w:t>contacto</w:t>
            </w:r>
            <w:r w:rsidRPr="00F83447">
              <w:rPr>
                <w:color w:val="00345A" w:themeColor="accent2" w:themeShade="80"/>
              </w:rPr>
              <w:t xml:space="preserve"> entre los </w:t>
            </w:r>
            <w:r w:rsidRPr="00F83447">
              <w:rPr>
                <w:b/>
                <w:color w:val="00345A" w:themeColor="accent2" w:themeShade="80"/>
              </w:rPr>
              <w:t>FPA</w:t>
            </w:r>
            <w:r w:rsidRPr="00F83447">
              <w:rPr>
                <w:color w:val="00345A" w:themeColor="accent2" w:themeShade="80"/>
              </w:rPr>
              <w:t xml:space="preserve"> y los </w:t>
            </w:r>
            <w:r w:rsidRPr="00F83447">
              <w:rPr>
                <w:b/>
                <w:color w:val="00345A" w:themeColor="accent2" w:themeShade="80"/>
              </w:rPr>
              <w:t>padres biológicos</w:t>
            </w:r>
            <w:r w:rsidRPr="00F83447">
              <w:rPr>
                <w:color w:val="00345A" w:themeColor="accent2" w:themeShade="80"/>
              </w:rPr>
              <w:t xml:space="preserve"> (o la persona que tenga la guarda del niño) </w:t>
            </w:r>
            <w:r w:rsidRPr="00F83447">
              <w:rPr>
                <w:b/>
                <w:color w:val="00345A" w:themeColor="accent2" w:themeShade="80"/>
              </w:rPr>
              <w:t xml:space="preserve">antes de que </w:t>
            </w:r>
            <w:r w:rsidRPr="00F83447">
              <w:rPr>
                <w:color w:val="00345A" w:themeColor="accent2" w:themeShade="80"/>
              </w:rPr>
              <w:t>los requerimientos del artículo 29 se hayan satisfecho (con las excepciones</w:t>
            </w:r>
            <w:r w:rsidR="00205137">
              <w:rPr>
                <w:rFonts w:ascii="ZWAdobeF" w:hAnsi="ZWAdobeF" w:cs="ZWAdobeF"/>
                <w:color w:val="auto"/>
                <w:sz w:val="2"/>
                <w:szCs w:val="2"/>
              </w:rPr>
              <w:t>220F</w:t>
            </w:r>
            <w:r w:rsidR="00BB0CA1" w:rsidRPr="00F83447">
              <w:rPr>
                <w:rStyle w:val="EndnoteReference"/>
                <w:color w:val="00345A" w:themeColor="accent2" w:themeShade="80"/>
              </w:rPr>
              <w:endnoteReference w:id="221"/>
            </w:r>
            <w:r w:rsidRPr="00F83447">
              <w:rPr>
                <w:color w:val="00345A" w:themeColor="accent2" w:themeShade="80"/>
              </w:rPr>
              <w:t xml:space="preserve"> mencionadas en este art.), a saber, antes de que:</w:t>
            </w:r>
          </w:p>
          <w:p w14:paraId="762E5726" w14:textId="77777777" w:rsidR="007D2612" w:rsidRPr="00F83447" w:rsidRDefault="007D2612" w:rsidP="007D261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los FPA hayan sido declarados adecuados y aptos para adoptar (CLH, arts. 5(a) y 29; </w:t>
            </w:r>
            <w:r w:rsidRPr="00F83447">
              <w:rPr>
                <w:color w:val="00345A" w:themeColor="accent2" w:themeShade="80"/>
                <w:u w:val="single"/>
              </w:rPr>
              <w:t>y</w:t>
            </w:r>
          </w:p>
          <w:p w14:paraId="6AD23F38" w14:textId="77777777" w:rsidR="007D2612" w:rsidRPr="00F83447" w:rsidRDefault="007D2612" w:rsidP="007D261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el niño haya sido declarado adoptable (CLH, art. 4(a)); </w:t>
            </w:r>
            <w:r w:rsidRPr="00F83447">
              <w:rPr>
                <w:color w:val="00345A" w:themeColor="accent2" w:themeShade="80"/>
                <w:u w:val="single"/>
              </w:rPr>
              <w:t>y</w:t>
            </w:r>
          </w:p>
          <w:p w14:paraId="1ED02F46" w14:textId="77777777" w:rsidR="007D2612" w:rsidRPr="00F83447" w:rsidRDefault="007D2612" w:rsidP="007D261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se haya examinado adecuadamente el principio de subsidiariedad (CLH, art. 4(b)); </w:t>
            </w:r>
            <w:r w:rsidRPr="00F83447">
              <w:rPr>
                <w:color w:val="00345A" w:themeColor="accent2" w:themeShade="80"/>
                <w:u w:val="single"/>
              </w:rPr>
              <w:t>y</w:t>
            </w:r>
          </w:p>
          <w:p w14:paraId="3C9B3D08" w14:textId="77777777" w:rsidR="007D2612" w:rsidRPr="00F83447" w:rsidRDefault="007D2612" w:rsidP="007D261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se haya constatado que la adopción internacional responde al interés superior del niño (CLH, art. 4(b)); </w:t>
            </w:r>
            <w:r w:rsidRPr="00F83447">
              <w:rPr>
                <w:color w:val="00345A" w:themeColor="accent2" w:themeShade="80"/>
                <w:u w:val="single"/>
              </w:rPr>
              <w:t>y</w:t>
            </w:r>
          </w:p>
          <w:p w14:paraId="0F119F4F" w14:textId="78DF2DFB" w:rsidR="00840901" w:rsidRPr="00F83447" w:rsidRDefault="007D2612" w:rsidP="007D2612">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se hayan dado los consentimientos del artículo 4(c) del Convenio. </w:t>
            </w:r>
            <w:r w:rsidR="004E76B4" w:rsidRPr="004E76B4">
              <w:rPr>
                <w:color w:val="00345A" w:themeColor="accent2" w:themeShade="80"/>
              </w:rPr>
              <w:t>[R]</w:t>
            </w:r>
            <w:r w:rsidRPr="00F83447">
              <w:rPr>
                <w:color w:val="00345A" w:themeColor="accent2" w:themeShade="80"/>
              </w:rPr>
              <w:t xml:space="preserve"> </w:t>
            </w:r>
          </w:p>
          <w:p w14:paraId="01796841" w14:textId="72D48635" w:rsidR="000847BB" w:rsidRPr="00F83447" w:rsidRDefault="000847BB" w:rsidP="00134076">
            <w:pPr>
              <w:pStyle w:val="PBFSindentline"/>
              <w:numPr>
                <w:ilvl w:val="0"/>
                <w:numId w:val="0"/>
              </w:numPr>
              <w:ind w:left="284" w:hanging="284"/>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57" w:type="dxa"/>
            <w:shd w:val="clear" w:color="auto" w:fill="auto"/>
          </w:tcPr>
          <w:p w14:paraId="7A96B559" w14:textId="77777777"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B658E">
              <w:rPr>
                <w:b/>
                <w:color w:val="0069B4" w:themeColor="accent2"/>
              </w:rPr>
              <w:t>ER</w:t>
            </w:r>
          </w:p>
          <w:p w14:paraId="07C34DB4" w14:textId="02B80D9C"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color w:val="0069B4" w:themeColor="accent2"/>
              </w:rPr>
            </w:pPr>
            <w:r w:rsidRPr="004B658E">
              <w:rPr>
                <w:b/>
                <w:color w:val="4BC9FF" w:themeColor="accent1" w:themeTint="99"/>
              </w:rPr>
              <w:t>EO</w:t>
            </w:r>
          </w:p>
        </w:tc>
      </w:tr>
      <w:tr w:rsidR="009D2BD4" w:rsidRPr="004B658E" w14:paraId="71EFC4B8" w14:textId="592B3DDD" w:rsidTr="00A32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2AB30689" w14:textId="77777777" w:rsidR="009D2BD4" w:rsidRPr="004B658E" w:rsidRDefault="009D2BD4" w:rsidP="00E32340">
            <w:pPr>
              <w:pStyle w:val="PBParagraph"/>
              <w:numPr>
                <w:ilvl w:val="0"/>
                <w:numId w:val="4"/>
              </w:numPr>
              <w:spacing w:before="60" w:after="60"/>
              <w:ind w:left="6" w:hanging="6"/>
              <w:jc w:val="left"/>
            </w:pPr>
          </w:p>
        </w:tc>
        <w:tc>
          <w:tcPr>
            <w:tcW w:w="4246" w:type="dxa"/>
            <w:shd w:val="clear" w:color="auto" w:fill="FFE1E1"/>
          </w:tcPr>
          <w:p w14:paraId="310E8CCD" w14:textId="3C3A9CFE" w:rsidR="009D2BD4" w:rsidRPr="00F83447" w:rsidRDefault="009D2BD4" w:rsidP="00DA1A3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b/>
                <w:color w:val="00345A" w:themeColor="accent2" w:themeShade="80"/>
              </w:rPr>
              <w:t xml:space="preserve">Los FPA seleccionan o eligen a los niños </w:t>
            </w:r>
            <w:r w:rsidRPr="00F83447">
              <w:rPr>
                <w:color w:val="00345A" w:themeColor="accent2" w:themeShade="80"/>
              </w:rPr>
              <w:t xml:space="preserve">(p. ej., mediante un listado de fotos, visitando un centro de acogimiento residencial), en vez de </w:t>
            </w:r>
            <w:r w:rsidRPr="00F83447">
              <w:rPr>
                <w:color w:val="00345A" w:themeColor="accent2" w:themeShade="80"/>
              </w:rPr>
              <w:lastRenderedPageBreak/>
              <w:t xml:space="preserve">que los asigne una autoridad o un organismo competente. </w:t>
            </w:r>
            <w:r w:rsidR="004E76B4" w:rsidRPr="004E76B4">
              <w:rPr>
                <w:color w:val="00345A" w:themeColor="accent2" w:themeShade="80"/>
              </w:rPr>
              <w:t>[R]</w:t>
            </w:r>
            <w:r w:rsidRPr="00F83447">
              <w:rPr>
                <w:color w:val="00345A" w:themeColor="accent2" w:themeShade="80"/>
              </w:rPr>
              <w:t xml:space="preserve"> </w:t>
            </w:r>
          </w:p>
        </w:tc>
        <w:tc>
          <w:tcPr>
            <w:tcW w:w="5930" w:type="dxa"/>
            <w:shd w:val="clear" w:color="auto" w:fill="DEE9D3"/>
          </w:tcPr>
          <w:p w14:paraId="1D8E2A0C" w14:textId="7BA568EC" w:rsidR="009D2BD4" w:rsidRPr="00F83447" w:rsidRDefault="009D2BD4" w:rsidP="00DA1A3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b/>
                <w:color w:val="00345A" w:themeColor="accent2" w:themeShade="80"/>
              </w:rPr>
              <w:lastRenderedPageBreak/>
              <w:t xml:space="preserve">Prohibir </w:t>
            </w:r>
            <w:r w:rsidRPr="00F83447">
              <w:rPr>
                <w:color w:val="00345A" w:themeColor="accent2" w:themeShade="80"/>
              </w:rPr>
              <w:t xml:space="preserve">a los FPA </w:t>
            </w:r>
            <w:r w:rsidRPr="00F83447">
              <w:rPr>
                <w:b/>
                <w:color w:val="00345A" w:themeColor="accent2" w:themeShade="80"/>
              </w:rPr>
              <w:t>seleccionar</w:t>
            </w:r>
            <w:r w:rsidRPr="00F83447">
              <w:rPr>
                <w:color w:val="00345A" w:themeColor="accent2" w:themeShade="80"/>
              </w:rPr>
              <w:t xml:space="preserve"> o </w:t>
            </w:r>
            <w:r w:rsidRPr="00F83447">
              <w:rPr>
                <w:b/>
                <w:color w:val="00345A" w:themeColor="accent2" w:themeShade="80"/>
              </w:rPr>
              <w:t xml:space="preserve">elegir </w:t>
            </w:r>
            <w:r w:rsidRPr="00F83447">
              <w:rPr>
                <w:color w:val="00345A" w:themeColor="accent2" w:themeShade="80"/>
              </w:rPr>
              <w:t xml:space="preserve">a un niño. </w:t>
            </w:r>
            <w:r w:rsidR="004E76B4" w:rsidRPr="004E76B4">
              <w:rPr>
                <w:color w:val="00345A" w:themeColor="accent2" w:themeShade="80"/>
              </w:rPr>
              <w:t>[R]</w:t>
            </w:r>
            <w:r w:rsidRPr="00F83447">
              <w:rPr>
                <w:color w:val="00345A" w:themeColor="accent2" w:themeShade="80"/>
              </w:rPr>
              <w:t xml:space="preserve"> </w:t>
            </w:r>
          </w:p>
        </w:tc>
        <w:tc>
          <w:tcPr>
            <w:tcW w:w="457" w:type="dxa"/>
            <w:shd w:val="clear" w:color="auto" w:fill="auto"/>
          </w:tcPr>
          <w:p w14:paraId="69EED5B0" w14:textId="77777777" w:rsidR="00012155" w:rsidRPr="004B658E"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B658E">
              <w:rPr>
                <w:b/>
                <w:color w:val="0069B4" w:themeColor="accent2"/>
              </w:rPr>
              <w:t>ER</w:t>
            </w:r>
          </w:p>
          <w:p w14:paraId="5979D178" w14:textId="0A88ADBD" w:rsidR="00012155" w:rsidRPr="004B658E" w:rsidRDefault="00012155" w:rsidP="00012155">
            <w:pPr>
              <w:pStyle w:val="PBFSline"/>
              <w:jc w:val="left"/>
              <w:cnfStyle w:val="000000010000" w:firstRow="0" w:lastRow="0" w:firstColumn="0" w:lastColumn="0" w:oddVBand="0" w:evenVBand="0" w:oddHBand="0" w:evenHBand="1" w:firstRowFirstColumn="0" w:firstRowLastColumn="0" w:lastRowFirstColumn="0" w:lastRowLastColumn="0"/>
              <w:rPr>
                <w:b/>
                <w:color w:val="0069B4" w:themeColor="accent2"/>
              </w:rPr>
            </w:pPr>
            <w:r w:rsidRPr="004B658E">
              <w:rPr>
                <w:b/>
                <w:color w:val="4BC9FF" w:themeColor="accent1" w:themeTint="99"/>
              </w:rPr>
              <w:t>EO</w:t>
            </w:r>
          </w:p>
        </w:tc>
      </w:tr>
      <w:tr w:rsidR="009D2BD4" w:rsidRPr="004B658E" w14:paraId="64466802" w14:textId="6662E1C0" w:rsidTr="00931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shd w:val="clear" w:color="auto" w:fill="auto"/>
          </w:tcPr>
          <w:p w14:paraId="6DEABF3D" w14:textId="77777777" w:rsidR="009D2BD4" w:rsidRPr="004B658E" w:rsidRDefault="009D2BD4" w:rsidP="00E32340">
            <w:pPr>
              <w:pStyle w:val="PBParagraph"/>
              <w:numPr>
                <w:ilvl w:val="0"/>
                <w:numId w:val="4"/>
              </w:numPr>
              <w:spacing w:before="60" w:after="60"/>
              <w:ind w:left="6" w:hanging="6"/>
              <w:jc w:val="left"/>
            </w:pPr>
          </w:p>
        </w:tc>
        <w:tc>
          <w:tcPr>
            <w:tcW w:w="4246" w:type="dxa"/>
            <w:shd w:val="clear" w:color="auto" w:fill="FFF3F3"/>
          </w:tcPr>
          <w:p w14:paraId="61B76E42" w14:textId="136B7C5E" w:rsidR="009D2BD4" w:rsidRPr="00F83447"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Abuso o negligencia hacia el niño por parte de los FPA durante el per</w:t>
            </w:r>
            <w:r w:rsidR="00327F52" w:rsidRPr="00F83447">
              <w:rPr>
                <w:color w:val="00345A" w:themeColor="accent2" w:themeShade="80"/>
              </w:rPr>
              <w:t>í</w:t>
            </w:r>
            <w:r w:rsidRPr="00F83447">
              <w:rPr>
                <w:color w:val="00345A" w:themeColor="accent2" w:themeShade="80"/>
              </w:rPr>
              <w:t xml:space="preserve">odo de socialización. </w:t>
            </w:r>
          </w:p>
        </w:tc>
        <w:tc>
          <w:tcPr>
            <w:tcW w:w="5930" w:type="dxa"/>
            <w:shd w:val="clear" w:color="auto" w:fill="F0F5EB"/>
          </w:tcPr>
          <w:p w14:paraId="3D4D947E" w14:textId="0597D396" w:rsidR="009D2BD4" w:rsidRPr="00F83447" w:rsidRDefault="009D2BD4" w:rsidP="007F2622">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Establecer e implementar apropiadamente procedimientos para el </w:t>
            </w:r>
            <w:r w:rsidRPr="00F83447">
              <w:rPr>
                <w:b/>
                <w:color w:val="00345A" w:themeColor="accent2" w:themeShade="80"/>
              </w:rPr>
              <w:t>período de socialización</w:t>
            </w:r>
            <w:r w:rsidRPr="00F83447">
              <w:rPr>
                <w:color w:val="00345A" w:themeColor="accent2" w:themeShade="80"/>
              </w:rPr>
              <w:t xml:space="preserve">, </w:t>
            </w:r>
            <w:r w:rsidRPr="00F83447">
              <w:rPr>
                <w:b/>
                <w:color w:val="00345A" w:themeColor="accent2" w:themeShade="80"/>
              </w:rPr>
              <w:t>monitoreando</w:t>
            </w:r>
            <w:r w:rsidRPr="00F83447">
              <w:rPr>
                <w:color w:val="00345A" w:themeColor="accent2" w:themeShade="80"/>
              </w:rPr>
              <w:t xml:space="preserve"> el proceso en forma periódica a través de </w:t>
            </w:r>
            <w:r w:rsidRPr="00F83447">
              <w:rPr>
                <w:b/>
                <w:color w:val="00345A" w:themeColor="accent2" w:themeShade="80"/>
              </w:rPr>
              <w:t>visitas</w:t>
            </w:r>
            <w:r w:rsidRPr="00F83447">
              <w:rPr>
                <w:color w:val="00345A" w:themeColor="accent2" w:themeShade="80"/>
              </w:rPr>
              <w:t>,</w:t>
            </w:r>
            <w:r w:rsidRPr="00F83447">
              <w:rPr>
                <w:b/>
                <w:color w:val="00345A" w:themeColor="accent2" w:themeShade="80"/>
              </w:rPr>
              <w:t xml:space="preserve"> apoyo</w:t>
            </w:r>
            <w:r w:rsidRPr="00F83447">
              <w:rPr>
                <w:color w:val="00345A" w:themeColor="accent2" w:themeShade="80"/>
              </w:rPr>
              <w:t xml:space="preserve"> y </w:t>
            </w:r>
            <w:r w:rsidRPr="00F83447">
              <w:rPr>
                <w:b/>
                <w:bCs/>
                <w:color w:val="00345A" w:themeColor="accent2" w:themeShade="80"/>
              </w:rPr>
              <w:t>asesoramiento</w:t>
            </w:r>
            <w:r w:rsidRPr="00F83447">
              <w:rPr>
                <w:color w:val="00345A" w:themeColor="accent2" w:themeShade="80"/>
              </w:rPr>
              <w:t xml:space="preserve">. </w:t>
            </w:r>
          </w:p>
        </w:tc>
        <w:tc>
          <w:tcPr>
            <w:tcW w:w="457" w:type="dxa"/>
            <w:shd w:val="clear" w:color="auto" w:fill="auto"/>
          </w:tcPr>
          <w:p w14:paraId="2AA4F939" w14:textId="77777777"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2C4215D4" w14:textId="15F9C2C5" w:rsidR="00012155" w:rsidRPr="004B658E" w:rsidRDefault="00012155" w:rsidP="0001215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bl>
    <w:p w14:paraId="50BE86F8" w14:textId="77777777" w:rsidR="00931695" w:rsidRPr="004B658E" w:rsidRDefault="00931695" w:rsidP="00931695">
      <w:pPr>
        <w:pStyle w:val="PBParagraph"/>
      </w:pPr>
    </w:p>
    <w:tbl>
      <w:tblPr>
        <w:tblStyle w:val="GridTable4-Accent4"/>
        <w:tblW w:w="11055" w:type="dxa"/>
        <w:tblLook w:val="04A0" w:firstRow="1" w:lastRow="0" w:firstColumn="1" w:lastColumn="0" w:noHBand="0" w:noVBand="1"/>
      </w:tblPr>
      <w:tblGrid>
        <w:gridCol w:w="414"/>
        <w:gridCol w:w="4250"/>
        <w:gridCol w:w="5934"/>
        <w:gridCol w:w="457"/>
      </w:tblGrid>
      <w:tr w:rsidR="00931695" w:rsidRPr="004B658E" w14:paraId="5C602102" w14:textId="77777777" w:rsidTr="00D90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EEAC6AD" w14:textId="77777777" w:rsidR="00931695" w:rsidRPr="004B658E" w:rsidRDefault="00931695" w:rsidP="00577EEE">
            <w:pPr>
              <w:pStyle w:val="PBParagraph"/>
              <w:spacing w:before="60" w:after="60"/>
              <w:ind w:left="7"/>
              <w:jc w:val="center"/>
            </w:pPr>
          </w:p>
        </w:tc>
        <w:tc>
          <w:tcPr>
            <w:tcW w:w="4250" w:type="dxa"/>
          </w:tcPr>
          <w:p w14:paraId="5FD49C42" w14:textId="77777777" w:rsidR="00931695" w:rsidRPr="004B658E" w:rsidRDefault="00931695" w:rsidP="00577EEE">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4B658E">
              <w:rPr>
                <w:color w:val="ED8131"/>
              </w:rPr>
              <w:t>FACTORES PROPICIATORIOS</w:t>
            </w:r>
          </w:p>
        </w:tc>
        <w:tc>
          <w:tcPr>
            <w:tcW w:w="5934" w:type="dxa"/>
          </w:tcPr>
          <w:p w14:paraId="7A7B7FC4" w14:textId="77777777" w:rsidR="00931695" w:rsidRPr="004B658E" w:rsidRDefault="00931695" w:rsidP="00577EEE">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B658E">
              <w:rPr>
                <w:color w:val="798A2C" w:themeColor="accent6" w:themeShade="BF"/>
              </w:rPr>
              <w:t>POSIBLES ACCIONES PREVENTIVAS</w:t>
            </w:r>
          </w:p>
        </w:tc>
        <w:tc>
          <w:tcPr>
            <w:tcW w:w="457" w:type="dxa"/>
            <w:shd w:val="clear" w:color="auto" w:fill="auto"/>
          </w:tcPr>
          <w:p w14:paraId="6EE182B4" w14:textId="77777777" w:rsidR="00931695" w:rsidRPr="004B658E" w:rsidRDefault="00931695" w:rsidP="00577EEE">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31695" w:rsidRPr="004B658E" w14:paraId="71BC3313"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EDF4009" w14:textId="77777777" w:rsidR="00931695" w:rsidRPr="004B658E" w:rsidRDefault="00931695" w:rsidP="00577EEE">
            <w:pPr>
              <w:pStyle w:val="PBFSline"/>
            </w:pPr>
          </w:p>
        </w:tc>
        <w:tc>
          <w:tcPr>
            <w:tcW w:w="4250" w:type="dxa"/>
            <w:shd w:val="clear" w:color="auto" w:fill="auto"/>
          </w:tcPr>
          <w:p w14:paraId="05A89235" w14:textId="1D8EDE65" w:rsidR="00931695" w:rsidRPr="004B658E" w:rsidRDefault="00931695" w:rsidP="00577EEE">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 xml:space="preserve">A nivel de la </w:t>
            </w:r>
            <w:r w:rsidR="00442336" w:rsidRPr="004B658E">
              <w:rPr>
                <w:b/>
              </w:rPr>
              <w:t>ADOPCIÓN</w:t>
            </w:r>
          </w:p>
        </w:tc>
        <w:tc>
          <w:tcPr>
            <w:tcW w:w="5934" w:type="dxa"/>
            <w:shd w:val="clear" w:color="auto" w:fill="auto"/>
          </w:tcPr>
          <w:p w14:paraId="2EFDB553" w14:textId="77777777" w:rsidR="00931695" w:rsidRPr="004B658E" w:rsidRDefault="00931695" w:rsidP="00577EEE">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56220239" w14:textId="77777777" w:rsidR="00931695" w:rsidRPr="004B658E" w:rsidRDefault="00931695" w:rsidP="00577EEE">
            <w:pPr>
              <w:pStyle w:val="PBFSline"/>
              <w:jc w:val="left"/>
              <w:cnfStyle w:val="000000100000" w:firstRow="0" w:lastRow="0" w:firstColumn="0" w:lastColumn="0" w:oddVBand="0" w:evenVBand="0" w:oddHBand="1" w:evenHBand="0" w:firstRowFirstColumn="0" w:firstRowLastColumn="0" w:lastRowFirstColumn="0" w:lastRowLastColumn="0"/>
            </w:pPr>
          </w:p>
        </w:tc>
      </w:tr>
      <w:tr w:rsidR="00D907D5" w:rsidRPr="004B658E" w14:paraId="1B8EA8FB"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C004F18" w14:textId="77777777" w:rsidR="00D907D5" w:rsidRPr="004B658E" w:rsidRDefault="00D907D5" w:rsidP="00577EEE">
            <w:pPr>
              <w:pStyle w:val="PBParagraph"/>
              <w:numPr>
                <w:ilvl w:val="0"/>
                <w:numId w:val="4"/>
              </w:numPr>
              <w:spacing w:before="60" w:after="60"/>
              <w:ind w:left="6" w:hanging="6"/>
              <w:jc w:val="left"/>
            </w:pPr>
          </w:p>
        </w:tc>
        <w:tc>
          <w:tcPr>
            <w:tcW w:w="4250" w:type="dxa"/>
            <w:shd w:val="clear" w:color="auto" w:fill="FBE4D5"/>
          </w:tcPr>
          <w:p w14:paraId="12E73AD7" w14:textId="06A3C938" w:rsidR="00D907D5" w:rsidRPr="004B658E" w:rsidRDefault="00D907D5" w:rsidP="00577EEE">
            <w:pPr>
              <w:pStyle w:val="PBFSline"/>
              <w:cnfStyle w:val="000000010000" w:firstRow="0" w:lastRow="0" w:firstColumn="0" w:lastColumn="0" w:oddVBand="0" w:evenVBand="0" w:oddHBand="0" w:evenHBand="1" w:firstRowFirstColumn="0" w:firstRowLastColumn="0" w:lastRowFirstColumn="0" w:lastRowLastColumn="0"/>
            </w:pPr>
            <w:r w:rsidRPr="004B658E">
              <w:t>La falta de reglamentos y/o directrices para la evaluación de la capacidad jurídica y aptitud de los FPA, o deficiencias en los mismos.</w:t>
            </w:r>
          </w:p>
        </w:tc>
        <w:tc>
          <w:tcPr>
            <w:tcW w:w="5934" w:type="dxa"/>
            <w:vMerge w:val="restart"/>
            <w:shd w:val="clear" w:color="auto" w:fill="DEE9D3"/>
          </w:tcPr>
          <w:p w14:paraId="4BC90BE4" w14:textId="684F4F36" w:rsidR="00D907D5" w:rsidRPr="004B658E" w:rsidRDefault="00D907D5" w:rsidP="00577EEE">
            <w:pPr>
              <w:pStyle w:val="PBFSline"/>
              <w:cnfStyle w:val="000000010000" w:firstRow="0" w:lastRow="0" w:firstColumn="0" w:lastColumn="0" w:oddVBand="0" w:evenVBand="0" w:oddHBand="0" w:evenHBand="1" w:firstRowFirstColumn="0" w:firstRowLastColumn="0" w:lastRowFirstColumn="0" w:lastRowLastColumn="0"/>
            </w:pPr>
            <w:r w:rsidRPr="004B658E">
              <w:t xml:space="preserve">Establecer e implementar apropiadamente </w:t>
            </w:r>
            <w:r w:rsidRPr="004B658E">
              <w:rPr>
                <w:b/>
              </w:rPr>
              <w:t xml:space="preserve">reglamentos o directrices </w:t>
            </w:r>
            <w:r w:rsidRPr="004B658E">
              <w:t xml:space="preserve">claros e integrales sobre la </w:t>
            </w:r>
            <w:r w:rsidRPr="004B658E">
              <w:rPr>
                <w:b/>
              </w:rPr>
              <w:t>capacidad jurídica y aptitud</w:t>
            </w:r>
            <w:r w:rsidRPr="004B658E">
              <w:t xml:space="preserve"> de los FPA, que pueden incluir un estudio psicosocial, una evaluación psicológica, mental y emocional, así como una verificación de antecedentes penales.</w:t>
            </w:r>
          </w:p>
        </w:tc>
        <w:tc>
          <w:tcPr>
            <w:tcW w:w="457" w:type="dxa"/>
            <w:shd w:val="clear" w:color="auto" w:fill="auto"/>
          </w:tcPr>
          <w:p w14:paraId="7ADA1619" w14:textId="6CE6E19F" w:rsidR="00D907D5" w:rsidRPr="004B658E" w:rsidRDefault="00D907D5" w:rsidP="00577EE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0069B4" w:themeColor="accent2"/>
              </w:rPr>
              <w:t>ER</w:t>
            </w:r>
          </w:p>
        </w:tc>
      </w:tr>
      <w:tr w:rsidR="00D907D5" w:rsidRPr="004B658E" w14:paraId="0E846A85"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AF56E3D" w14:textId="77777777" w:rsidR="00D907D5" w:rsidRPr="004B658E" w:rsidRDefault="00D907D5" w:rsidP="00577EEE">
            <w:pPr>
              <w:pStyle w:val="PBParagraph"/>
              <w:numPr>
                <w:ilvl w:val="0"/>
                <w:numId w:val="4"/>
              </w:numPr>
              <w:spacing w:before="60" w:after="60"/>
              <w:ind w:left="6" w:hanging="6"/>
              <w:jc w:val="left"/>
            </w:pPr>
          </w:p>
        </w:tc>
        <w:tc>
          <w:tcPr>
            <w:tcW w:w="4250" w:type="dxa"/>
          </w:tcPr>
          <w:p w14:paraId="4492F7D2" w14:textId="777E0603" w:rsidR="00D907D5" w:rsidRPr="004B658E" w:rsidRDefault="00D907D5" w:rsidP="00577EEE">
            <w:pPr>
              <w:pStyle w:val="PBFSline"/>
              <w:cnfStyle w:val="000000100000" w:firstRow="0" w:lastRow="0" w:firstColumn="0" w:lastColumn="0" w:oddVBand="0" w:evenVBand="0" w:oddHBand="1" w:evenHBand="0" w:firstRowFirstColumn="0" w:firstRowLastColumn="0" w:lastRowFirstColumn="0" w:lastRowLastColumn="0"/>
            </w:pPr>
            <w:r w:rsidRPr="004B658E">
              <w:t>Deficiencias en la evaluación sobre la capacidad jurídica y aptitud para adoptar de los FPA.</w:t>
            </w:r>
          </w:p>
        </w:tc>
        <w:tc>
          <w:tcPr>
            <w:tcW w:w="5934" w:type="dxa"/>
            <w:vMerge/>
            <w:shd w:val="clear" w:color="auto" w:fill="F0F5EB"/>
          </w:tcPr>
          <w:p w14:paraId="553A0F13" w14:textId="4E41047D" w:rsidR="00D907D5" w:rsidRPr="004B658E" w:rsidRDefault="00D907D5" w:rsidP="00577EEE">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FDFF9F1" w14:textId="387F3E19" w:rsidR="00D907D5" w:rsidRPr="004B658E" w:rsidRDefault="00D907D5" w:rsidP="00577EEE">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D907D5" w:rsidRPr="004B658E" w14:paraId="2AD1E6AB"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8F72D3D" w14:textId="77777777" w:rsidR="00D907D5" w:rsidRPr="004B658E" w:rsidRDefault="00D907D5" w:rsidP="00577EEE">
            <w:pPr>
              <w:pStyle w:val="PBParagraph"/>
              <w:numPr>
                <w:ilvl w:val="0"/>
                <w:numId w:val="4"/>
              </w:numPr>
              <w:spacing w:before="60" w:after="60"/>
              <w:ind w:left="6" w:hanging="6"/>
              <w:jc w:val="left"/>
            </w:pPr>
          </w:p>
        </w:tc>
        <w:tc>
          <w:tcPr>
            <w:tcW w:w="4250" w:type="dxa"/>
            <w:shd w:val="clear" w:color="auto" w:fill="FBE4D5"/>
          </w:tcPr>
          <w:p w14:paraId="3AD8001D" w14:textId="59C6BDBB" w:rsidR="00D907D5" w:rsidRPr="004B658E" w:rsidRDefault="00D907D5" w:rsidP="00577EEE">
            <w:pPr>
              <w:pStyle w:val="PBFSline"/>
              <w:cnfStyle w:val="000000010000" w:firstRow="0" w:lastRow="0" w:firstColumn="0" w:lastColumn="0" w:oddVBand="0" w:evenVBand="0" w:oddHBand="0" w:evenHBand="1" w:firstRowFirstColumn="0" w:firstRowLastColumn="0" w:lastRowFirstColumn="0" w:lastRowLastColumn="0"/>
            </w:pPr>
            <w:r w:rsidRPr="004B658E">
              <w:t>Evaluación de los FPA enfocada en su situación económica y no en su aptitud real para cuidar del niño.</w:t>
            </w:r>
          </w:p>
        </w:tc>
        <w:tc>
          <w:tcPr>
            <w:tcW w:w="5934" w:type="dxa"/>
            <w:vMerge/>
            <w:shd w:val="clear" w:color="auto" w:fill="DEE9D3"/>
          </w:tcPr>
          <w:p w14:paraId="1BF7A99F" w14:textId="50B61EEC" w:rsidR="00D907D5" w:rsidRPr="004B658E" w:rsidRDefault="00D907D5" w:rsidP="00577EEE">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9C878DF" w14:textId="41692C49" w:rsidR="00D907D5" w:rsidRPr="004B658E" w:rsidRDefault="00D907D5" w:rsidP="00577EEE">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p>
        </w:tc>
      </w:tr>
      <w:tr w:rsidR="00D907D5" w:rsidRPr="004B658E" w14:paraId="28105A0F"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18AF7ED" w14:textId="77777777" w:rsidR="00D907D5" w:rsidRPr="004B658E" w:rsidRDefault="00D907D5" w:rsidP="00D907D5">
            <w:pPr>
              <w:pStyle w:val="PBParagraph"/>
              <w:numPr>
                <w:ilvl w:val="0"/>
                <w:numId w:val="4"/>
              </w:numPr>
              <w:spacing w:before="60" w:after="60"/>
              <w:ind w:left="6" w:hanging="6"/>
              <w:jc w:val="left"/>
            </w:pPr>
          </w:p>
        </w:tc>
        <w:tc>
          <w:tcPr>
            <w:tcW w:w="4250" w:type="dxa"/>
            <w:shd w:val="clear" w:color="auto" w:fill="FDF0E7"/>
          </w:tcPr>
          <w:p w14:paraId="5B5615B7" w14:textId="1C34286D" w:rsidR="00D907D5" w:rsidRPr="004B658E"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4B658E">
              <w:t>Criterios discriminatorios con respecto a la capacidad jurídica y/ aptitud para adoptar</w:t>
            </w:r>
            <w:r w:rsidR="00205137">
              <w:rPr>
                <w:rFonts w:ascii="ZWAdobeF" w:hAnsi="ZWAdobeF" w:cs="ZWAdobeF"/>
                <w:color w:val="auto"/>
                <w:sz w:val="2"/>
                <w:szCs w:val="2"/>
              </w:rPr>
              <w:t>221F</w:t>
            </w:r>
            <w:r w:rsidRPr="004B658E">
              <w:rPr>
                <w:rStyle w:val="EndnoteReference"/>
              </w:rPr>
              <w:endnoteReference w:id="222"/>
            </w:r>
            <w:r w:rsidRPr="004B658E">
              <w:t xml:space="preserve">. </w:t>
            </w:r>
          </w:p>
        </w:tc>
        <w:tc>
          <w:tcPr>
            <w:tcW w:w="5934" w:type="dxa"/>
            <w:shd w:val="clear" w:color="auto" w:fill="F0F5EB"/>
          </w:tcPr>
          <w:p w14:paraId="60540E37" w14:textId="5D249CE3" w:rsidR="00D907D5" w:rsidRPr="004B658E"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4B658E">
              <w:t xml:space="preserve">Garantizar que los </w:t>
            </w:r>
            <w:r w:rsidRPr="004B658E">
              <w:rPr>
                <w:b/>
              </w:rPr>
              <w:t>reglamentos</w:t>
            </w:r>
            <w:r w:rsidRPr="004B658E">
              <w:t xml:space="preserve"> o </w:t>
            </w:r>
            <w:r w:rsidRPr="004B658E">
              <w:rPr>
                <w:b/>
              </w:rPr>
              <w:t>directrices</w:t>
            </w:r>
            <w:r w:rsidRPr="004B658E">
              <w:t xml:space="preserve"> sobre la capacidad jurídica y aptitud de los FPA </w:t>
            </w:r>
            <w:r w:rsidRPr="004B658E">
              <w:rPr>
                <w:b/>
              </w:rPr>
              <w:t>no sean discriminatorios,</w:t>
            </w:r>
            <w:r w:rsidRPr="004B658E">
              <w:t xml:space="preserve"> sino que se basen en </w:t>
            </w:r>
            <w:r w:rsidRPr="004B658E">
              <w:rPr>
                <w:b/>
              </w:rPr>
              <w:t>criterios objetivos.</w:t>
            </w:r>
          </w:p>
        </w:tc>
        <w:tc>
          <w:tcPr>
            <w:tcW w:w="457" w:type="dxa"/>
            <w:shd w:val="clear" w:color="auto" w:fill="auto"/>
          </w:tcPr>
          <w:p w14:paraId="36103D67" w14:textId="460A20A5" w:rsidR="00D907D5" w:rsidRPr="004B658E" w:rsidRDefault="00D907D5" w:rsidP="00D907D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tc>
      </w:tr>
      <w:tr w:rsidR="00D907D5" w:rsidRPr="004B658E" w14:paraId="1B5F5ECE"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65BA96C" w14:textId="77777777" w:rsidR="00D907D5" w:rsidRPr="004B658E" w:rsidRDefault="00D907D5" w:rsidP="00D907D5">
            <w:pPr>
              <w:pStyle w:val="PBParagraph"/>
              <w:numPr>
                <w:ilvl w:val="0"/>
                <w:numId w:val="4"/>
              </w:numPr>
              <w:spacing w:before="60" w:after="60"/>
              <w:ind w:left="6" w:hanging="6"/>
              <w:jc w:val="left"/>
            </w:pPr>
          </w:p>
        </w:tc>
        <w:tc>
          <w:tcPr>
            <w:tcW w:w="4250" w:type="dxa"/>
            <w:shd w:val="clear" w:color="auto" w:fill="FBE4D5"/>
          </w:tcPr>
          <w:p w14:paraId="557F6202" w14:textId="32EDEEB4" w:rsidR="00D907D5" w:rsidRPr="004B658E"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4B658E">
              <w:t>La falta de información y/o asesoramiento para los FPA, o deficiencias en los mismos.</w:t>
            </w:r>
          </w:p>
        </w:tc>
        <w:tc>
          <w:tcPr>
            <w:tcW w:w="5934" w:type="dxa"/>
            <w:vMerge w:val="restart"/>
            <w:shd w:val="clear" w:color="auto" w:fill="DEE9D3"/>
          </w:tcPr>
          <w:p w14:paraId="12DFD566" w14:textId="17FFAADA" w:rsidR="00D907D5" w:rsidRPr="004B658E" w:rsidRDefault="00D907D5" w:rsidP="00D907D5">
            <w:pPr>
              <w:pStyle w:val="PBFSline"/>
              <w:cnfStyle w:val="000000010000" w:firstRow="0" w:lastRow="0" w:firstColumn="0" w:lastColumn="0" w:oddVBand="0" w:evenVBand="0" w:oddHBand="0" w:evenHBand="1" w:firstRowFirstColumn="0" w:firstRowLastColumn="0" w:lastRowFirstColumn="0" w:lastRowLastColumn="0"/>
            </w:pPr>
            <w:r w:rsidRPr="004B658E">
              <w:t xml:space="preserve">Proveer </w:t>
            </w:r>
            <w:r w:rsidRPr="004B658E">
              <w:rPr>
                <w:b/>
              </w:rPr>
              <w:t>información, asesoramiento y apoyo</w:t>
            </w:r>
            <w:r w:rsidRPr="004B658E">
              <w:t xml:space="preserve"> apropiados para los FPA </w:t>
            </w:r>
            <w:r w:rsidRPr="004B658E">
              <w:rPr>
                <w:b/>
              </w:rPr>
              <w:t>durante</w:t>
            </w:r>
            <w:r w:rsidRPr="004B658E">
              <w:t xml:space="preserve"> el procedimiento de adopción y una vez que la adopción se ha constituido</w:t>
            </w:r>
            <w:bookmarkStart w:id="104" w:name="_Ref61535417"/>
            <w:r w:rsidR="00205137">
              <w:rPr>
                <w:rFonts w:ascii="ZWAdobeF" w:hAnsi="ZWAdobeF" w:cs="ZWAdobeF"/>
                <w:color w:val="auto"/>
                <w:sz w:val="2"/>
                <w:szCs w:val="2"/>
              </w:rPr>
              <w:t>222F</w:t>
            </w:r>
            <w:r w:rsidRPr="004B658E">
              <w:rPr>
                <w:rStyle w:val="EndnoteReference"/>
              </w:rPr>
              <w:endnoteReference w:id="223"/>
            </w:r>
            <w:bookmarkEnd w:id="104"/>
            <w:r w:rsidR="000F0315" w:rsidRPr="004B658E">
              <w:t>.</w:t>
            </w:r>
          </w:p>
        </w:tc>
        <w:tc>
          <w:tcPr>
            <w:tcW w:w="457" w:type="dxa"/>
            <w:shd w:val="clear" w:color="auto" w:fill="auto"/>
          </w:tcPr>
          <w:p w14:paraId="40FE933C" w14:textId="77777777" w:rsidR="00D907D5" w:rsidRPr="004B658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1A53C954" w14:textId="0163453C" w:rsidR="00D907D5" w:rsidRPr="004B658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D907D5" w:rsidRPr="004B658E" w14:paraId="1AA6E9AF" w14:textId="77777777" w:rsidTr="00D907D5">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4C4BCA9" w14:textId="77777777" w:rsidR="00D907D5" w:rsidRPr="004B658E" w:rsidRDefault="00D907D5" w:rsidP="00D907D5">
            <w:pPr>
              <w:pStyle w:val="PBParagraph"/>
              <w:numPr>
                <w:ilvl w:val="0"/>
                <w:numId w:val="4"/>
              </w:numPr>
              <w:spacing w:before="60" w:after="60"/>
              <w:ind w:left="6" w:hanging="6"/>
              <w:jc w:val="left"/>
            </w:pPr>
          </w:p>
        </w:tc>
        <w:tc>
          <w:tcPr>
            <w:tcW w:w="4250" w:type="dxa"/>
          </w:tcPr>
          <w:p w14:paraId="7A865F3B" w14:textId="494B0D88" w:rsidR="00D907D5" w:rsidRPr="004B658E" w:rsidRDefault="00D907D5" w:rsidP="00D907D5">
            <w:pPr>
              <w:pStyle w:val="PBFSline"/>
              <w:cnfStyle w:val="000000100000" w:firstRow="0" w:lastRow="0" w:firstColumn="0" w:lastColumn="0" w:oddVBand="0" w:evenVBand="0" w:oddHBand="1" w:evenHBand="0" w:firstRowFirstColumn="0" w:firstRowLastColumn="0" w:lastRowFirstColumn="0" w:lastRowLastColumn="0"/>
            </w:pPr>
            <w:r w:rsidRPr="004B658E">
              <w:t>La falta de apoyo para los FPA y el niño luego del proceso de asignación, o deficiencias en el mismo.</w:t>
            </w:r>
          </w:p>
        </w:tc>
        <w:tc>
          <w:tcPr>
            <w:tcW w:w="5934" w:type="dxa"/>
            <w:vMerge/>
            <w:shd w:val="clear" w:color="auto" w:fill="F0F5EB"/>
          </w:tcPr>
          <w:p w14:paraId="10005159" w14:textId="4A5732AA" w:rsidR="00D907D5" w:rsidRPr="004B658E" w:rsidRDefault="00D907D5" w:rsidP="00D907D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0D8AA349" w14:textId="68BE65EB" w:rsidR="00D907D5" w:rsidRPr="004B658E" w:rsidRDefault="00D907D5" w:rsidP="00D907D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D907D5" w:rsidRPr="004B658E" w14:paraId="0E6BB96D"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05FA0F7" w14:textId="77777777" w:rsidR="00D907D5" w:rsidRPr="004B658E" w:rsidRDefault="00D907D5" w:rsidP="00D907D5">
            <w:pPr>
              <w:pStyle w:val="PBParagraph"/>
              <w:numPr>
                <w:ilvl w:val="0"/>
                <w:numId w:val="4"/>
              </w:numPr>
              <w:spacing w:before="60" w:after="60"/>
              <w:ind w:left="6" w:hanging="6"/>
              <w:jc w:val="left"/>
            </w:pPr>
          </w:p>
        </w:tc>
        <w:tc>
          <w:tcPr>
            <w:tcW w:w="4250" w:type="dxa"/>
          </w:tcPr>
          <w:p w14:paraId="3FAED4A9" w14:textId="464A2B16" w:rsidR="00D907D5" w:rsidRPr="00F83447" w:rsidRDefault="00D907D5" w:rsidP="00D907D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Presentar solicitudes de FPA idóneos para adoptar niños con un perfil específico (p. ej., niños pequeños) cuando los niños adoptables en el Estado de origen tienen otros perfiles (p. ej., niños con necesidades especiales)</w:t>
            </w:r>
            <w:bookmarkStart w:id="105" w:name="_Ref60996858"/>
            <w:r w:rsidR="00205137">
              <w:rPr>
                <w:rFonts w:ascii="ZWAdobeF" w:hAnsi="ZWAdobeF" w:cs="ZWAdobeF"/>
                <w:color w:val="auto"/>
                <w:sz w:val="2"/>
                <w:szCs w:val="2"/>
              </w:rPr>
              <w:t>223F</w:t>
            </w:r>
            <w:r w:rsidRPr="00F83447">
              <w:rPr>
                <w:rStyle w:val="EndnoteReference"/>
                <w:color w:val="00345A" w:themeColor="accent2" w:themeShade="80"/>
              </w:rPr>
              <w:endnoteReference w:id="224"/>
            </w:r>
            <w:bookmarkEnd w:id="105"/>
            <w:r w:rsidR="000F0315" w:rsidRPr="00F83447">
              <w:rPr>
                <w:color w:val="00345A" w:themeColor="accent2" w:themeShade="80"/>
              </w:rPr>
              <w:t>.</w:t>
            </w:r>
            <w:r w:rsidRPr="00F83447">
              <w:rPr>
                <w:color w:val="00345A" w:themeColor="accent2" w:themeShade="80"/>
                <w:vertAlign w:val="superscript"/>
              </w:rPr>
              <w:t xml:space="preserve"> </w:t>
            </w:r>
            <w:r w:rsidR="004E76B4" w:rsidRPr="004E76B4">
              <w:rPr>
                <w:color w:val="00345A" w:themeColor="accent2" w:themeShade="80"/>
              </w:rPr>
              <w:t>[R]</w:t>
            </w:r>
            <w:r w:rsidRPr="00F83447">
              <w:rPr>
                <w:color w:val="00345A" w:themeColor="accent2" w:themeShade="80"/>
              </w:rPr>
              <w:t xml:space="preserve"> </w:t>
            </w:r>
          </w:p>
        </w:tc>
        <w:tc>
          <w:tcPr>
            <w:tcW w:w="5934" w:type="dxa"/>
            <w:vMerge w:val="restart"/>
            <w:shd w:val="clear" w:color="auto" w:fill="F0F5EB"/>
          </w:tcPr>
          <w:p w14:paraId="09A00AA8" w14:textId="528B19BE" w:rsidR="002B4EC8" w:rsidRPr="00205137" w:rsidRDefault="00D907D5" w:rsidP="00D907D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lang w:val="fr-FR"/>
              </w:rPr>
            </w:pPr>
            <w:r w:rsidRPr="00F83447">
              <w:rPr>
                <w:color w:val="00345A" w:themeColor="accent2" w:themeShade="80"/>
              </w:rPr>
              <w:t xml:space="preserve">Garantizar que se presenten ante el Estado de origen solo solicitudes de FPA aptos para adoptar a niños </w:t>
            </w:r>
            <w:r w:rsidR="00590B71">
              <w:rPr>
                <w:color w:val="00345A" w:themeColor="accent2" w:themeShade="80"/>
              </w:rPr>
              <w:t xml:space="preserve">cuyos perfiles correspondan con los perfiles de los niños adoptable en ese Estado de origen. </w:t>
            </w:r>
          </w:p>
          <w:p w14:paraId="44DE42E2" w14:textId="4808F0E2" w:rsidR="00D907D5" w:rsidRPr="00F83447" w:rsidRDefault="00D907D5" w:rsidP="00D907D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Garantizar que el Estado de origen aclare a todos sus Estados de recepción socios cuáles son las necesidades generales de los niños adoptables en su Estado.</w:t>
            </w:r>
          </w:p>
          <w:p w14:paraId="1DB8A102" w14:textId="2663C62F" w:rsidR="00D907D5" w:rsidRPr="00F83447" w:rsidRDefault="00D907D5" w:rsidP="00D907D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 xml:space="preserve">Garantizar que la asignación sea llevada a cabo sobre la base de </w:t>
            </w:r>
            <w:r w:rsidRPr="00F83447">
              <w:rPr>
                <w:b/>
                <w:color w:val="00345A" w:themeColor="accent2" w:themeShade="80"/>
              </w:rPr>
              <w:t xml:space="preserve">informes y evaluaciones </w:t>
            </w:r>
            <w:r w:rsidRPr="00F83447">
              <w:rPr>
                <w:color w:val="00345A" w:themeColor="accent2" w:themeShade="80"/>
              </w:rPr>
              <w:t>precisos, completos y actualizados de los FPA y del niño, para que las cualidades de los FPA puedan responder a las necesidades del niño, incluso en el caso de las adopciones intrafamiliares</w:t>
            </w:r>
            <w:r w:rsidR="00205137">
              <w:rPr>
                <w:rFonts w:ascii="ZWAdobeF" w:hAnsi="ZWAdobeF" w:cs="ZWAdobeF"/>
                <w:color w:val="auto"/>
                <w:sz w:val="2"/>
                <w:szCs w:val="2"/>
              </w:rPr>
              <w:t>224F</w:t>
            </w:r>
            <w:r w:rsidRPr="00F83447">
              <w:rPr>
                <w:rStyle w:val="EndnoteReference"/>
                <w:color w:val="00345A" w:themeColor="accent2" w:themeShade="80"/>
              </w:rPr>
              <w:endnoteReference w:id="225"/>
            </w:r>
            <w:r w:rsidRPr="00F83447">
              <w:rPr>
                <w:color w:val="00345A" w:themeColor="accent2" w:themeShade="80"/>
              </w:rPr>
              <w:t xml:space="preserve">. </w:t>
            </w:r>
          </w:p>
          <w:p w14:paraId="31212253" w14:textId="41BAE9F6" w:rsidR="00D907D5" w:rsidRPr="00F83447" w:rsidRDefault="004E76B4" w:rsidP="00D907D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4E76B4">
              <w:rPr>
                <w:color w:val="00345A" w:themeColor="accent2" w:themeShade="80"/>
              </w:rPr>
              <w:t>[R]</w:t>
            </w:r>
            <w:r w:rsidR="00D907D5" w:rsidRPr="00F83447">
              <w:rPr>
                <w:color w:val="00345A" w:themeColor="accent2" w:themeShade="80"/>
              </w:rPr>
              <w:t xml:space="preserve"> </w:t>
            </w:r>
          </w:p>
        </w:tc>
        <w:tc>
          <w:tcPr>
            <w:tcW w:w="457" w:type="dxa"/>
            <w:shd w:val="clear" w:color="auto" w:fill="auto"/>
          </w:tcPr>
          <w:p w14:paraId="09BD1BAA" w14:textId="77777777" w:rsidR="00D907D5" w:rsidRPr="004B658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194530BE" w14:textId="36DB07D9" w:rsidR="00D907D5" w:rsidRPr="004B658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D907D5" w:rsidRPr="004B658E" w14:paraId="67470C5D"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5B53A40" w14:textId="77777777" w:rsidR="00D907D5" w:rsidRPr="004B658E" w:rsidRDefault="00D907D5" w:rsidP="00D907D5">
            <w:pPr>
              <w:pStyle w:val="PBParagraph"/>
              <w:numPr>
                <w:ilvl w:val="0"/>
                <w:numId w:val="4"/>
              </w:numPr>
              <w:spacing w:before="60" w:after="60"/>
              <w:ind w:left="6" w:hanging="6"/>
              <w:jc w:val="left"/>
            </w:pPr>
          </w:p>
        </w:tc>
        <w:tc>
          <w:tcPr>
            <w:tcW w:w="4250" w:type="dxa"/>
            <w:shd w:val="clear" w:color="auto" w:fill="FDF0E7"/>
          </w:tcPr>
          <w:p w14:paraId="2488972C" w14:textId="4AE99365" w:rsidR="00D907D5" w:rsidRPr="00F83447" w:rsidRDefault="00D907D5" w:rsidP="00D907D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83447">
              <w:rPr>
                <w:color w:val="00345A" w:themeColor="accent2" w:themeShade="80"/>
              </w:rPr>
              <w:t xml:space="preserve">Priorizar las necesidades de los FPA en vez de las necesidades de los niños. </w:t>
            </w:r>
            <w:r w:rsidR="004E76B4" w:rsidRPr="004E76B4">
              <w:rPr>
                <w:color w:val="00345A" w:themeColor="accent2" w:themeShade="80"/>
              </w:rPr>
              <w:t>[R]</w:t>
            </w:r>
            <w:r w:rsidRPr="00F83447">
              <w:rPr>
                <w:color w:val="00345A" w:themeColor="accent2" w:themeShade="80"/>
              </w:rPr>
              <w:t xml:space="preserve"> </w:t>
            </w:r>
          </w:p>
        </w:tc>
        <w:tc>
          <w:tcPr>
            <w:tcW w:w="5934" w:type="dxa"/>
            <w:vMerge/>
            <w:shd w:val="clear" w:color="auto" w:fill="F0F5EB"/>
          </w:tcPr>
          <w:p w14:paraId="00AB4FA2" w14:textId="48EFB2B2" w:rsidR="00D907D5" w:rsidRPr="00F83447" w:rsidRDefault="00D907D5" w:rsidP="00D907D5">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57" w:type="dxa"/>
            <w:shd w:val="clear" w:color="auto" w:fill="auto"/>
          </w:tcPr>
          <w:p w14:paraId="471AB964" w14:textId="4CFF443F" w:rsidR="00D907D5" w:rsidRPr="004B658E" w:rsidRDefault="00D907D5" w:rsidP="00D907D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p>
        </w:tc>
      </w:tr>
      <w:tr w:rsidR="001D61DF" w:rsidRPr="004B658E" w14:paraId="6E62E437"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74E047F" w14:textId="77777777" w:rsidR="001D61DF" w:rsidRPr="004B658E" w:rsidRDefault="001D61DF" w:rsidP="001D61DF">
            <w:pPr>
              <w:pStyle w:val="PBParagraph"/>
              <w:numPr>
                <w:ilvl w:val="0"/>
                <w:numId w:val="4"/>
              </w:numPr>
              <w:spacing w:before="60" w:after="60"/>
              <w:ind w:left="6" w:hanging="6"/>
              <w:jc w:val="left"/>
            </w:pPr>
          </w:p>
        </w:tc>
        <w:tc>
          <w:tcPr>
            <w:tcW w:w="4250" w:type="dxa"/>
            <w:shd w:val="clear" w:color="auto" w:fill="FBE4D5"/>
          </w:tcPr>
          <w:p w14:paraId="070F7BF8" w14:textId="5CB6AEB9" w:rsidR="001D61DF" w:rsidRPr="00F83447" w:rsidRDefault="001D61DF" w:rsidP="001D61D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Cuando ha habido contacto entre los FPA y el niño antes del proceso de asignación o por fuera del mismo (p. ej., adopciones seleccionadas o arregladas previamente, niños que asisten a campamentos de verano o programas de acogida, FPA u otras personas que hacen voluntariado en orfanatos)</w:t>
            </w:r>
            <w:r w:rsidR="00205137">
              <w:rPr>
                <w:rFonts w:ascii="ZWAdobeF" w:hAnsi="ZWAdobeF" w:cs="ZWAdobeF"/>
                <w:color w:val="auto"/>
                <w:sz w:val="2"/>
                <w:szCs w:val="2"/>
              </w:rPr>
              <w:t>225F</w:t>
            </w:r>
            <w:r w:rsidRPr="00F83447">
              <w:rPr>
                <w:rStyle w:val="EndnoteReference"/>
                <w:color w:val="00345A" w:themeColor="accent2" w:themeShade="80"/>
              </w:rPr>
              <w:endnoteReference w:id="226"/>
            </w:r>
            <w:r w:rsidRPr="00F83447">
              <w:rPr>
                <w:color w:val="00345A" w:themeColor="accent2" w:themeShade="80"/>
              </w:rPr>
              <w:t>.</w:t>
            </w:r>
            <w:r w:rsidRPr="00F83447">
              <w:rPr>
                <w:color w:val="00345A" w:themeColor="accent2" w:themeShade="80"/>
                <w:vertAlign w:val="superscript"/>
              </w:rPr>
              <w:t xml:space="preserve"> </w:t>
            </w:r>
            <w:r w:rsidR="004E76B4" w:rsidRPr="004E76B4">
              <w:rPr>
                <w:color w:val="00345A" w:themeColor="accent2" w:themeShade="80"/>
              </w:rPr>
              <w:t>[R]</w:t>
            </w:r>
            <w:r w:rsidRPr="00F83447">
              <w:rPr>
                <w:color w:val="00345A" w:themeColor="accent2" w:themeShade="80"/>
              </w:rPr>
              <w:t xml:space="preserve"> </w:t>
            </w:r>
          </w:p>
        </w:tc>
        <w:tc>
          <w:tcPr>
            <w:tcW w:w="5934" w:type="dxa"/>
            <w:shd w:val="clear" w:color="auto" w:fill="DEE9D3"/>
          </w:tcPr>
          <w:p w14:paraId="0804977C" w14:textId="1CE44A33" w:rsidR="001D61DF" w:rsidRPr="00F83447" w:rsidRDefault="001D61DF" w:rsidP="001D61D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 xml:space="preserve">Prevenir las prácticas que lleven a los FPA a seleccionar previamente a niños que podrían adoptar </w:t>
            </w:r>
            <w:r w:rsidR="004E76B4" w:rsidRPr="004E76B4">
              <w:rPr>
                <w:color w:val="00345A" w:themeColor="accent2" w:themeShade="80"/>
              </w:rPr>
              <w:t>[R]</w:t>
            </w:r>
            <w:r w:rsidRPr="00F83447">
              <w:rPr>
                <w:color w:val="00345A" w:themeColor="accent2" w:themeShade="80"/>
              </w:rPr>
              <w:t xml:space="preserve">: </w:t>
            </w:r>
          </w:p>
          <w:p w14:paraId="33341330" w14:textId="53D4B93D" w:rsidR="001D61DF" w:rsidRPr="00F83447" w:rsidRDefault="001D61DF" w:rsidP="001D61DF">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b/>
                <w:color w:val="00345A" w:themeColor="accent2" w:themeShade="80"/>
              </w:rPr>
              <w:t>Prohibir</w:t>
            </w:r>
            <w:r w:rsidRPr="00F83447">
              <w:rPr>
                <w:color w:val="00345A" w:themeColor="accent2" w:themeShade="80"/>
              </w:rPr>
              <w:t xml:space="preserve"> cualquier tipo de</w:t>
            </w:r>
            <w:r w:rsidRPr="00F83447">
              <w:rPr>
                <w:b/>
                <w:color w:val="00345A" w:themeColor="accent2" w:themeShade="80"/>
              </w:rPr>
              <w:t xml:space="preserve"> contacto</w:t>
            </w:r>
            <w:r w:rsidRPr="00F83447">
              <w:rPr>
                <w:color w:val="00345A" w:themeColor="accent2" w:themeShade="80"/>
              </w:rPr>
              <w:t xml:space="preserve"> </w:t>
            </w:r>
            <w:r w:rsidR="00D54912" w:rsidRPr="00F83447">
              <w:rPr>
                <w:color w:val="00345A" w:themeColor="accent2" w:themeShade="80"/>
              </w:rPr>
              <w:t>entre los</w:t>
            </w:r>
            <w:r w:rsidRPr="00F83447">
              <w:rPr>
                <w:color w:val="00345A" w:themeColor="accent2" w:themeShade="80"/>
              </w:rPr>
              <w:t xml:space="preserve"> </w:t>
            </w:r>
            <w:r w:rsidRPr="00F83447">
              <w:rPr>
                <w:b/>
                <w:color w:val="00345A" w:themeColor="accent2" w:themeShade="80"/>
                <w:u w:val="single"/>
              </w:rPr>
              <w:t>FPA</w:t>
            </w:r>
            <w:r w:rsidRPr="00F83447">
              <w:rPr>
                <w:color w:val="00345A" w:themeColor="accent2" w:themeShade="80"/>
              </w:rPr>
              <w:t xml:space="preserve"> y el </w:t>
            </w:r>
            <w:r w:rsidRPr="00F83447">
              <w:rPr>
                <w:b/>
                <w:color w:val="00345A" w:themeColor="accent2" w:themeShade="80"/>
                <w:u w:val="single"/>
              </w:rPr>
              <w:t>niño</w:t>
            </w:r>
            <w:r w:rsidRPr="00F83447">
              <w:rPr>
                <w:color w:val="00345A" w:themeColor="accent2" w:themeShade="80"/>
              </w:rPr>
              <w:t xml:space="preserve"> antes de que el niño sea declarado adoptable, los FPA sean declarados adecuados y aptos para adoptar y antes del proceso de asignación o por fuera del mismo (con la excepción de las adopciones intrafamiliares). </w:t>
            </w:r>
          </w:p>
          <w:p w14:paraId="56DEC082" w14:textId="6759CB24" w:rsidR="001D61DF" w:rsidRPr="00F83447" w:rsidRDefault="001D61DF" w:rsidP="001D61DF">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Para evitar la preselección de niños para la adopción, no permitir que los FPA participen en campamentos de verano o programas de acogida</w:t>
            </w:r>
            <w:r w:rsidR="00205137">
              <w:rPr>
                <w:rFonts w:ascii="ZWAdobeF" w:hAnsi="ZWAdobeF" w:cs="ZWAdobeF"/>
                <w:color w:val="auto"/>
                <w:sz w:val="2"/>
                <w:szCs w:val="2"/>
              </w:rPr>
              <w:t>226F</w:t>
            </w:r>
            <w:r w:rsidRPr="00F83447">
              <w:rPr>
                <w:rStyle w:val="EndnoteReference"/>
                <w:color w:val="00345A" w:themeColor="accent2" w:themeShade="80"/>
              </w:rPr>
              <w:endnoteReference w:id="227"/>
            </w:r>
            <w:r w:rsidRPr="00F83447">
              <w:rPr>
                <w:color w:val="00345A" w:themeColor="accent2" w:themeShade="80"/>
              </w:rPr>
              <w:t>.</w:t>
            </w:r>
            <w:r w:rsidRPr="00F83447">
              <w:rPr>
                <w:color w:val="00345A" w:themeColor="accent2" w:themeShade="80"/>
                <w:vertAlign w:val="superscript"/>
              </w:rPr>
              <w:t xml:space="preserve"> </w:t>
            </w:r>
          </w:p>
          <w:p w14:paraId="78138812" w14:textId="64F0A1B1" w:rsidR="001D61DF" w:rsidRPr="00F83447" w:rsidRDefault="001D61DF" w:rsidP="001D61DF">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83447">
              <w:rPr>
                <w:color w:val="00345A" w:themeColor="accent2" w:themeShade="80"/>
              </w:rPr>
              <w:t>Informar a los FPA de que una solicitud de adopción de un niño seleccionado durante estos campamentos o programas será rechazada por el Estado de origen y el Estado de recepción.</w:t>
            </w:r>
          </w:p>
        </w:tc>
        <w:tc>
          <w:tcPr>
            <w:tcW w:w="457" w:type="dxa"/>
            <w:shd w:val="clear" w:color="auto" w:fill="auto"/>
          </w:tcPr>
          <w:p w14:paraId="7C7E3DD0" w14:textId="77777777" w:rsidR="001D61DF" w:rsidRPr="004B658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20581679" w14:textId="12164ACD" w:rsidR="001D61DF" w:rsidRPr="004B658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1D61DF" w:rsidRPr="004B658E" w14:paraId="1860BE37"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6A46236" w14:textId="77777777" w:rsidR="001D61DF" w:rsidRPr="004B658E" w:rsidRDefault="001D61DF" w:rsidP="001D61DF">
            <w:pPr>
              <w:pStyle w:val="PBParagraph"/>
              <w:numPr>
                <w:ilvl w:val="0"/>
                <w:numId w:val="4"/>
              </w:numPr>
              <w:spacing w:before="60" w:after="60"/>
              <w:ind w:left="6" w:hanging="6"/>
              <w:jc w:val="left"/>
            </w:pPr>
          </w:p>
        </w:tc>
        <w:tc>
          <w:tcPr>
            <w:tcW w:w="4250" w:type="dxa"/>
            <w:shd w:val="clear" w:color="auto" w:fill="FDF0E7"/>
          </w:tcPr>
          <w:p w14:paraId="4B58AF6C" w14:textId="7AD31F68"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FPA que presionan a la Autoridad Central y/o al OAA para eludir o acelerar el procedimiento de adopción internacional</w:t>
            </w:r>
            <w:r w:rsidR="00205137">
              <w:rPr>
                <w:rFonts w:ascii="ZWAdobeF" w:hAnsi="ZWAdobeF" w:cs="ZWAdobeF"/>
                <w:color w:val="auto"/>
                <w:sz w:val="2"/>
                <w:szCs w:val="2"/>
              </w:rPr>
              <w:t>227F</w:t>
            </w:r>
            <w:r w:rsidRPr="00A1614E">
              <w:rPr>
                <w:rStyle w:val="EndnoteReference"/>
                <w:color w:val="00345A" w:themeColor="accent2" w:themeShade="80"/>
              </w:rPr>
              <w:endnoteReference w:id="228"/>
            </w:r>
            <w:r w:rsidRPr="00A1614E">
              <w:rPr>
                <w:color w:val="00345A" w:themeColor="accent2" w:themeShade="80"/>
              </w:rPr>
              <w:t>.</w:t>
            </w:r>
          </w:p>
        </w:tc>
        <w:tc>
          <w:tcPr>
            <w:tcW w:w="5934" w:type="dxa"/>
            <w:shd w:val="clear" w:color="auto" w:fill="F0F5EB"/>
          </w:tcPr>
          <w:p w14:paraId="244E9B1A" w14:textId="0983FD0F"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color w:val="00345A" w:themeColor="accent2" w:themeShade="80"/>
              </w:rPr>
              <w:t xml:space="preserve">Informar </w:t>
            </w:r>
            <w:r w:rsidRPr="00A1614E">
              <w:rPr>
                <w:color w:val="00345A" w:themeColor="accent2" w:themeShade="80"/>
              </w:rPr>
              <w:t xml:space="preserve">y </w:t>
            </w:r>
            <w:r w:rsidRPr="00A1614E">
              <w:rPr>
                <w:b/>
                <w:color w:val="00345A" w:themeColor="accent2" w:themeShade="80"/>
              </w:rPr>
              <w:t xml:space="preserve">educar a los FPA </w:t>
            </w:r>
            <w:r w:rsidRPr="00A1614E">
              <w:rPr>
                <w:color w:val="00345A" w:themeColor="accent2" w:themeShade="80"/>
              </w:rPr>
              <w:t xml:space="preserve">sobre el </w:t>
            </w:r>
            <w:r w:rsidRPr="00A1614E">
              <w:rPr>
                <w:b/>
                <w:color w:val="00345A" w:themeColor="accent2" w:themeShade="80"/>
              </w:rPr>
              <w:t xml:space="preserve">Convenio, </w:t>
            </w:r>
            <w:r w:rsidRPr="00A1614E">
              <w:rPr>
                <w:color w:val="00345A" w:themeColor="accent2" w:themeShade="80"/>
              </w:rPr>
              <w:t>incluso sobre la necesidad de aplicar sus salvaguardias y procedimientos.</w:t>
            </w:r>
          </w:p>
        </w:tc>
        <w:tc>
          <w:tcPr>
            <w:tcW w:w="457" w:type="dxa"/>
            <w:shd w:val="clear" w:color="auto" w:fill="auto"/>
          </w:tcPr>
          <w:p w14:paraId="7C406639" w14:textId="77777777"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76A0F841" w14:textId="4D9E8B0C"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1D61DF" w:rsidRPr="004B658E" w14:paraId="49446CEE"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41854B4" w14:textId="77777777" w:rsidR="001D61DF" w:rsidRPr="004B658E" w:rsidRDefault="001D61DF" w:rsidP="001D61DF">
            <w:pPr>
              <w:pStyle w:val="PBParagraph"/>
              <w:numPr>
                <w:ilvl w:val="0"/>
                <w:numId w:val="4"/>
              </w:numPr>
              <w:spacing w:before="60" w:after="60"/>
              <w:ind w:left="6" w:hanging="6"/>
              <w:jc w:val="left"/>
            </w:pPr>
          </w:p>
        </w:tc>
        <w:tc>
          <w:tcPr>
            <w:tcW w:w="4250" w:type="dxa"/>
            <w:shd w:val="clear" w:color="auto" w:fill="FBE4D5"/>
          </w:tcPr>
          <w:p w14:paraId="04763B96" w14:textId="36442F0F" w:rsidR="001D61DF" w:rsidRPr="00A1614E" w:rsidRDefault="001D61DF" w:rsidP="001D61D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La falta de procesos gubernamentales y/o voluntad política para detectar, prevenir y responder ante irregularidades en la evaluación de los FPA, o deficiencias en los mismos.</w:t>
            </w:r>
          </w:p>
        </w:tc>
        <w:tc>
          <w:tcPr>
            <w:tcW w:w="5934" w:type="dxa"/>
            <w:shd w:val="clear" w:color="auto" w:fill="DEE9D3"/>
          </w:tcPr>
          <w:p w14:paraId="46D893D4" w14:textId="1491019C" w:rsidR="001D61DF" w:rsidRPr="00A1614E" w:rsidRDefault="001D61DF" w:rsidP="001D61D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Mejorar la capacidad del gobierno y establecer e implementar apropiadamente </w:t>
            </w:r>
            <w:r w:rsidRPr="00A1614E">
              <w:rPr>
                <w:b/>
                <w:bCs/>
                <w:color w:val="00345A" w:themeColor="accent2" w:themeShade="80"/>
              </w:rPr>
              <w:t>procesos</w:t>
            </w:r>
            <w:r w:rsidRPr="00A1614E">
              <w:rPr>
                <w:color w:val="00345A" w:themeColor="accent2" w:themeShade="80"/>
              </w:rPr>
              <w:t xml:space="preserve"> gubernamentales para </w:t>
            </w:r>
            <w:r w:rsidRPr="00A1614E">
              <w:rPr>
                <w:b/>
                <w:color w:val="00345A" w:themeColor="accent2" w:themeShade="80"/>
              </w:rPr>
              <w:t>detectar</w:t>
            </w:r>
            <w:r w:rsidRPr="00A1614E">
              <w:rPr>
                <w:color w:val="00345A" w:themeColor="accent2" w:themeShade="80"/>
              </w:rPr>
              <w:t xml:space="preserve">, </w:t>
            </w:r>
            <w:r w:rsidRPr="00A1614E">
              <w:rPr>
                <w:b/>
                <w:color w:val="00345A" w:themeColor="accent2" w:themeShade="80"/>
              </w:rPr>
              <w:t>prevenir</w:t>
            </w:r>
            <w:r w:rsidRPr="00A1614E">
              <w:rPr>
                <w:color w:val="00345A" w:themeColor="accent2" w:themeShade="80"/>
              </w:rPr>
              <w:t xml:space="preserve"> y </w:t>
            </w:r>
            <w:r w:rsidRPr="00A1614E">
              <w:rPr>
                <w:b/>
                <w:color w:val="00345A" w:themeColor="accent2" w:themeShade="80"/>
              </w:rPr>
              <w:t>respond</w:t>
            </w:r>
            <w:r w:rsidRPr="00A1614E">
              <w:rPr>
                <w:b/>
                <w:bCs/>
                <w:color w:val="00345A" w:themeColor="accent2" w:themeShade="80"/>
              </w:rPr>
              <w:t>er</w:t>
            </w:r>
            <w:r w:rsidRPr="00A1614E">
              <w:rPr>
                <w:color w:val="00345A" w:themeColor="accent2" w:themeShade="80"/>
              </w:rPr>
              <w:t xml:space="preserve"> ante irregularidades en la evaluación de los FPA.</w:t>
            </w:r>
          </w:p>
        </w:tc>
        <w:tc>
          <w:tcPr>
            <w:tcW w:w="457" w:type="dxa"/>
            <w:shd w:val="clear" w:color="auto" w:fill="auto"/>
          </w:tcPr>
          <w:p w14:paraId="56492C64" w14:textId="77777777" w:rsidR="001D61DF" w:rsidRPr="004B658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7DABF78A" w14:textId="5038DAC9" w:rsidR="001D61DF" w:rsidRPr="004B658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1D61DF" w:rsidRPr="004B658E" w14:paraId="70DD787D"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BB24BB0" w14:textId="77777777" w:rsidR="001D61DF" w:rsidRPr="004B658E" w:rsidRDefault="001D61DF" w:rsidP="001D61DF">
            <w:pPr>
              <w:pStyle w:val="PBParagraph"/>
              <w:numPr>
                <w:ilvl w:val="0"/>
                <w:numId w:val="4"/>
              </w:numPr>
              <w:spacing w:before="60" w:after="60"/>
              <w:ind w:left="6" w:hanging="6"/>
              <w:jc w:val="left"/>
            </w:pPr>
          </w:p>
        </w:tc>
        <w:tc>
          <w:tcPr>
            <w:tcW w:w="4250" w:type="dxa"/>
            <w:shd w:val="clear" w:color="auto" w:fill="FDF0E7"/>
          </w:tcPr>
          <w:p w14:paraId="720E7B19" w14:textId="4550FF42"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La concepción errónea de que los niños del Estado de origen necesitan ser “salvados”.</w:t>
            </w:r>
          </w:p>
        </w:tc>
        <w:tc>
          <w:tcPr>
            <w:tcW w:w="5934" w:type="dxa"/>
            <w:shd w:val="clear" w:color="auto" w:fill="F0F5EB"/>
          </w:tcPr>
          <w:p w14:paraId="309557F5" w14:textId="678BFC95"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color w:val="00345A" w:themeColor="accent2" w:themeShade="80"/>
              </w:rPr>
              <w:t>Concientizar</w:t>
            </w:r>
            <w:r w:rsidRPr="00A1614E">
              <w:rPr>
                <w:color w:val="00345A" w:themeColor="accent2" w:themeShade="80"/>
              </w:rPr>
              <w:t xml:space="preserve"> sobre los beneficios de los programas de apoyo a la </w:t>
            </w:r>
            <w:r w:rsidRPr="0088266C">
              <w:rPr>
                <w:b/>
                <w:bCs/>
                <w:color w:val="00345A" w:themeColor="accent2" w:themeShade="80"/>
              </w:rPr>
              <w:t>familia</w:t>
            </w:r>
            <w:r w:rsidRPr="00A1614E">
              <w:rPr>
                <w:color w:val="00345A" w:themeColor="accent2" w:themeShade="80"/>
              </w:rPr>
              <w:t xml:space="preserve"> y de reintegración familiar, así como el impacto de la separación familiar y de las modalidades alternativas de cuidado en los niños. </w:t>
            </w:r>
            <w:r w:rsidR="004E76B4" w:rsidRPr="004E76B4">
              <w:rPr>
                <w:color w:val="00345A" w:themeColor="accent2" w:themeShade="80"/>
              </w:rPr>
              <w:t>[R]</w:t>
            </w:r>
            <w:r w:rsidRPr="00A1614E">
              <w:rPr>
                <w:color w:val="00345A" w:themeColor="accent2" w:themeShade="80"/>
              </w:rPr>
              <w:t xml:space="preserve"> </w:t>
            </w:r>
          </w:p>
        </w:tc>
        <w:tc>
          <w:tcPr>
            <w:tcW w:w="457" w:type="dxa"/>
            <w:shd w:val="clear" w:color="auto" w:fill="auto"/>
          </w:tcPr>
          <w:p w14:paraId="302E1E6C" w14:textId="77777777"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2516A5A5" w14:textId="7451E10F"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t>EO</w:t>
            </w:r>
          </w:p>
        </w:tc>
      </w:tr>
      <w:tr w:rsidR="00D907D5" w:rsidRPr="004B658E" w14:paraId="3700AFF3"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54AB5E9E" w14:textId="77777777" w:rsidR="00D907D5" w:rsidRPr="004B658E" w:rsidRDefault="00D907D5" w:rsidP="00D907D5">
            <w:pPr>
              <w:pStyle w:val="PBFSline"/>
            </w:pPr>
          </w:p>
        </w:tc>
        <w:tc>
          <w:tcPr>
            <w:tcW w:w="4250" w:type="dxa"/>
            <w:shd w:val="clear" w:color="auto" w:fill="auto"/>
          </w:tcPr>
          <w:p w14:paraId="4D59B6E7" w14:textId="77777777" w:rsidR="00D907D5" w:rsidRPr="004B658E" w:rsidRDefault="00D907D5" w:rsidP="00D907D5">
            <w:pPr>
              <w:pStyle w:val="PBFSline"/>
              <w:cnfStyle w:val="000000010000" w:firstRow="0" w:lastRow="0" w:firstColumn="0" w:lastColumn="0" w:oddVBand="0" w:evenVBand="0" w:oddHBand="0" w:evenHBand="1" w:firstRowFirstColumn="0" w:firstRowLastColumn="0" w:lastRowFirstColumn="0" w:lastRowLastColumn="0"/>
              <w:rPr>
                <w:b/>
                <w:bCs/>
              </w:rPr>
            </w:pPr>
            <w:r w:rsidRPr="004B658E">
              <w:rPr>
                <w:b/>
              </w:rPr>
              <w:t>A nivel de la PROTECCIÓN DE LA INFANCIA</w:t>
            </w:r>
          </w:p>
        </w:tc>
        <w:tc>
          <w:tcPr>
            <w:tcW w:w="5934" w:type="dxa"/>
            <w:shd w:val="clear" w:color="auto" w:fill="auto"/>
          </w:tcPr>
          <w:p w14:paraId="05CA9E27" w14:textId="77777777" w:rsidR="00D907D5" w:rsidRPr="004B658E" w:rsidRDefault="00D907D5" w:rsidP="00D907D5">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921F6AA" w14:textId="77777777" w:rsidR="00D907D5" w:rsidRPr="004B658E" w:rsidRDefault="00D907D5" w:rsidP="00D907D5">
            <w:pPr>
              <w:pStyle w:val="PBFSline"/>
              <w:jc w:val="left"/>
              <w:cnfStyle w:val="000000010000" w:firstRow="0" w:lastRow="0" w:firstColumn="0" w:lastColumn="0" w:oddVBand="0" w:evenVBand="0" w:oddHBand="0" w:evenHBand="1" w:firstRowFirstColumn="0" w:firstRowLastColumn="0" w:lastRowFirstColumn="0" w:lastRowLastColumn="0"/>
            </w:pPr>
          </w:p>
        </w:tc>
      </w:tr>
      <w:tr w:rsidR="001D61DF" w:rsidRPr="004B658E" w14:paraId="21A0FBB6"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06ACF1A" w14:textId="77777777" w:rsidR="001D61DF" w:rsidRPr="004B658E" w:rsidRDefault="001D61DF" w:rsidP="001D61DF">
            <w:pPr>
              <w:pStyle w:val="PBParagraph"/>
              <w:numPr>
                <w:ilvl w:val="0"/>
                <w:numId w:val="4"/>
              </w:numPr>
              <w:spacing w:before="60" w:after="60"/>
              <w:ind w:left="6" w:hanging="6"/>
              <w:jc w:val="left"/>
            </w:pPr>
          </w:p>
        </w:tc>
        <w:tc>
          <w:tcPr>
            <w:tcW w:w="4250" w:type="dxa"/>
          </w:tcPr>
          <w:p w14:paraId="0C97D969" w14:textId="5E537A72"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A1614E">
              <w:rPr>
                <w:color w:val="00345A" w:themeColor="accent2" w:themeShade="80"/>
              </w:rPr>
              <w:t xml:space="preserve">El </w:t>
            </w:r>
            <w:proofErr w:type="spellStart"/>
            <w:r w:rsidRPr="00A1614E">
              <w:rPr>
                <w:color w:val="00345A" w:themeColor="accent2" w:themeShade="80"/>
              </w:rPr>
              <w:t>volunturismo</w:t>
            </w:r>
            <w:proofErr w:type="spellEnd"/>
            <w:r w:rsidRPr="00A1614E">
              <w:rPr>
                <w:color w:val="00345A" w:themeColor="accent2" w:themeShade="80"/>
              </w:rPr>
              <w:t xml:space="preserve"> (véase también la línea 17 de esta FI). </w:t>
            </w:r>
            <w:r w:rsidR="004E76B4" w:rsidRPr="004E76B4">
              <w:rPr>
                <w:color w:val="00345A" w:themeColor="accent2" w:themeShade="80"/>
                <w:lang w:val="en-US"/>
              </w:rPr>
              <w:t>[R]</w:t>
            </w:r>
            <w:r w:rsidRPr="00A1614E">
              <w:rPr>
                <w:color w:val="00345A" w:themeColor="accent2" w:themeShade="80"/>
                <w:lang w:val="en-US"/>
              </w:rPr>
              <w:t xml:space="preserve"> </w:t>
            </w:r>
          </w:p>
        </w:tc>
        <w:tc>
          <w:tcPr>
            <w:tcW w:w="5934" w:type="dxa"/>
            <w:shd w:val="clear" w:color="auto" w:fill="DEE9D3"/>
          </w:tcPr>
          <w:p w14:paraId="2A750AB4" w14:textId="1068D83D"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color w:val="00345A" w:themeColor="accent2" w:themeShade="80"/>
              </w:rPr>
              <w:t>Prohibir el “</w:t>
            </w:r>
            <w:proofErr w:type="spellStart"/>
            <w:r w:rsidRPr="00A1614E">
              <w:rPr>
                <w:b/>
                <w:color w:val="00345A" w:themeColor="accent2" w:themeShade="80"/>
              </w:rPr>
              <w:t>volunturismo</w:t>
            </w:r>
            <w:proofErr w:type="spellEnd"/>
            <w:r w:rsidRPr="00A1614E">
              <w:rPr>
                <w:b/>
                <w:color w:val="00345A" w:themeColor="accent2" w:themeShade="80"/>
              </w:rPr>
              <w:t xml:space="preserve">” </w:t>
            </w:r>
            <w:r w:rsidRPr="00A1614E">
              <w:rPr>
                <w:color w:val="00345A" w:themeColor="accent2" w:themeShade="80"/>
              </w:rPr>
              <w:t>y las visitas de los FPA y otras personas a centros de acogimiento residencial en el Estado de origen para prevenir la selección previa de niños para la adopción</w:t>
            </w:r>
            <w:r w:rsidR="00205137">
              <w:rPr>
                <w:rFonts w:ascii="ZWAdobeF" w:hAnsi="ZWAdobeF" w:cs="ZWAdobeF"/>
                <w:color w:val="auto"/>
                <w:sz w:val="2"/>
                <w:szCs w:val="2"/>
              </w:rPr>
              <w:t>228F</w:t>
            </w:r>
            <w:r w:rsidRPr="00A1614E">
              <w:rPr>
                <w:rStyle w:val="EndnoteReference"/>
                <w:color w:val="00345A" w:themeColor="accent2" w:themeShade="80"/>
              </w:rPr>
              <w:endnoteReference w:id="229"/>
            </w:r>
            <w:r w:rsidRPr="00A1614E">
              <w:rPr>
                <w:color w:val="00345A" w:themeColor="accent2" w:themeShade="80"/>
              </w:rPr>
              <w:t>.</w:t>
            </w:r>
            <w:r w:rsidRPr="00A1614E">
              <w:rPr>
                <w:color w:val="00345A" w:themeColor="accent2" w:themeShade="80"/>
                <w:vertAlign w:val="superscript"/>
              </w:rPr>
              <w:t xml:space="preserve"> </w:t>
            </w:r>
          </w:p>
          <w:p w14:paraId="67287201" w14:textId="6DFB93AA"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Aumentar la concienciación, por ejemplo, con campañas y proporcionando información a los FPA sobre el hecho de que una solicitud de adopción de un niño seleccionado durante estas visitas o el </w:t>
            </w:r>
            <w:proofErr w:type="spellStart"/>
            <w:r w:rsidRPr="00A1614E">
              <w:rPr>
                <w:color w:val="00345A" w:themeColor="accent2" w:themeShade="80"/>
              </w:rPr>
              <w:t>volunturismo</w:t>
            </w:r>
            <w:proofErr w:type="spellEnd"/>
            <w:r w:rsidRPr="00A1614E">
              <w:rPr>
                <w:color w:val="00345A" w:themeColor="accent2" w:themeShade="80"/>
              </w:rPr>
              <w:t xml:space="preserve"> será rechazada por el Estado de origen y el Estado de recepción.</w:t>
            </w:r>
          </w:p>
          <w:p w14:paraId="387C5721" w14:textId="220F40FF" w:rsidR="001D61DF" w:rsidRPr="00A1614E" w:rsidRDefault="004E76B4"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4E76B4">
              <w:rPr>
                <w:color w:val="00345A" w:themeColor="accent2" w:themeShade="80"/>
                <w:lang w:val="en-US"/>
              </w:rPr>
              <w:t>[R]</w:t>
            </w:r>
            <w:r w:rsidR="001D61DF" w:rsidRPr="00A1614E">
              <w:rPr>
                <w:color w:val="00345A" w:themeColor="accent2" w:themeShade="80"/>
                <w:lang w:val="en-US"/>
              </w:rPr>
              <w:t xml:space="preserve"> </w:t>
            </w:r>
          </w:p>
        </w:tc>
        <w:tc>
          <w:tcPr>
            <w:tcW w:w="457" w:type="dxa"/>
            <w:shd w:val="clear" w:color="auto" w:fill="auto"/>
          </w:tcPr>
          <w:p w14:paraId="20FA06DF" w14:textId="77777777"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1527597E" w14:textId="32E6527C"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t>EO</w:t>
            </w:r>
          </w:p>
        </w:tc>
      </w:tr>
      <w:tr w:rsidR="001D61DF" w:rsidRPr="004B658E" w14:paraId="233EEFCE" w14:textId="77777777" w:rsidTr="00D90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B645389" w14:textId="77777777" w:rsidR="001D61DF" w:rsidRPr="004B658E" w:rsidRDefault="001D61DF" w:rsidP="001D61DF">
            <w:pPr>
              <w:pStyle w:val="PBFSline"/>
            </w:pPr>
          </w:p>
        </w:tc>
        <w:tc>
          <w:tcPr>
            <w:tcW w:w="4250" w:type="dxa"/>
            <w:shd w:val="clear" w:color="auto" w:fill="auto"/>
          </w:tcPr>
          <w:p w14:paraId="52E59FFC" w14:textId="3D5214F0" w:rsidR="001D61DF" w:rsidRPr="004B658E" w:rsidRDefault="001D61DF" w:rsidP="001D61DF">
            <w:pPr>
              <w:pStyle w:val="PBFSline"/>
              <w:cnfStyle w:val="000000010000" w:firstRow="0" w:lastRow="0" w:firstColumn="0" w:lastColumn="0" w:oddVBand="0" w:evenVBand="0" w:oddHBand="0" w:evenHBand="1" w:firstRowFirstColumn="0" w:firstRowLastColumn="0" w:lastRowFirstColumn="0" w:lastRowLastColumn="0"/>
              <w:rPr>
                <w:b/>
                <w:bCs/>
              </w:rPr>
            </w:pPr>
            <w:r w:rsidRPr="004B658E">
              <w:rPr>
                <w:b/>
              </w:rPr>
              <w:t>A nivel GENERAL</w:t>
            </w:r>
          </w:p>
        </w:tc>
        <w:tc>
          <w:tcPr>
            <w:tcW w:w="5934" w:type="dxa"/>
            <w:shd w:val="clear" w:color="auto" w:fill="auto"/>
          </w:tcPr>
          <w:p w14:paraId="4E377212" w14:textId="77777777" w:rsidR="001D61DF" w:rsidRPr="004B658E" w:rsidRDefault="001D61DF" w:rsidP="001D61DF">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401FE91E" w14:textId="77777777" w:rsidR="001D61DF" w:rsidRPr="004B658E" w:rsidRDefault="001D61DF" w:rsidP="001D61DF">
            <w:pPr>
              <w:pStyle w:val="PBFSline"/>
              <w:jc w:val="left"/>
              <w:cnfStyle w:val="000000010000" w:firstRow="0" w:lastRow="0" w:firstColumn="0" w:lastColumn="0" w:oddVBand="0" w:evenVBand="0" w:oddHBand="0" w:evenHBand="1" w:firstRowFirstColumn="0" w:firstRowLastColumn="0" w:lastRowFirstColumn="0" w:lastRowLastColumn="0"/>
            </w:pPr>
          </w:p>
        </w:tc>
      </w:tr>
      <w:tr w:rsidR="001D61DF" w:rsidRPr="004B658E" w14:paraId="24F5D9E5" w14:textId="77777777" w:rsidTr="00D90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0826563" w14:textId="77777777" w:rsidR="001D61DF" w:rsidRPr="004B658E" w:rsidRDefault="001D61DF" w:rsidP="001D61DF">
            <w:pPr>
              <w:pStyle w:val="PBParagraph"/>
              <w:numPr>
                <w:ilvl w:val="0"/>
                <w:numId w:val="4"/>
              </w:numPr>
              <w:spacing w:before="60" w:after="60"/>
              <w:ind w:left="6" w:hanging="6"/>
              <w:jc w:val="left"/>
            </w:pPr>
          </w:p>
        </w:tc>
        <w:tc>
          <w:tcPr>
            <w:tcW w:w="4250" w:type="dxa"/>
          </w:tcPr>
          <w:p w14:paraId="65785F9A" w14:textId="213C4E97"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Cultura de secretismo en torno a la adopción del niño</w:t>
            </w:r>
            <w:r w:rsidR="00205137">
              <w:rPr>
                <w:rFonts w:ascii="ZWAdobeF" w:hAnsi="ZWAdobeF" w:cs="ZWAdobeF"/>
                <w:color w:val="auto"/>
                <w:sz w:val="2"/>
                <w:szCs w:val="2"/>
              </w:rPr>
              <w:t>229F</w:t>
            </w:r>
            <w:r w:rsidRPr="00A1614E">
              <w:rPr>
                <w:rStyle w:val="EndnoteReference"/>
                <w:color w:val="00345A" w:themeColor="accent2" w:themeShade="80"/>
              </w:rPr>
              <w:endnoteReference w:id="230"/>
            </w:r>
            <w:r w:rsidRPr="00A1614E">
              <w:rPr>
                <w:color w:val="00345A" w:themeColor="accent2" w:themeShade="80"/>
              </w:rPr>
              <w:t xml:space="preserve">. </w:t>
            </w:r>
            <w:r w:rsidR="004E76B4" w:rsidRPr="004E76B4">
              <w:rPr>
                <w:color w:val="00345A" w:themeColor="accent2" w:themeShade="80"/>
              </w:rPr>
              <w:t>[R]</w:t>
            </w:r>
            <w:r w:rsidRPr="00A1614E">
              <w:rPr>
                <w:color w:val="00345A" w:themeColor="accent2" w:themeShade="80"/>
              </w:rPr>
              <w:t xml:space="preserve"> </w:t>
            </w:r>
          </w:p>
        </w:tc>
        <w:tc>
          <w:tcPr>
            <w:tcW w:w="5934" w:type="dxa"/>
            <w:shd w:val="clear" w:color="auto" w:fill="DEE9D3"/>
          </w:tcPr>
          <w:p w14:paraId="21807227" w14:textId="77777777"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Establecer e implementar apropiadamente políticas para combatir las causas de la </w:t>
            </w:r>
            <w:r w:rsidRPr="00A1614E">
              <w:rPr>
                <w:b/>
                <w:color w:val="00345A" w:themeColor="accent2" w:themeShade="80"/>
              </w:rPr>
              <w:t>cultura de secretismo</w:t>
            </w:r>
            <w:r w:rsidRPr="00A1614E">
              <w:rPr>
                <w:color w:val="00345A" w:themeColor="accent2" w:themeShade="80"/>
              </w:rPr>
              <w:t xml:space="preserve"> en torno a la adopción del niño. </w:t>
            </w:r>
          </w:p>
          <w:p w14:paraId="57A7F98A" w14:textId="77777777"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Informar y asesorar a los FPA sobre la importancia de </w:t>
            </w:r>
            <w:r w:rsidRPr="00A1614E">
              <w:rPr>
                <w:b/>
                <w:color w:val="00345A" w:themeColor="accent2" w:themeShade="80"/>
              </w:rPr>
              <w:t xml:space="preserve">hablarle al niño </w:t>
            </w:r>
            <w:r w:rsidRPr="00A1614E">
              <w:rPr>
                <w:color w:val="00345A" w:themeColor="accent2" w:themeShade="80"/>
              </w:rPr>
              <w:t>sobre su adopción y cómo planean hacerlo de manera acorde a su edad.</w:t>
            </w:r>
          </w:p>
          <w:p w14:paraId="621D05E3" w14:textId="77777777" w:rsidR="001D61DF" w:rsidRPr="00A1614E" w:rsidRDefault="001D61DF"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Concientizar sobre los beneficios de la apertura en el marco de la adopción y la preservación del derecho a la identidad del niño.</w:t>
            </w:r>
          </w:p>
          <w:p w14:paraId="1A2D0C62" w14:textId="1905314E" w:rsidR="001D61DF" w:rsidRPr="00A1614E" w:rsidRDefault="004E76B4" w:rsidP="001D61D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4E76B4">
              <w:rPr>
                <w:color w:val="00345A" w:themeColor="accent2" w:themeShade="80"/>
              </w:rPr>
              <w:t>[R]</w:t>
            </w:r>
            <w:r w:rsidR="001D61DF" w:rsidRPr="00A1614E">
              <w:rPr>
                <w:color w:val="00345A" w:themeColor="accent2" w:themeShade="80"/>
              </w:rPr>
              <w:t xml:space="preserve"> </w:t>
            </w:r>
          </w:p>
        </w:tc>
        <w:tc>
          <w:tcPr>
            <w:tcW w:w="457" w:type="dxa"/>
            <w:shd w:val="clear" w:color="auto" w:fill="auto"/>
          </w:tcPr>
          <w:p w14:paraId="321CF524" w14:textId="77777777"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4884AD36" w14:textId="1BF540D2" w:rsidR="001D61DF" w:rsidRPr="004B658E" w:rsidRDefault="001D61DF" w:rsidP="001D61DF">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t>EO</w:t>
            </w:r>
          </w:p>
        </w:tc>
      </w:tr>
    </w:tbl>
    <w:p w14:paraId="514C105E" w14:textId="11C0405E" w:rsidR="00931695" w:rsidRPr="004B658E" w:rsidRDefault="00931695" w:rsidP="00FE0E78">
      <w:pPr>
        <w:pStyle w:val="PBParagraph"/>
      </w:pPr>
    </w:p>
    <w:p w14:paraId="414AAB7C" w14:textId="77777777" w:rsidR="00C11C69" w:rsidRPr="004B658E" w:rsidRDefault="00C11C69" w:rsidP="00FE0E78">
      <w:pPr>
        <w:pStyle w:val="PBParagraph"/>
      </w:pPr>
      <w:r w:rsidRPr="004B658E">
        <w:br w:type="page"/>
      </w:r>
    </w:p>
    <w:p w14:paraId="094D6D38" w14:textId="3E2D3EBE" w:rsidR="009D2BD4" w:rsidRPr="004B658E" w:rsidRDefault="009D2BD4" w:rsidP="009D2BD4">
      <w:pPr>
        <w:pStyle w:val="PBFSAddinfo"/>
      </w:pPr>
      <w:r w:rsidRPr="004B658E">
        <w:lastRenderedPageBreak/>
        <w:t>FI 9 “FPA” – información adicional (notas al final)</w:t>
      </w:r>
    </w:p>
    <w:p w14:paraId="7A63B6A9" w14:textId="77777777" w:rsidR="009D2BD4" w:rsidRPr="004B658E" w:rsidRDefault="009D2BD4" w:rsidP="009D2BD4">
      <w:pPr>
        <w:pStyle w:val="PBParagraphNumber"/>
        <w:numPr>
          <w:ilvl w:val="0"/>
          <w:numId w:val="0"/>
        </w:numPr>
        <w:ind w:left="567" w:hanging="567"/>
        <w:sectPr w:rsidR="009D2BD4" w:rsidRPr="004B658E" w:rsidSect="00293367">
          <w:footerReference w:type="default" r:id="rId46"/>
          <w:footerReference w:type="first" r:id="rId47"/>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13FBCA13" w14:textId="31BEBAD6" w:rsidR="009A2A06" w:rsidRPr="004B658E" w:rsidRDefault="00DE5827" w:rsidP="009A2A06">
      <w:pPr>
        <w:pStyle w:val="PBFSTitle"/>
      </w:pPr>
      <w:bookmarkStart w:id="107" w:name="_Toc101363001"/>
      <w:r w:rsidRPr="004B658E">
        <w:lastRenderedPageBreak/>
        <w:t>FICHA INFORMATIVA 10</w:t>
      </w:r>
      <w:r w:rsidR="00683244" w:rsidRPr="004B658E">
        <w:t>:</w:t>
      </w:r>
      <w:bookmarkStart w:id="108" w:name="_Toc60744130"/>
      <w:bookmarkStart w:id="109" w:name="_Toc60745692"/>
      <w:bookmarkStart w:id="110" w:name="_Toc61255146"/>
      <w:bookmarkStart w:id="111" w:name="_Toc61616468"/>
      <w:bookmarkStart w:id="112" w:name="_Toc62299515"/>
      <w:bookmarkStart w:id="113" w:name="_Toc62299579"/>
      <w:bookmarkStart w:id="114" w:name="_Toc64621501"/>
      <w:r w:rsidR="00683244" w:rsidRPr="004B658E">
        <w:br/>
      </w:r>
      <w:r w:rsidR="00676198" w:rsidRPr="004B658E">
        <w:t>Eludir la asignación</w:t>
      </w:r>
      <w:bookmarkEnd w:id="107"/>
      <w:bookmarkEnd w:id="108"/>
      <w:bookmarkEnd w:id="109"/>
      <w:bookmarkEnd w:id="110"/>
      <w:bookmarkEnd w:id="111"/>
      <w:bookmarkEnd w:id="112"/>
      <w:bookmarkEnd w:id="113"/>
      <w:bookmarkEnd w:id="114"/>
    </w:p>
    <w:p w14:paraId="3D83F5A6" w14:textId="77777777" w:rsidR="009A2A06" w:rsidRPr="004B658E" w:rsidRDefault="009A2A06" w:rsidP="009A2A06">
      <w:pPr>
        <w:pStyle w:val="PBFSseealso"/>
        <w:spacing w:before="120"/>
      </w:pPr>
      <w:r w:rsidRPr="004B658E">
        <w:t>Sobre este tema, véanse también:</w:t>
      </w:r>
    </w:p>
    <w:p w14:paraId="0A73A45E" w14:textId="589A4E57" w:rsidR="009A2A06" w:rsidRPr="004B658E" w:rsidRDefault="00F80336" w:rsidP="009A2A06">
      <w:pPr>
        <w:pStyle w:val="PBFSline"/>
        <w:jc w:val="right"/>
      </w:pPr>
      <w:r w:rsidRPr="004B658E">
        <w:t>FI 9 “FPA” y FI 2 “Eludir el Convenio”</w:t>
      </w:r>
    </w:p>
    <w:p w14:paraId="1175736E" w14:textId="77777777" w:rsidR="009A2A06" w:rsidRPr="004B658E" w:rsidRDefault="009A2A06" w:rsidP="009A2A06">
      <w:pPr>
        <w:pStyle w:val="PBParagraph"/>
      </w:pPr>
    </w:p>
    <w:tbl>
      <w:tblPr>
        <w:tblStyle w:val="GridTable4-Accent6"/>
        <w:tblW w:w="11057" w:type="dxa"/>
        <w:tblInd w:w="-314" w:type="dxa"/>
        <w:tblLook w:val="04A0" w:firstRow="1" w:lastRow="0" w:firstColumn="1" w:lastColumn="0" w:noHBand="0" w:noVBand="1"/>
      </w:tblPr>
      <w:tblGrid>
        <w:gridCol w:w="425"/>
        <w:gridCol w:w="4243"/>
        <w:gridCol w:w="5937"/>
        <w:gridCol w:w="452"/>
      </w:tblGrid>
      <w:tr w:rsidR="00C54EE9" w:rsidRPr="004B658E" w14:paraId="46C32FE7" w14:textId="51A8615D" w:rsidTr="00995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1DA0F29" w14:textId="77777777" w:rsidR="009A2A06" w:rsidRPr="004B658E" w:rsidRDefault="009A2A06" w:rsidP="00097C65">
            <w:pPr>
              <w:pStyle w:val="PBParagraph"/>
              <w:spacing w:before="60" w:after="60"/>
              <w:ind w:left="7"/>
              <w:jc w:val="center"/>
            </w:pPr>
          </w:p>
        </w:tc>
        <w:tc>
          <w:tcPr>
            <w:tcW w:w="4253" w:type="dxa"/>
          </w:tcPr>
          <w:p w14:paraId="05848DB0" w14:textId="77777777" w:rsidR="009A2A06" w:rsidRPr="004B658E"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4B658E">
              <w:rPr>
                <w:color w:val="C00000"/>
              </w:rPr>
              <w:t>PRÁCTICAS ILÍCITAS</w:t>
            </w:r>
          </w:p>
        </w:tc>
        <w:tc>
          <w:tcPr>
            <w:tcW w:w="5954" w:type="dxa"/>
          </w:tcPr>
          <w:p w14:paraId="26A5EEB4" w14:textId="77777777" w:rsidR="009A2A06" w:rsidRPr="004B658E"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B658E">
              <w:rPr>
                <w:color w:val="798A2C" w:themeColor="accent6" w:themeShade="BF"/>
              </w:rPr>
              <w:t>POSIBLES ACCIONES PREVENTIVAS</w:t>
            </w:r>
          </w:p>
        </w:tc>
        <w:tc>
          <w:tcPr>
            <w:tcW w:w="425" w:type="dxa"/>
            <w:shd w:val="clear" w:color="auto" w:fill="auto"/>
          </w:tcPr>
          <w:p w14:paraId="7C43C603" w14:textId="77777777" w:rsidR="00A84876" w:rsidRPr="004B658E" w:rsidRDefault="00A84876" w:rsidP="00A84876">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4B658E" w14:paraId="7403BE3F" w14:textId="5A029133" w:rsidTr="00995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91199D1" w14:textId="77777777" w:rsidR="009A2A06" w:rsidRPr="004B658E" w:rsidRDefault="009A2A06" w:rsidP="00097C65">
            <w:pPr>
              <w:pStyle w:val="PBFSline"/>
            </w:pPr>
          </w:p>
        </w:tc>
        <w:tc>
          <w:tcPr>
            <w:tcW w:w="4253" w:type="dxa"/>
            <w:shd w:val="clear" w:color="auto" w:fill="auto"/>
          </w:tcPr>
          <w:p w14:paraId="4346CC27" w14:textId="0CF67DAB" w:rsidR="009A2A06" w:rsidRPr="004B658E" w:rsidRDefault="009A2A06"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 xml:space="preserve">A nivel de la </w:t>
            </w:r>
            <w:r w:rsidR="00442336" w:rsidRPr="004B658E">
              <w:rPr>
                <w:b/>
              </w:rPr>
              <w:t>ADOPCIÓN</w:t>
            </w:r>
          </w:p>
        </w:tc>
        <w:tc>
          <w:tcPr>
            <w:tcW w:w="5954" w:type="dxa"/>
            <w:shd w:val="clear" w:color="auto" w:fill="auto"/>
          </w:tcPr>
          <w:p w14:paraId="04BD7A26" w14:textId="77777777" w:rsidR="009A2A06" w:rsidRPr="004B658E" w:rsidRDefault="009A2A06" w:rsidP="00097C6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4894DB12" w14:textId="77777777" w:rsidR="00A84876" w:rsidRPr="004B658E"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rsidRPr="004B658E" w14:paraId="5AAD1402" w14:textId="582993CB"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EA66ACD" w14:textId="77777777" w:rsidR="009A2A06" w:rsidRPr="004B658E" w:rsidRDefault="009A2A06" w:rsidP="00E32340">
            <w:pPr>
              <w:pStyle w:val="PBFSNumber"/>
              <w:numPr>
                <w:ilvl w:val="0"/>
                <w:numId w:val="6"/>
              </w:numPr>
              <w:ind w:left="168" w:hanging="142"/>
            </w:pPr>
          </w:p>
        </w:tc>
        <w:tc>
          <w:tcPr>
            <w:tcW w:w="4253" w:type="dxa"/>
            <w:shd w:val="clear" w:color="auto" w:fill="FFE1E1"/>
          </w:tcPr>
          <w:p w14:paraId="615C144F" w14:textId="2FD0CE42" w:rsidR="009A2A06" w:rsidRPr="00A1614E" w:rsidRDefault="008E4A60" w:rsidP="00097C65">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b/>
                <w:color w:val="00345A" w:themeColor="accent2" w:themeShade="80"/>
              </w:rPr>
              <w:t>Eludir</w:t>
            </w:r>
            <w:r w:rsidRPr="00A1614E">
              <w:rPr>
                <w:color w:val="00345A" w:themeColor="accent2" w:themeShade="80"/>
              </w:rPr>
              <w:t xml:space="preserve"> o </w:t>
            </w:r>
            <w:r w:rsidRPr="00A1614E">
              <w:rPr>
                <w:b/>
                <w:color w:val="00345A" w:themeColor="accent2" w:themeShade="80"/>
              </w:rPr>
              <w:t xml:space="preserve">influir en </w:t>
            </w:r>
            <w:r w:rsidRPr="00A1614E">
              <w:rPr>
                <w:color w:val="00345A" w:themeColor="accent2" w:themeShade="80"/>
              </w:rPr>
              <w:t xml:space="preserve">el proceso de asignación, p. ej.: </w:t>
            </w:r>
          </w:p>
        </w:tc>
        <w:tc>
          <w:tcPr>
            <w:tcW w:w="5954" w:type="dxa"/>
            <w:shd w:val="clear" w:color="auto" w:fill="DEE9D3"/>
          </w:tcPr>
          <w:p w14:paraId="2AC8212A" w14:textId="219FB3B3" w:rsidR="009A2A06" w:rsidRPr="00A1614E" w:rsidRDefault="00D84FB8" w:rsidP="004D443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Establecer e implementar apropiadamente </w:t>
            </w:r>
            <w:r w:rsidRPr="00A1614E">
              <w:rPr>
                <w:b/>
                <w:color w:val="00345A" w:themeColor="accent2" w:themeShade="80"/>
              </w:rPr>
              <w:t>directrices</w:t>
            </w:r>
            <w:r w:rsidRPr="00A1614E">
              <w:rPr>
                <w:color w:val="00345A" w:themeColor="accent2" w:themeShade="80"/>
              </w:rPr>
              <w:t xml:space="preserve"> y </w:t>
            </w:r>
            <w:r w:rsidRPr="00A1614E">
              <w:rPr>
                <w:b/>
                <w:color w:val="00345A" w:themeColor="accent2" w:themeShade="80"/>
              </w:rPr>
              <w:t xml:space="preserve">procedimientos </w:t>
            </w:r>
            <w:r w:rsidRPr="00A1614E">
              <w:rPr>
                <w:color w:val="00345A" w:themeColor="accent2" w:themeShade="80"/>
              </w:rPr>
              <w:t>para la asignación</w:t>
            </w:r>
            <w:r w:rsidR="00205137">
              <w:rPr>
                <w:rFonts w:ascii="ZWAdobeF" w:hAnsi="ZWAdobeF" w:cs="ZWAdobeF"/>
                <w:color w:val="auto"/>
                <w:sz w:val="2"/>
                <w:szCs w:val="2"/>
              </w:rPr>
              <w:t>230F</w:t>
            </w:r>
            <w:r w:rsidR="00362FE5" w:rsidRPr="00A1614E">
              <w:rPr>
                <w:rStyle w:val="EndnoteReference"/>
                <w:color w:val="00345A" w:themeColor="accent2" w:themeShade="80"/>
              </w:rPr>
              <w:endnoteReference w:id="231"/>
            </w:r>
            <w:r w:rsidRPr="00A1614E">
              <w:rPr>
                <w:color w:val="00345A" w:themeColor="accent2" w:themeShade="80"/>
              </w:rPr>
              <w:t>.</w:t>
            </w:r>
          </w:p>
        </w:tc>
        <w:tc>
          <w:tcPr>
            <w:tcW w:w="425" w:type="dxa"/>
            <w:shd w:val="clear" w:color="auto" w:fill="auto"/>
          </w:tcPr>
          <w:p w14:paraId="74DE0EF2" w14:textId="77777777"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rsidRPr="004B658E" w14:paraId="4F93BFBD" w14:textId="3431F349"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CE58311" w14:textId="77777777" w:rsidR="00D05F39" w:rsidRPr="004B658E" w:rsidRDefault="00D05F39" w:rsidP="00E32340">
            <w:pPr>
              <w:pStyle w:val="PBParagraph"/>
              <w:numPr>
                <w:ilvl w:val="0"/>
                <w:numId w:val="4"/>
              </w:numPr>
              <w:spacing w:before="60" w:after="60"/>
              <w:ind w:left="6" w:hanging="6"/>
              <w:jc w:val="left"/>
            </w:pPr>
          </w:p>
        </w:tc>
        <w:tc>
          <w:tcPr>
            <w:tcW w:w="4253" w:type="dxa"/>
            <w:shd w:val="clear" w:color="auto" w:fill="FFF3F3"/>
          </w:tcPr>
          <w:p w14:paraId="4BE2040F" w14:textId="77412A84" w:rsidR="00D05F39" w:rsidRPr="00A1614E" w:rsidRDefault="00D05F39" w:rsidP="00A56D13">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Los FPA seleccionan o eligen a los niños. [</w:t>
            </w:r>
            <w:r w:rsidRPr="001E3E40">
              <w:rPr>
                <w:bCs/>
                <w:color w:val="00345A" w:themeColor="accent2" w:themeShade="80"/>
              </w:rPr>
              <w:t>R</w:t>
            </w:r>
            <w:r w:rsidRPr="00A1614E">
              <w:rPr>
                <w:color w:val="00345A" w:themeColor="accent2" w:themeShade="80"/>
              </w:rPr>
              <w:t xml:space="preserve">] </w:t>
            </w:r>
          </w:p>
        </w:tc>
        <w:tc>
          <w:tcPr>
            <w:tcW w:w="5954" w:type="dxa"/>
            <w:shd w:val="clear" w:color="auto" w:fill="F0F5EB"/>
          </w:tcPr>
          <w:p w14:paraId="3247CEC7" w14:textId="1A090F1A" w:rsidR="00D05F39" w:rsidRPr="00A1614E" w:rsidRDefault="00D05F39" w:rsidP="00A56D1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color w:val="00345A" w:themeColor="accent2" w:themeShade="80"/>
              </w:rPr>
              <w:t xml:space="preserve">Prohibir </w:t>
            </w:r>
            <w:r w:rsidRPr="00A1614E">
              <w:rPr>
                <w:color w:val="00345A" w:themeColor="accent2" w:themeShade="80"/>
              </w:rPr>
              <w:t xml:space="preserve">a los FPA </w:t>
            </w:r>
            <w:r w:rsidRPr="00A1614E">
              <w:rPr>
                <w:b/>
                <w:color w:val="00345A" w:themeColor="accent2" w:themeShade="80"/>
              </w:rPr>
              <w:t>seleccionar</w:t>
            </w:r>
            <w:r w:rsidRPr="00A1614E">
              <w:rPr>
                <w:color w:val="00345A" w:themeColor="accent2" w:themeShade="80"/>
              </w:rPr>
              <w:t xml:space="preserve"> o </w:t>
            </w:r>
            <w:r w:rsidRPr="00A1614E">
              <w:rPr>
                <w:b/>
                <w:color w:val="00345A" w:themeColor="accent2" w:themeShade="80"/>
              </w:rPr>
              <w:t xml:space="preserve">elegir </w:t>
            </w:r>
            <w:r w:rsidRPr="00A1614E">
              <w:rPr>
                <w:color w:val="00345A" w:themeColor="accent2" w:themeShade="80"/>
              </w:rPr>
              <w:t xml:space="preserve">a un niño. </w:t>
            </w:r>
          </w:p>
          <w:p w14:paraId="19E70ABD" w14:textId="3AFD8887" w:rsidR="005C5422" w:rsidRPr="00A1614E" w:rsidRDefault="005C5422" w:rsidP="00A56D1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p>
        </w:tc>
        <w:tc>
          <w:tcPr>
            <w:tcW w:w="425" w:type="dxa"/>
            <w:shd w:val="clear" w:color="auto" w:fill="auto"/>
          </w:tcPr>
          <w:p w14:paraId="1D17B469" w14:textId="77777777" w:rsidR="00A84876" w:rsidRPr="004B658E"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048DA74D" w14:textId="3170D738" w:rsidR="00A84876" w:rsidRPr="004B658E"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75EC2252" w14:textId="6A50896D"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FF4A251" w14:textId="77777777" w:rsidR="00D05F39" w:rsidRPr="004B658E" w:rsidRDefault="00D05F39" w:rsidP="00E32340">
            <w:pPr>
              <w:pStyle w:val="PBParagraph"/>
              <w:numPr>
                <w:ilvl w:val="0"/>
                <w:numId w:val="4"/>
              </w:numPr>
              <w:spacing w:before="60" w:after="60"/>
              <w:ind w:left="6" w:hanging="6"/>
              <w:jc w:val="left"/>
            </w:pPr>
          </w:p>
        </w:tc>
        <w:tc>
          <w:tcPr>
            <w:tcW w:w="4253" w:type="dxa"/>
            <w:shd w:val="clear" w:color="auto" w:fill="FFE1E1"/>
          </w:tcPr>
          <w:p w14:paraId="7703DE28" w14:textId="3D6F3AEF" w:rsidR="00D05F39" w:rsidRPr="00A1614E" w:rsidRDefault="00D05F39" w:rsidP="00A56D13">
            <w:pPr>
              <w:pStyle w:val="PBFSindent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Acuerdos privados sobre la asignación entre los OAA, centros de acogimiento residencial y/o particulares. </w:t>
            </w:r>
          </w:p>
        </w:tc>
        <w:tc>
          <w:tcPr>
            <w:tcW w:w="5954" w:type="dxa"/>
            <w:shd w:val="clear" w:color="auto" w:fill="DEE9D3"/>
          </w:tcPr>
          <w:p w14:paraId="7790AD57" w14:textId="67CF7390" w:rsidR="00825679" w:rsidRDefault="00D05F39" w:rsidP="0082567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b/>
                <w:color w:val="00345A" w:themeColor="accent2" w:themeShade="80"/>
              </w:rPr>
              <w:t>Prohibir los acuerdos privados</w:t>
            </w:r>
            <w:r w:rsidRPr="00A1614E">
              <w:rPr>
                <w:color w:val="00345A" w:themeColor="accent2" w:themeShade="80"/>
              </w:rPr>
              <w:t xml:space="preserve"> sobre la asignación entre los OAA, centros de acogimiento residencial y/o particulares. </w:t>
            </w:r>
          </w:p>
          <w:p w14:paraId="2ECFD35B" w14:textId="0EA1B1F1" w:rsidR="00A01323" w:rsidRPr="00A1614E" w:rsidRDefault="00A01323" w:rsidP="0082567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Informar a los OAA, a los centros de acogimiento residencial y a los particulares de que una solicitud de adopción tramitada de forma privada será rechazada por el Estado de origen y el Estado de recepción. </w:t>
            </w:r>
            <w:r w:rsidR="004E76B4" w:rsidRPr="004E76B4">
              <w:rPr>
                <w:color w:val="00345A" w:themeColor="accent2" w:themeShade="80"/>
              </w:rPr>
              <w:t>[R]</w:t>
            </w:r>
            <w:r w:rsidRPr="00A1614E">
              <w:rPr>
                <w:color w:val="00345A" w:themeColor="accent2" w:themeShade="80"/>
              </w:rPr>
              <w:t xml:space="preserve"> </w:t>
            </w:r>
          </w:p>
        </w:tc>
        <w:tc>
          <w:tcPr>
            <w:tcW w:w="425" w:type="dxa"/>
            <w:shd w:val="clear" w:color="auto" w:fill="auto"/>
          </w:tcPr>
          <w:p w14:paraId="50FD549D" w14:textId="77777777"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3149C24A" w14:textId="21A3D9A3"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3926A4F0" w14:textId="205B43B5"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22F8FA5" w14:textId="77777777" w:rsidR="00D05F39" w:rsidRPr="004B658E" w:rsidRDefault="00D05F39" w:rsidP="00E32340">
            <w:pPr>
              <w:pStyle w:val="PBParagraph"/>
              <w:numPr>
                <w:ilvl w:val="0"/>
                <w:numId w:val="4"/>
              </w:numPr>
              <w:spacing w:before="60" w:after="60"/>
              <w:ind w:left="6" w:hanging="6"/>
              <w:jc w:val="left"/>
            </w:pPr>
          </w:p>
        </w:tc>
        <w:tc>
          <w:tcPr>
            <w:tcW w:w="4253" w:type="dxa"/>
            <w:shd w:val="clear" w:color="auto" w:fill="FFF3F3"/>
          </w:tcPr>
          <w:p w14:paraId="3766424E" w14:textId="0817D7B3" w:rsidR="00B95539" w:rsidRPr="00A1614E" w:rsidRDefault="00B95539" w:rsidP="00B9553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El contacto entre los FPA y los padres del niño (o cualquier otra persona que tenga la guarda de éste) tiene lugar antes de que:</w:t>
            </w:r>
            <w:r w:rsidRPr="00A1614E">
              <w:rPr>
                <w:color w:val="00345A" w:themeColor="accent2" w:themeShade="80"/>
                <w:vertAlign w:val="superscript"/>
              </w:rPr>
              <w:t xml:space="preserve"> </w:t>
            </w:r>
          </w:p>
          <w:p w14:paraId="690A811A"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los FPA hayan sido declarados adecuados y aptos para adoptar (CLH, arts. 5(a) y 29; </w:t>
            </w:r>
            <w:r w:rsidRPr="00A1614E">
              <w:rPr>
                <w:color w:val="00345A" w:themeColor="accent2" w:themeShade="80"/>
                <w:u w:val="single"/>
              </w:rPr>
              <w:t>y</w:t>
            </w:r>
          </w:p>
          <w:p w14:paraId="5307A952"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el niño haya sido declarado adoptable (CLH, art. 4(a)); </w:t>
            </w:r>
            <w:r w:rsidRPr="00A1614E">
              <w:rPr>
                <w:color w:val="00345A" w:themeColor="accent2" w:themeShade="80"/>
                <w:u w:val="single"/>
              </w:rPr>
              <w:t>y</w:t>
            </w:r>
          </w:p>
          <w:p w14:paraId="67F797B0"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se haya examinado adecuadamente el principio de subsidiariedad (CLH, art. 4(b)); </w:t>
            </w:r>
            <w:r w:rsidRPr="00A1614E">
              <w:rPr>
                <w:color w:val="00345A" w:themeColor="accent2" w:themeShade="80"/>
                <w:u w:val="single"/>
              </w:rPr>
              <w:t>y</w:t>
            </w:r>
          </w:p>
          <w:p w14:paraId="2083202B"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se haya constatado que la adopción internacional responde al interés superior del niño (CLH, art. 4(b)); </w:t>
            </w:r>
            <w:r w:rsidRPr="00A1614E">
              <w:rPr>
                <w:color w:val="00345A" w:themeColor="accent2" w:themeShade="80"/>
                <w:u w:val="single"/>
              </w:rPr>
              <w:t>y</w:t>
            </w:r>
          </w:p>
          <w:p w14:paraId="25A6B2EA" w14:textId="24D89695" w:rsidR="00E04FFD" w:rsidRPr="00A1614E" w:rsidRDefault="00E04FFD" w:rsidP="006D0AE0">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se hayan dado los consentimientos del artículo 4(c) del Convenio. </w:t>
            </w:r>
            <w:r w:rsidR="004E76B4" w:rsidRPr="004E76B4">
              <w:rPr>
                <w:color w:val="00345A" w:themeColor="accent2" w:themeShade="80"/>
              </w:rPr>
              <w:t>[R]</w:t>
            </w:r>
            <w:r w:rsidRPr="00A1614E">
              <w:rPr>
                <w:color w:val="00345A" w:themeColor="accent2" w:themeShade="80"/>
              </w:rPr>
              <w:t xml:space="preserve"> </w:t>
            </w:r>
          </w:p>
        </w:tc>
        <w:tc>
          <w:tcPr>
            <w:tcW w:w="5954" w:type="dxa"/>
            <w:shd w:val="clear" w:color="auto" w:fill="F0F5EB"/>
          </w:tcPr>
          <w:p w14:paraId="0DFBC3EE" w14:textId="06BDA064" w:rsidR="00B95539" w:rsidRPr="00A1614E" w:rsidRDefault="00B95539" w:rsidP="00B9553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bCs/>
                <w:color w:val="00345A" w:themeColor="accent2" w:themeShade="80"/>
              </w:rPr>
              <w:t>Prohibir</w:t>
            </w:r>
            <w:r w:rsidRPr="00A1614E">
              <w:rPr>
                <w:color w:val="00345A" w:themeColor="accent2" w:themeShade="80"/>
              </w:rPr>
              <w:t xml:space="preserve"> cualquier </w:t>
            </w:r>
            <w:r w:rsidRPr="00A1614E">
              <w:rPr>
                <w:b/>
                <w:bCs/>
                <w:color w:val="00345A" w:themeColor="accent2" w:themeShade="80"/>
              </w:rPr>
              <w:t>contacto</w:t>
            </w:r>
            <w:r w:rsidRPr="00A1614E">
              <w:rPr>
                <w:color w:val="00345A" w:themeColor="accent2" w:themeShade="80"/>
              </w:rPr>
              <w:t xml:space="preserve"> entre los </w:t>
            </w:r>
            <w:r w:rsidRPr="00A1614E">
              <w:rPr>
                <w:b/>
                <w:bCs/>
                <w:color w:val="00345A" w:themeColor="accent2" w:themeShade="80"/>
              </w:rPr>
              <w:t>FPA</w:t>
            </w:r>
            <w:r w:rsidRPr="00A1614E">
              <w:rPr>
                <w:color w:val="00345A" w:themeColor="accent2" w:themeShade="80"/>
              </w:rPr>
              <w:t xml:space="preserve"> y los </w:t>
            </w:r>
            <w:r w:rsidRPr="00A1614E">
              <w:rPr>
                <w:b/>
                <w:bCs/>
                <w:color w:val="00345A" w:themeColor="accent2" w:themeShade="80"/>
              </w:rPr>
              <w:t>padres biológicos</w:t>
            </w:r>
            <w:r w:rsidRPr="00A1614E">
              <w:rPr>
                <w:color w:val="00345A" w:themeColor="accent2" w:themeShade="80"/>
              </w:rPr>
              <w:t xml:space="preserve"> (o la persona que tenga la guarda del niño) </w:t>
            </w:r>
            <w:r w:rsidRPr="00A1614E">
              <w:rPr>
                <w:b/>
                <w:bCs/>
                <w:color w:val="00345A" w:themeColor="accent2" w:themeShade="80"/>
              </w:rPr>
              <w:t>antes de que</w:t>
            </w:r>
            <w:r w:rsidRPr="00A1614E">
              <w:rPr>
                <w:color w:val="00345A" w:themeColor="accent2" w:themeShade="80"/>
              </w:rPr>
              <w:t xml:space="preserve"> los requerimientos del </w:t>
            </w:r>
            <w:r w:rsidRPr="00A1614E">
              <w:rPr>
                <w:b/>
                <w:bCs/>
                <w:color w:val="00345A" w:themeColor="accent2" w:themeShade="80"/>
              </w:rPr>
              <w:t>artículo 29</w:t>
            </w:r>
            <w:r w:rsidRPr="00A1614E">
              <w:rPr>
                <w:color w:val="00345A" w:themeColor="accent2" w:themeShade="80"/>
              </w:rPr>
              <w:t xml:space="preserve"> se hayan satisfecho (con las excepciones</w:t>
            </w:r>
            <w:bookmarkStart w:id="115" w:name="_Ref90983520"/>
            <w:r w:rsidR="00205137">
              <w:rPr>
                <w:rFonts w:ascii="ZWAdobeF" w:hAnsi="ZWAdobeF" w:cs="ZWAdobeF"/>
                <w:color w:val="auto"/>
                <w:sz w:val="2"/>
                <w:szCs w:val="2"/>
              </w:rPr>
              <w:t>231F</w:t>
            </w:r>
            <w:r w:rsidRPr="00A1614E">
              <w:rPr>
                <w:rStyle w:val="EndnoteReference"/>
                <w:color w:val="00345A" w:themeColor="accent2" w:themeShade="80"/>
              </w:rPr>
              <w:endnoteReference w:id="232"/>
            </w:r>
            <w:bookmarkEnd w:id="115"/>
            <w:r w:rsidRPr="00A1614E">
              <w:rPr>
                <w:color w:val="00345A" w:themeColor="accent2" w:themeShade="80"/>
              </w:rPr>
              <w:t xml:space="preserve"> mencionadas en este art.), a saber, antes de que:</w:t>
            </w:r>
          </w:p>
          <w:p w14:paraId="0E983889"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los FPA hayan sido declarados adecuados y aptos para adoptar (CLH, arts. 5(a) y 29; </w:t>
            </w:r>
            <w:r w:rsidRPr="00A1614E">
              <w:rPr>
                <w:color w:val="00345A" w:themeColor="accent2" w:themeShade="80"/>
                <w:u w:val="single"/>
              </w:rPr>
              <w:t>y</w:t>
            </w:r>
          </w:p>
          <w:p w14:paraId="00BDA6A8"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el niño haya sido declarado adoptable (CLH, art. 4(a)); </w:t>
            </w:r>
            <w:r w:rsidRPr="00A1614E">
              <w:rPr>
                <w:color w:val="00345A" w:themeColor="accent2" w:themeShade="80"/>
                <w:u w:val="single"/>
              </w:rPr>
              <w:t>y</w:t>
            </w:r>
          </w:p>
          <w:p w14:paraId="06AF2811"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se haya examinado adecuadamente el principio de subsidiariedad (CLH, art. 4(b)); </w:t>
            </w:r>
            <w:r w:rsidRPr="00A1614E">
              <w:rPr>
                <w:color w:val="00345A" w:themeColor="accent2" w:themeShade="80"/>
                <w:u w:val="single"/>
              </w:rPr>
              <w:t>y</w:t>
            </w:r>
          </w:p>
          <w:p w14:paraId="08A0CE06" w14:textId="77777777" w:rsidR="00B95539" w:rsidRPr="00A1614E" w:rsidRDefault="00B95539" w:rsidP="00B95539">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se haya constatado que la adopción internacional responde al interés superior del niño (CLH, art. 4(b)); </w:t>
            </w:r>
            <w:r w:rsidRPr="00A1614E">
              <w:rPr>
                <w:color w:val="00345A" w:themeColor="accent2" w:themeShade="80"/>
                <w:u w:val="single"/>
              </w:rPr>
              <w:t>y</w:t>
            </w:r>
          </w:p>
          <w:p w14:paraId="064FA982" w14:textId="6A17CCF1" w:rsidR="00D05F39" w:rsidRPr="00A1614E" w:rsidRDefault="00B95539" w:rsidP="006D0AE0">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se hayan dado los consentimientos del artículo 4(c) del Convenio. </w:t>
            </w:r>
            <w:r w:rsidR="004E76B4" w:rsidRPr="004E76B4">
              <w:rPr>
                <w:color w:val="00345A" w:themeColor="accent2" w:themeShade="80"/>
              </w:rPr>
              <w:t>[R]</w:t>
            </w:r>
          </w:p>
        </w:tc>
        <w:tc>
          <w:tcPr>
            <w:tcW w:w="425" w:type="dxa"/>
            <w:shd w:val="clear" w:color="auto" w:fill="auto"/>
          </w:tcPr>
          <w:p w14:paraId="25E10A73" w14:textId="77777777" w:rsidR="00A84876" w:rsidRPr="004B658E"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70364B2A" w14:textId="455A9526" w:rsidR="00A84876" w:rsidRPr="004B658E"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06B43FE5" w14:textId="073E2636"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78A3499" w14:textId="77777777" w:rsidR="00F24FAF" w:rsidRPr="004B658E" w:rsidRDefault="00F24FAF" w:rsidP="00E32340">
            <w:pPr>
              <w:pStyle w:val="PBParagraph"/>
              <w:numPr>
                <w:ilvl w:val="0"/>
                <w:numId w:val="4"/>
              </w:numPr>
              <w:spacing w:before="60" w:after="60"/>
              <w:ind w:left="6" w:hanging="6"/>
              <w:jc w:val="left"/>
            </w:pPr>
          </w:p>
        </w:tc>
        <w:tc>
          <w:tcPr>
            <w:tcW w:w="4253" w:type="dxa"/>
            <w:shd w:val="clear" w:color="auto" w:fill="FFE1E1"/>
          </w:tcPr>
          <w:p w14:paraId="0C10C38D" w14:textId="4C8F1AC8" w:rsidR="00F24FAF" w:rsidRPr="00A1614E" w:rsidRDefault="002A08B3" w:rsidP="006D0AE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Presentar información falsa sobre el niño o los FPA para que los FPA sean favorecidos y se les asigne un niño en particular. </w:t>
            </w:r>
          </w:p>
        </w:tc>
        <w:tc>
          <w:tcPr>
            <w:tcW w:w="5954" w:type="dxa"/>
            <w:shd w:val="clear" w:color="auto" w:fill="DEE9D3"/>
          </w:tcPr>
          <w:p w14:paraId="39C03DAB" w14:textId="77777777" w:rsidR="008C1CE1" w:rsidRPr="00A1614E" w:rsidRDefault="00F24FAF" w:rsidP="006D0AE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Siempre </w:t>
            </w:r>
            <w:r w:rsidRPr="00A1614E">
              <w:rPr>
                <w:b/>
                <w:color w:val="00345A" w:themeColor="accent2" w:themeShade="80"/>
              </w:rPr>
              <w:t>verificar</w:t>
            </w:r>
            <w:r w:rsidRPr="00A1614E">
              <w:rPr>
                <w:color w:val="00345A" w:themeColor="accent2" w:themeShade="80"/>
              </w:rPr>
              <w:t xml:space="preserve"> que la </w:t>
            </w:r>
            <w:r w:rsidRPr="00A1614E">
              <w:rPr>
                <w:b/>
                <w:color w:val="00345A" w:themeColor="accent2" w:themeShade="80"/>
              </w:rPr>
              <w:t>información</w:t>
            </w:r>
            <w:r w:rsidRPr="00A1614E">
              <w:rPr>
                <w:color w:val="00345A" w:themeColor="accent2" w:themeShade="80"/>
              </w:rPr>
              <w:t xml:space="preserve"> proporcionada sobre el niño y/o los FPA sea correcta, y que la fuente de esta información haya sido corroborada.</w:t>
            </w:r>
          </w:p>
          <w:p w14:paraId="53A1F156" w14:textId="33BEBEF2" w:rsidR="006356B3" w:rsidRPr="00A1614E" w:rsidRDefault="004E367B" w:rsidP="00916699">
            <w:pPr>
              <w:pStyle w:val="PBFSline"/>
              <w:tabs>
                <w:tab w:val="left" w:pos="1233"/>
              </w:tabs>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Garantizar que la asignación sea llevada a cabo sobre la base de </w:t>
            </w:r>
            <w:r w:rsidRPr="00A1614E">
              <w:rPr>
                <w:b/>
                <w:color w:val="00345A" w:themeColor="accent2" w:themeShade="80"/>
              </w:rPr>
              <w:t xml:space="preserve">informes y evaluaciones </w:t>
            </w:r>
            <w:r w:rsidRPr="00A1614E">
              <w:rPr>
                <w:color w:val="00345A" w:themeColor="accent2" w:themeShade="80"/>
              </w:rPr>
              <w:t xml:space="preserve">precisos, </w:t>
            </w:r>
            <w:r w:rsidRPr="00A1614E">
              <w:rPr>
                <w:b/>
                <w:bCs/>
                <w:color w:val="00345A" w:themeColor="accent2" w:themeShade="80"/>
              </w:rPr>
              <w:t>completos y actualizados</w:t>
            </w:r>
            <w:r w:rsidRPr="00A1614E">
              <w:rPr>
                <w:color w:val="00345A" w:themeColor="accent2" w:themeShade="80"/>
              </w:rPr>
              <w:t xml:space="preserve"> de los FPA y del niño, y así evitar que, sobre la base de información falsa, los FPA sean favorecidos y se les asigne un niño en particular</w:t>
            </w:r>
            <w:bookmarkStart w:id="116" w:name="_Ref60996484"/>
            <w:r w:rsidR="00205137">
              <w:rPr>
                <w:rFonts w:ascii="ZWAdobeF" w:hAnsi="ZWAdobeF" w:cs="ZWAdobeF"/>
                <w:color w:val="auto"/>
                <w:sz w:val="2"/>
                <w:szCs w:val="2"/>
              </w:rPr>
              <w:t>232F</w:t>
            </w:r>
            <w:r w:rsidR="00923A57" w:rsidRPr="00A1614E">
              <w:rPr>
                <w:rStyle w:val="EndnoteReference"/>
                <w:color w:val="00345A" w:themeColor="accent2" w:themeShade="80"/>
              </w:rPr>
              <w:endnoteReference w:id="233"/>
            </w:r>
            <w:bookmarkEnd w:id="116"/>
            <w:r w:rsidR="000F0315" w:rsidRPr="00A1614E">
              <w:rPr>
                <w:color w:val="00345A" w:themeColor="accent2" w:themeShade="80"/>
              </w:rPr>
              <w:t>.</w:t>
            </w:r>
            <w:r w:rsidRPr="00A1614E">
              <w:rPr>
                <w:color w:val="00345A" w:themeColor="accent2" w:themeShade="80"/>
                <w:vertAlign w:val="superscript"/>
              </w:rPr>
              <w:t xml:space="preserve"> </w:t>
            </w:r>
          </w:p>
        </w:tc>
        <w:tc>
          <w:tcPr>
            <w:tcW w:w="425" w:type="dxa"/>
            <w:shd w:val="clear" w:color="auto" w:fill="auto"/>
          </w:tcPr>
          <w:p w14:paraId="3F18B590" w14:textId="77777777"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2FAEE676" w14:textId="31FA183A"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319E6B2C" w14:textId="4329D698" w:rsidTr="003D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C03EAE3" w14:textId="77777777" w:rsidR="00DA228C" w:rsidRPr="004B658E" w:rsidRDefault="00DA228C" w:rsidP="00E32340">
            <w:pPr>
              <w:pStyle w:val="PBParagraph"/>
              <w:numPr>
                <w:ilvl w:val="0"/>
                <w:numId w:val="4"/>
              </w:numPr>
              <w:spacing w:before="60" w:after="60"/>
              <w:ind w:left="6" w:hanging="6"/>
              <w:jc w:val="left"/>
            </w:pPr>
          </w:p>
        </w:tc>
        <w:tc>
          <w:tcPr>
            <w:tcW w:w="4253" w:type="dxa"/>
            <w:shd w:val="clear" w:color="auto" w:fill="FFF3F3"/>
          </w:tcPr>
          <w:p w14:paraId="4D56F73B" w14:textId="20F0D752" w:rsidR="00DA228C" w:rsidRPr="00A1614E" w:rsidRDefault="00DA228C" w:rsidP="00DA228C">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La asignación es realizada por personas que tienen un conflicto de intereses. </w:t>
            </w:r>
          </w:p>
        </w:tc>
        <w:tc>
          <w:tcPr>
            <w:tcW w:w="5954" w:type="dxa"/>
            <w:shd w:val="clear" w:color="auto" w:fill="F0F5EB"/>
          </w:tcPr>
          <w:p w14:paraId="6300D2A8" w14:textId="56B1C8C5" w:rsidR="00DA228C" w:rsidRPr="00A1614E" w:rsidRDefault="0032430E" w:rsidP="006D0AE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Garantizar que las autoridades y los organismos competentes que realizan las asignaciones tengan las </w:t>
            </w:r>
            <w:r w:rsidRPr="00A1614E">
              <w:rPr>
                <w:b/>
                <w:bCs/>
                <w:color w:val="00345A" w:themeColor="accent2" w:themeShade="80"/>
              </w:rPr>
              <w:t>cualificaciones</w:t>
            </w:r>
            <w:r w:rsidRPr="00A1614E">
              <w:rPr>
                <w:color w:val="00345A" w:themeColor="accent2" w:themeShade="80"/>
              </w:rPr>
              <w:t xml:space="preserve">, </w:t>
            </w:r>
            <w:r w:rsidRPr="00A1614E">
              <w:rPr>
                <w:b/>
                <w:bCs/>
                <w:color w:val="00345A" w:themeColor="accent2" w:themeShade="80"/>
              </w:rPr>
              <w:t>experiencia</w:t>
            </w:r>
            <w:r w:rsidRPr="00A1614E">
              <w:rPr>
                <w:color w:val="00345A" w:themeColor="accent2" w:themeShade="80"/>
              </w:rPr>
              <w:t xml:space="preserve"> y </w:t>
            </w:r>
            <w:r w:rsidRPr="00A1614E">
              <w:rPr>
                <w:b/>
                <w:bCs/>
                <w:color w:val="00345A" w:themeColor="accent2" w:themeShade="80"/>
              </w:rPr>
              <w:t>capacitación</w:t>
            </w:r>
            <w:r w:rsidRPr="00A1614E">
              <w:rPr>
                <w:color w:val="00345A" w:themeColor="accent2" w:themeShade="80"/>
              </w:rPr>
              <w:t xml:space="preserve"> necesarias; las facultades y los </w:t>
            </w:r>
            <w:r w:rsidRPr="00A1614E">
              <w:rPr>
                <w:b/>
                <w:bCs/>
                <w:color w:val="00345A" w:themeColor="accent2" w:themeShade="80"/>
              </w:rPr>
              <w:t>recursos</w:t>
            </w:r>
            <w:r w:rsidRPr="00A1614E">
              <w:rPr>
                <w:color w:val="00345A" w:themeColor="accent2" w:themeShade="80"/>
              </w:rPr>
              <w:t xml:space="preserve"> adecuados; así como </w:t>
            </w:r>
            <w:r w:rsidRPr="00A1614E">
              <w:rPr>
                <w:b/>
                <w:bCs/>
                <w:color w:val="00345A" w:themeColor="accent2" w:themeShade="80"/>
              </w:rPr>
              <w:t>estándares éticos</w:t>
            </w:r>
            <w:r w:rsidRPr="00A1614E">
              <w:rPr>
                <w:color w:val="00345A" w:themeColor="accent2" w:themeShade="80"/>
              </w:rPr>
              <w:t xml:space="preserve"> altos y </w:t>
            </w:r>
            <w:r w:rsidRPr="00A1614E">
              <w:rPr>
                <w:b/>
                <w:bCs/>
                <w:color w:val="00345A" w:themeColor="accent2" w:themeShade="80"/>
              </w:rPr>
              <w:t>ningún conflicto de intereses</w:t>
            </w:r>
            <w:r w:rsidRPr="00A1614E">
              <w:rPr>
                <w:color w:val="00345A" w:themeColor="accent2" w:themeShade="80"/>
              </w:rPr>
              <w:t xml:space="preserve">. </w:t>
            </w:r>
          </w:p>
        </w:tc>
        <w:tc>
          <w:tcPr>
            <w:tcW w:w="425" w:type="dxa"/>
            <w:shd w:val="clear" w:color="auto" w:fill="auto"/>
          </w:tcPr>
          <w:p w14:paraId="61B044E5" w14:textId="6901CAF3" w:rsidR="00A84876" w:rsidRPr="004B658E" w:rsidRDefault="00A84876" w:rsidP="00A8487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6B18539D" w14:textId="63579DDC" w:rsidTr="003D72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5823F4B" w14:textId="77777777" w:rsidR="00DA228C" w:rsidRPr="004B658E" w:rsidRDefault="00DA228C" w:rsidP="00E32340">
            <w:pPr>
              <w:pStyle w:val="PBParagraph"/>
              <w:numPr>
                <w:ilvl w:val="0"/>
                <w:numId w:val="4"/>
              </w:numPr>
              <w:spacing w:before="60" w:after="60"/>
              <w:ind w:left="6" w:hanging="6"/>
              <w:jc w:val="left"/>
            </w:pPr>
          </w:p>
        </w:tc>
        <w:tc>
          <w:tcPr>
            <w:tcW w:w="4253" w:type="dxa"/>
            <w:shd w:val="clear" w:color="auto" w:fill="FFE1E1"/>
          </w:tcPr>
          <w:p w14:paraId="10C2DE97" w14:textId="37B0209B" w:rsidR="00DA228C" w:rsidRPr="00A1614E" w:rsidRDefault="00DA228C" w:rsidP="006D0AE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Las adopciones privadas e independientes</w:t>
            </w:r>
            <w:r w:rsidR="00205137">
              <w:rPr>
                <w:rFonts w:ascii="ZWAdobeF" w:hAnsi="ZWAdobeF" w:cs="ZWAdobeF"/>
                <w:color w:val="auto"/>
                <w:sz w:val="2"/>
                <w:szCs w:val="2"/>
              </w:rPr>
              <w:t>233F</w:t>
            </w:r>
            <w:r w:rsidRPr="00A1614E">
              <w:rPr>
                <w:rStyle w:val="EndnoteReference"/>
                <w:color w:val="00345A" w:themeColor="accent2" w:themeShade="80"/>
              </w:rPr>
              <w:endnoteReference w:id="234"/>
            </w:r>
            <w:r w:rsidRPr="00A1614E">
              <w:rPr>
                <w:color w:val="00345A" w:themeColor="accent2" w:themeShade="80"/>
              </w:rPr>
              <w:t xml:space="preserve">. </w:t>
            </w:r>
            <w:r w:rsidR="004E76B4" w:rsidRPr="004E76B4">
              <w:rPr>
                <w:color w:val="00345A" w:themeColor="accent2" w:themeShade="80"/>
              </w:rPr>
              <w:t>[R</w:t>
            </w:r>
            <w:r w:rsidR="00825679">
              <w:rPr>
                <w:color w:val="00345A" w:themeColor="accent2" w:themeShade="80"/>
              </w:rPr>
              <w:t>]</w:t>
            </w:r>
          </w:p>
        </w:tc>
        <w:tc>
          <w:tcPr>
            <w:tcW w:w="5954" w:type="dxa"/>
            <w:shd w:val="clear" w:color="auto" w:fill="DEE9D3"/>
          </w:tcPr>
          <w:p w14:paraId="5F055846" w14:textId="7ADFBA37" w:rsidR="00DA228C" w:rsidRPr="00A1614E" w:rsidRDefault="00DA228C" w:rsidP="006D0AE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b/>
                <w:color w:val="00345A" w:themeColor="accent2" w:themeShade="80"/>
              </w:rPr>
              <w:t xml:space="preserve">Prohibir </w:t>
            </w:r>
            <w:r w:rsidRPr="00A1614E">
              <w:rPr>
                <w:color w:val="00345A" w:themeColor="accent2" w:themeShade="80"/>
              </w:rPr>
              <w:t xml:space="preserve">las adopciones </w:t>
            </w:r>
            <w:r w:rsidRPr="00A1614E">
              <w:rPr>
                <w:b/>
                <w:color w:val="00345A" w:themeColor="accent2" w:themeShade="80"/>
              </w:rPr>
              <w:t xml:space="preserve">privadas </w:t>
            </w:r>
            <w:r w:rsidRPr="00A1614E">
              <w:rPr>
                <w:color w:val="00345A" w:themeColor="accent2" w:themeShade="80"/>
              </w:rPr>
              <w:t xml:space="preserve">e </w:t>
            </w:r>
            <w:r w:rsidRPr="00A1614E">
              <w:rPr>
                <w:b/>
                <w:color w:val="00345A" w:themeColor="accent2" w:themeShade="80"/>
              </w:rPr>
              <w:t>independientes</w:t>
            </w:r>
            <w:r w:rsidR="00205137">
              <w:rPr>
                <w:rFonts w:ascii="ZWAdobeF" w:hAnsi="ZWAdobeF" w:cs="ZWAdobeF"/>
                <w:color w:val="auto"/>
                <w:sz w:val="2"/>
                <w:szCs w:val="2"/>
              </w:rPr>
              <w:t>234F</w:t>
            </w:r>
            <w:r w:rsidR="00D810F8" w:rsidRPr="00A1614E">
              <w:rPr>
                <w:rStyle w:val="EndnoteReference"/>
                <w:color w:val="00345A" w:themeColor="accent2" w:themeShade="80"/>
              </w:rPr>
              <w:endnoteReference w:id="235"/>
            </w:r>
            <w:r w:rsidRPr="00A1614E">
              <w:rPr>
                <w:color w:val="00345A" w:themeColor="accent2" w:themeShade="80"/>
              </w:rPr>
              <w:t>.</w:t>
            </w:r>
            <w:r w:rsidRPr="00A1614E">
              <w:rPr>
                <w:color w:val="00345A" w:themeColor="accent2" w:themeShade="80"/>
                <w:vertAlign w:val="superscript"/>
              </w:rPr>
              <w:t xml:space="preserve"> </w:t>
            </w:r>
            <w:r w:rsidR="004E76B4" w:rsidRPr="004E76B4">
              <w:rPr>
                <w:color w:val="00345A" w:themeColor="accent2" w:themeShade="80"/>
              </w:rPr>
              <w:t>[R]</w:t>
            </w:r>
            <w:r w:rsidRPr="00A1614E">
              <w:rPr>
                <w:color w:val="00345A" w:themeColor="accent2" w:themeShade="80"/>
              </w:rPr>
              <w:t xml:space="preserve"> </w:t>
            </w:r>
          </w:p>
        </w:tc>
        <w:tc>
          <w:tcPr>
            <w:tcW w:w="425" w:type="dxa"/>
            <w:shd w:val="clear" w:color="auto" w:fill="auto"/>
          </w:tcPr>
          <w:p w14:paraId="04D3C152" w14:textId="77777777"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3D737E7B" w14:textId="4AAC0FA0" w:rsidR="00A84876" w:rsidRPr="004B658E" w:rsidRDefault="00A84876" w:rsidP="00A84876">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bl>
    <w:p w14:paraId="13F7E315" w14:textId="77777777" w:rsidR="009A2A06" w:rsidRPr="004B658E" w:rsidRDefault="009A2A06" w:rsidP="00113987">
      <w:pPr>
        <w:pStyle w:val="PBParagraph"/>
      </w:pPr>
    </w:p>
    <w:tbl>
      <w:tblPr>
        <w:tblStyle w:val="GridTable4-Accent4"/>
        <w:tblW w:w="11051" w:type="dxa"/>
        <w:tblInd w:w="-308" w:type="dxa"/>
        <w:tblLook w:val="04A0" w:firstRow="1" w:lastRow="0" w:firstColumn="1" w:lastColumn="0" w:noHBand="0" w:noVBand="1"/>
      </w:tblPr>
      <w:tblGrid>
        <w:gridCol w:w="414"/>
        <w:gridCol w:w="4246"/>
        <w:gridCol w:w="5934"/>
        <w:gridCol w:w="457"/>
      </w:tblGrid>
      <w:tr w:rsidR="0093782E" w:rsidRPr="004B658E" w14:paraId="040C2C4A" w14:textId="204DA021" w:rsidTr="00826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7CF52A7" w14:textId="77777777" w:rsidR="009A2A06" w:rsidRPr="004B658E" w:rsidRDefault="009A2A06" w:rsidP="00097C65">
            <w:pPr>
              <w:pStyle w:val="PBParagraph"/>
              <w:spacing w:before="60" w:after="60"/>
              <w:ind w:left="7"/>
              <w:jc w:val="center"/>
            </w:pPr>
          </w:p>
        </w:tc>
        <w:tc>
          <w:tcPr>
            <w:tcW w:w="4246" w:type="dxa"/>
          </w:tcPr>
          <w:p w14:paraId="57A2A915" w14:textId="5249F281" w:rsidR="009A2A06" w:rsidRPr="004B658E"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4B658E">
              <w:rPr>
                <w:color w:val="ED8131"/>
              </w:rPr>
              <w:t>FACTORES PROPICIATORIOS</w:t>
            </w:r>
          </w:p>
        </w:tc>
        <w:tc>
          <w:tcPr>
            <w:tcW w:w="5934" w:type="dxa"/>
          </w:tcPr>
          <w:p w14:paraId="4E328B05" w14:textId="77777777" w:rsidR="009A2A06" w:rsidRPr="004B658E" w:rsidRDefault="009A2A06" w:rsidP="00097C6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B658E">
              <w:rPr>
                <w:color w:val="798A2C" w:themeColor="accent6" w:themeShade="BF"/>
              </w:rPr>
              <w:t>POSIBLES ACCIONES PREVENTIVAS</w:t>
            </w:r>
          </w:p>
        </w:tc>
        <w:tc>
          <w:tcPr>
            <w:tcW w:w="457" w:type="dxa"/>
            <w:shd w:val="clear" w:color="auto" w:fill="auto"/>
          </w:tcPr>
          <w:p w14:paraId="2D7399CD" w14:textId="77777777" w:rsidR="00995215" w:rsidRPr="004B658E" w:rsidRDefault="00995215" w:rsidP="0099521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9A2A06" w:rsidRPr="004B658E" w14:paraId="018861D8" w14:textId="0C7536A6"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20BD4D1" w14:textId="77777777" w:rsidR="009A2A06" w:rsidRPr="004B658E" w:rsidRDefault="009A2A06" w:rsidP="00097C65">
            <w:pPr>
              <w:pStyle w:val="PBFSline"/>
            </w:pPr>
          </w:p>
        </w:tc>
        <w:tc>
          <w:tcPr>
            <w:tcW w:w="4246" w:type="dxa"/>
            <w:shd w:val="clear" w:color="auto" w:fill="auto"/>
          </w:tcPr>
          <w:p w14:paraId="7AF05021" w14:textId="673FCCB4" w:rsidR="009A2A06" w:rsidRPr="004B658E" w:rsidRDefault="009A2A06" w:rsidP="00097C65">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 xml:space="preserve">A nivel de la </w:t>
            </w:r>
            <w:r w:rsidR="00442336" w:rsidRPr="004B658E">
              <w:rPr>
                <w:b/>
              </w:rPr>
              <w:t>ADOPCIÓN</w:t>
            </w:r>
          </w:p>
        </w:tc>
        <w:tc>
          <w:tcPr>
            <w:tcW w:w="5934" w:type="dxa"/>
            <w:shd w:val="clear" w:color="auto" w:fill="auto"/>
          </w:tcPr>
          <w:p w14:paraId="3DBC72AE" w14:textId="77777777" w:rsidR="009A2A06" w:rsidRPr="004B658E" w:rsidRDefault="009A2A06" w:rsidP="00097C65">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33442FEB" w14:textId="77777777"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rsidRPr="004B658E" w14:paraId="7F56347A" w14:textId="59F12BF5"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EB581F9" w14:textId="77777777" w:rsidR="00451643" w:rsidRPr="004B658E" w:rsidRDefault="00451643" w:rsidP="00E32340">
            <w:pPr>
              <w:pStyle w:val="PBParagraph"/>
              <w:numPr>
                <w:ilvl w:val="0"/>
                <w:numId w:val="4"/>
              </w:numPr>
              <w:spacing w:before="60" w:after="60"/>
              <w:ind w:left="6" w:hanging="6"/>
              <w:jc w:val="left"/>
            </w:pPr>
          </w:p>
        </w:tc>
        <w:tc>
          <w:tcPr>
            <w:tcW w:w="4246" w:type="dxa"/>
            <w:shd w:val="clear" w:color="auto" w:fill="FBE4D5"/>
          </w:tcPr>
          <w:p w14:paraId="0447F970" w14:textId="44DB68CE" w:rsidR="00451643" w:rsidRPr="004B658E" w:rsidRDefault="00451643" w:rsidP="00197729">
            <w:pPr>
              <w:pStyle w:val="PBFSline"/>
              <w:cnfStyle w:val="000000010000" w:firstRow="0" w:lastRow="0" w:firstColumn="0" w:lastColumn="0" w:oddVBand="0" w:evenVBand="0" w:oddHBand="0" w:evenHBand="1" w:firstRowFirstColumn="0" w:firstRowLastColumn="0" w:lastRowFirstColumn="0" w:lastRowLastColumn="0"/>
            </w:pPr>
            <w:r w:rsidRPr="004B658E">
              <w:t xml:space="preserve">La falta de reglamentos o directrices sobre la asignación o su implementación inadecuada, o deficiencias en los mismos. </w:t>
            </w:r>
          </w:p>
        </w:tc>
        <w:tc>
          <w:tcPr>
            <w:tcW w:w="5934" w:type="dxa"/>
            <w:shd w:val="clear" w:color="auto" w:fill="DEE9D3"/>
          </w:tcPr>
          <w:p w14:paraId="62C6CA92" w14:textId="73F7BD00" w:rsidR="00451643" w:rsidRPr="004B658E" w:rsidRDefault="00DB1F28" w:rsidP="006D0AE0">
            <w:pPr>
              <w:pStyle w:val="PBFSline"/>
              <w:cnfStyle w:val="000000010000" w:firstRow="0" w:lastRow="0" w:firstColumn="0" w:lastColumn="0" w:oddVBand="0" w:evenVBand="0" w:oddHBand="0" w:evenHBand="1" w:firstRowFirstColumn="0" w:firstRowLastColumn="0" w:lastRowFirstColumn="0" w:lastRowLastColumn="0"/>
            </w:pPr>
            <w:r w:rsidRPr="004B658E">
              <w:t xml:space="preserve">Establecer e implementar apropiadamente </w:t>
            </w:r>
            <w:r w:rsidRPr="004B658E">
              <w:rPr>
                <w:b/>
              </w:rPr>
              <w:t>reglamentos</w:t>
            </w:r>
            <w:r w:rsidRPr="004B658E">
              <w:t xml:space="preserve"> o</w:t>
            </w:r>
            <w:r w:rsidRPr="004B658E">
              <w:rPr>
                <w:b/>
              </w:rPr>
              <w:t xml:space="preserve"> directrices</w:t>
            </w:r>
            <w:r w:rsidRPr="004B658E">
              <w:t xml:space="preserve"> claras sobre la </w:t>
            </w:r>
            <w:r w:rsidRPr="004B658E">
              <w:rPr>
                <w:b/>
              </w:rPr>
              <w:t>asignación</w:t>
            </w:r>
            <w:r w:rsidRPr="004B658E">
              <w:t xml:space="preserve"> y garantizar la transparencia en los procedimientos</w:t>
            </w:r>
            <w:r w:rsidR="00205137">
              <w:rPr>
                <w:rFonts w:ascii="ZWAdobeF" w:hAnsi="ZWAdobeF" w:cs="ZWAdobeF"/>
                <w:color w:val="auto"/>
                <w:sz w:val="2"/>
                <w:szCs w:val="2"/>
              </w:rPr>
              <w:t>235F</w:t>
            </w:r>
            <w:r w:rsidR="00451643" w:rsidRPr="004B658E">
              <w:rPr>
                <w:rStyle w:val="EndnoteReference"/>
              </w:rPr>
              <w:endnoteReference w:id="236"/>
            </w:r>
            <w:r w:rsidRPr="004B658E">
              <w:t xml:space="preserve">. </w:t>
            </w:r>
          </w:p>
        </w:tc>
        <w:tc>
          <w:tcPr>
            <w:tcW w:w="457" w:type="dxa"/>
            <w:shd w:val="clear" w:color="auto" w:fill="auto"/>
          </w:tcPr>
          <w:p w14:paraId="24B11DDC" w14:textId="77777777"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6E407A96" w14:textId="39D349AE"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5C87CF49" w14:textId="4B21980E"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4825996" w14:textId="77777777" w:rsidR="00B43CE7" w:rsidRPr="004B658E" w:rsidRDefault="00B43CE7" w:rsidP="00E32340">
            <w:pPr>
              <w:pStyle w:val="PBParagraph"/>
              <w:numPr>
                <w:ilvl w:val="0"/>
                <w:numId w:val="4"/>
              </w:numPr>
              <w:spacing w:before="60" w:after="60"/>
              <w:ind w:left="6" w:hanging="6"/>
              <w:jc w:val="left"/>
            </w:pPr>
          </w:p>
        </w:tc>
        <w:tc>
          <w:tcPr>
            <w:tcW w:w="4246" w:type="dxa"/>
            <w:shd w:val="clear" w:color="auto" w:fill="FDF0E7"/>
          </w:tcPr>
          <w:p w14:paraId="157D49E6" w14:textId="021A8DEF" w:rsidR="00B43CE7" w:rsidRPr="004B658E" w:rsidRDefault="00B43CE7" w:rsidP="00883525">
            <w:pPr>
              <w:pStyle w:val="PBFSline"/>
              <w:cnfStyle w:val="000000100000" w:firstRow="0" w:lastRow="0" w:firstColumn="0" w:lastColumn="0" w:oddVBand="0" w:evenVBand="0" w:oddHBand="1" w:evenHBand="0" w:firstRowFirstColumn="0" w:firstRowLastColumn="0" w:lastRowFirstColumn="0" w:lastRowLastColumn="0"/>
            </w:pPr>
            <w:r w:rsidRPr="004B658E">
              <w:t>La asignación realizada por personas que no tienen cualificaciones profesionales</w:t>
            </w:r>
            <w:r w:rsidR="00205137">
              <w:rPr>
                <w:rFonts w:ascii="ZWAdobeF" w:hAnsi="ZWAdobeF" w:cs="ZWAdobeF"/>
                <w:color w:val="auto"/>
                <w:sz w:val="2"/>
                <w:szCs w:val="2"/>
              </w:rPr>
              <w:t>236F</w:t>
            </w:r>
            <w:r w:rsidRPr="004B658E">
              <w:rPr>
                <w:rStyle w:val="EndnoteReference"/>
              </w:rPr>
              <w:endnoteReference w:id="237"/>
            </w:r>
            <w:r w:rsidRPr="004B658E">
              <w:t xml:space="preserve">. </w:t>
            </w:r>
          </w:p>
          <w:p w14:paraId="47B3C80D" w14:textId="0288C70A" w:rsidR="00C869D8" w:rsidRPr="004B658E" w:rsidRDefault="00C869D8" w:rsidP="00C869D8">
            <w:pPr>
              <w:tabs>
                <w:tab w:val="left" w:pos="1305"/>
              </w:tabs>
              <w:cnfStyle w:val="000000100000" w:firstRow="0" w:lastRow="0" w:firstColumn="0" w:lastColumn="0" w:oddVBand="0" w:evenVBand="0" w:oddHBand="1" w:evenHBand="0" w:firstRowFirstColumn="0" w:firstRowLastColumn="0" w:lastRowFirstColumn="0" w:lastRowLastColumn="0"/>
            </w:pPr>
            <w:r w:rsidRPr="004B658E">
              <w:tab/>
            </w:r>
          </w:p>
        </w:tc>
        <w:tc>
          <w:tcPr>
            <w:tcW w:w="5934" w:type="dxa"/>
            <w:shd w:val="clear" w:color="auto" w:fill="F0F5EB"/>
          </w:tcPr>
          <w:p w14:paraId="621BB8A7" w14:textId="159D0F74" w:rsidR="00B43CE7" w:rsidRPr="004B658E" w:rsidRDefault="00B43CE7" w:rsidP="00883525">
            <w:pPr>
              <w:pStyle w:val="PBFSline"/>
              <w:cnfStyle w:val="000000100000" w:firstRow="0" w:lastRow="0" w:firstColumn="0" w:lastColumn="0" w:oddVBand="0" w:evenVBand="0" w:oddHBand="1" w:evenHBand="0" w:firstRowFirstColumn="0" w:firstRowLastColumn="0" w:lastRowFirstColumn="0" w:lastRowLastColumn="0"/>
            </w:pPr>
            <w:r w:rsidRPr="004B658E">
              <w:t xml:space="preserve">Basarse en las capacidades de trabajadores sociales y otros profesionales relevantes (p. ej., psicólogos, asistentes sociales) para </w:t>
            </w:r>
            <w:r w:rsidRPr="004B658E">
              <w:rPr>
                <w:b/>
              </w:rPr>
              <w:t>evaluar de manera precisa y exhaustiva</w:t>
            </w:r>
            <w:r w:rsidRPr="004B658E">
              <w:t xml:space="preserve"> las necesidades legales, psicosociales y </w:t>
            </w:r>
            <w:r w:rsidR="0093035F" w:rsidRPr="004B658E">
              <w:t xml:space="preserve">médicas </w:t>
            </w:r>
            <w:r w:rsidRPr="004B658E">
              <w:t xml:space="preserve">de los niños con el fin de mejorar el proceso de asignación. </w:t>
            </w:r>
          </w:p>
        </w:tc>
        <w:tc>
          <w:tcPr>
            <w:tcW w:w="457" w:type="dxa"/>
            <w:shd w:val="clear" w:color="auto" w:fill="auto"/>
          </w:tcPr>
          <w:p w14:paraId="25BAE938" w14:textId="79BE59FF"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t>EO</w:t>
            </w:r>
          </w:p>
        </w:tc>
      </w:tr>
      <w:tr w:rsidR="00826B2A" w:rsidRPr="004B658E" w14:paraId="4B9AE4A9" w14:textId="77777777"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4897894" w14:textId="77777777" w:rsidR="00826B2A" w:rsidRPr="004B658E" w:rsidRDefault="00826B2A" w:rsidP="0098710B">
            <w:pPr>
              <w:pStyle w:val="PBParagraph"/>
              <w:numPr>
                <w:ilvl w:val="0"/>
                <w:numId w:val="4"/>
              </w:numPr>
              <w:spacing w:before="60" w:after="60"/>
              <w:ind w:left="6" w:hanging="6"/>
              <w:jc w:val="left"/>
            </w:pPr>
          </w:p>
        </w:tc>
        <w:tc>
          <w:tcPr>
            <w:tcW w:w="4246" w:type="dxa"/>
            <w:shd w:val="clear" w:color="auto" w:fill="FBE4D5"/>
          </w:tcPr>
          <w:p w14:paraId="78E39317" w14:textId="4FC3B0B6" w:rsidR="00826B2A" w:rsidRPr="004B658E" w:rsidRDefault="00826B2A" w:rsidP="0098710B">
            <w:pPr>
              <w:pStyle w:val="PBFSline"/>
              <w:cnfStyle w:val="000000010000" w:firstRow="0" w:lastRow="0" w:firstColumn="0" w:lastColumn="0" w:oddVBand="0" w:evenVBand="0" w:oddHBand="0" w:evenHBand="1" w:firstRowFirstColumn="0" w:firstRowLastColumn="0" w:lastRowFirstColumn="0" w:lastRowLastColumn="0"/>
            </w:pPr>
            <w:r w:rsidRPr="004B658E">
              <w:t>La asignación es realizada por una sola persona (incluso un funcionario)</w:t>
            </w:r>
            <w:r w:rsidR="00205137">
              <w:rPr>
                <w:rFonts w:ascii="ZWAdobeF" w:hAnsi="ZWAdobeF" w:cs="ZWAdobeF"/>
                <w:color w:val="auto"/>
                <w:sz w:val="2"/>
                <w:szCs w:val="2"/>
              </w:rPr>
              <w:t>237F</w:t>
            </w:r>
            <w:r w:rsidRPr="004B658E">
              <w:rPr>
                <w:rStyle w:val="EndnoteReference"/>
              </w:rPr>
              <w:endnoteReference w:id="238"/>
            </w:r>
            <w:r w:rsidRPr="004B658E">
              <w:t xml:space="preserve">. </w:t>
            </w:r>
          </w:p>
        </w:tc>
        <w:tc>
          <w:tcPr>
            <w:tcW w:w="5934" w:type="dxa"/>
            <w:shd w:val="clear" w:color="auto" w:fill="DEE9D3"/>
          </w:tcPr>
          <w:p w14:paraId="4D8EC494" w14:textId="77777777" w:rsidR="00826B2A" w:rsidRPr="004B658E" w:rsidRDefault="00826B2A" w:rsidP="0098710B">
            <w:pPr>
              <w:pStyle w:val="PBFSline"/>
              <w:cnfStyle w:val="000000010000" w:firstRow="0" w:lastRow="0" w:firstColumn="0" w:lastColumn="0" w:oddVBand="0" w:evenVBand="0" w:oddHBand="0" w:evenHBand="1" w:firstRowFirstColumn="0" w:firstRowLastColumn="0" w:lastRowFirstColumn="0" w:lastRowLastColumn="0"/>
            </w:pPr>
            <w:r w:rsidRPr="004B658E">
              <w:t xml:space="preserve">Garantizar que la asignación sea realizada por un </w:t>
            </w:r>
            <w:r w:rsidRPr="004B658E">
              <w:rPr>
                <w:b/>
              </w:rPr>
              <w:t xml:space="preserve">equipo </w:t>
            </w:r>
            <w:r w:rsidRPr="004B658E">
              <w:rPr>
                <w:b/>
                <w:bCs/>
              </w:rPr>
              <w:t>multidisciplinario</w:t>
            </w:r>
            <w:r w:rsidRPr="004B658E">
              <w:t xml:space="preserve"> y capacitado. </w:t>
            </w:r>
          </w:p>
        </w:tc>
        <w:tc>
          <w:tcPr>
            <w:tcW w:w="457" w:type="dxa"/>
            <w:shd w:val="clear" w:color="auto" w:fill="auto"/>
          </w:tcPr>
          <w:p w14:paraId="791838E7" w14:textId="77777777" w:rsidR="00826B2A" w:rsidRPr="004B658E" w:rsidRDefault="00826B2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314BFFA3" w14:textId="77777777" w:rsidR="00826B2A" w:rsidRPr="004B658E" w:rsidRDefault="00826B2A" w:rsidP="0098710B">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826B2A" w:rsidRPr="004B658E" w14:paraId="666A1AC6" w14:textId="77777777"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042F613" w14:textId="77777777" w:rsidR="00826B2A" w:rsidRPr="004B658E" w:rsidRDefault="00826B2A" w:rsidP="0098710B">
            <w:pPr>
              <w:pStyle w:val="PBParagraph"/>
              <w:numPr>
                <w:ilvl w:val="0"/>
                <w:numId w:val="4"/>
              </w:numPr>
              <w:spacing w:before="60" w:after="60"/>
              <w:ind w:left="6" w:hanging="6"/>
              <w:jc w:val="left"/>
            </w:pPr>
          </w:p>
        </w:tc>
        <w:tc>
          <w:tcPr>
            <w:tcW w:w="4246" w:type="dxa"/>
            <w:shd w:val="clear" w:color="auto" w:fill="FDF0E7"/>
          </w:tcPr>
          <w:p w14:paraId="73E6DFBC" w14:textId="77777777" w:rsidR="00826B2A" w:rsidRPr="004B658E" w:rsidRDefault="00826B2A" w:rsidP="0098710B">
            <w:pPr>
              <w:pStyle w:val="PBFSline"/>
              <w:cnfStyle w:val="000000100000" w:firstRow="0" w:lastRow="0" w:firstColumn="0" w:lastColumn="0" w:oddVBand="0" w:evenVBand="0" w:oddHBand="1" w:evenHBand="0" w:firstRowFirstColumn="0" w:firstRowLastColumn="0" w:lastRowFirstColumn="0" w:lastRowLastColumn="0"/>
            </w:pPr>
            <w:r w:rsidRPr="004B658E">
              <w:t xml:space="preserve">La asignación es realizada por el centro de acogimiento residencial. </w:t>
            </w:r>
          </w:p>
        </w:tc>
        <w:tc>
          <w:tcPr>
            <w:tcW w:w="5934" w:type="dxa"/>
            <w:vMerge w:val="restart"/>
            <w:shd w:val="clear" w:color="auto" w:fill="F0F5EB"/>
          </w:tcPr>
          <w:p w14:paraId="7B222F45" w14:textId="215F1A60" w:rsidR="00826B2A" w:rsidRPr="004B658E" w:rsidRDefault="00826B2A" w:rsidP="0098710B">
            <w:pPr>
              <w:pStyle w:val="PBFSline"/>
              <w:cnfStyle w:val="000000100000" w:firstRow="0" w:lastRow="0" w:firstColumn="0" w:lastColumn="0" w:oddVBand="0" w:evenVBand="0" w:oddHBand="1" w:evenHBand="0" w:firstRowFirstColumn="0" w:firstRowLastColumn="0" w:lastRowFirstColumn="0" w:lastRowLastColumn="0"/>
            </w:pPr>
            <w:r w:rsidRPr="004B658E">
              <w:rPr>
                <w:b/>
              </w:rPr>
              <w:t xml:space="preserve">Prohibir </w:t>
            </w:r>
            <w:r w:rsidRPr="004B658E">
              <w:t xml:space="preserve">que </w:t>
            </w:r>
            <w:r w:rsidRPr="004B658E">
              <w:rPr>
                <w:b/>
              </w:rPr>
              <w:t>las asignaciones</w:t>
            </w:r>
            <w:r w:rsidRPr="004B658E">
              <w:t xml:space="preserve"> sean realizadas por</w:t>
            </w:r>
            <w:r w:rsidRPr="004B658E">
              <w:rPr>
                <w:b/>
              </w:rPr>
              <w:t xml:space="preserve"> centros de acogimiento residencial, OAA</w:t>
            </w:r>
            <w:r w:rsidRPr="004B658E">
              <w:t xml:space="preserve"> y otras personas u organismos que no estén expl</w:t>
            </w:r>
            <w:r w:rsidR="005D15EB" w:rsidRPr="004B658E">
              <w:t>í</w:t>
            </w:r>
            <w:r w:rsidRPr="004B658E">
              <w:t>cita y específicamente autorizados y cualificados para llevar a cabo esta tarea</w:t>
            </w:r>
            <w:r w:rsidR="00205137">
              <w:rPr>
                <w:rFonts w:ascii="ZWAdobeF" w:hAnsi="ZWAdobeF" w:cs="ZWAdobeF"/>
                <w:color w:val="auto"/>
                <w:sz w:val="2"/>
                <w:szCs w:val="2"/>
              </w:rPr>
              <w:t>238F</w:t>
            </w:r>
            <w:r w:rsidRPr="004B658E">
              <w:rPr>
                <w:rStyle w:val="EndnoteReference"/>
              </w:rPr>
              <w:endnoteReference w:id="239"/>
            </w:r>
            <w:r w:rsidRPr="004B658E">
              <w:t xml:space="preserve">. </w:t>
            </w:r>
          </w:p>
        </w:tc>
        <w:tc>
          <w:tcPr>
            <w:tcW w:w="457" w:type="dxa"/>
            <w:shd w:val="clear" w:color="auto" w:fill="auto"/>
          </w:tcPr>
          <w:p w14:paraId="697C738F" w14:textId="77777777" w:rsidR="00826B2A" w:rsidRPr="004B658E" w:rsidRDefault="00826B2A" w:rsidP="0098710B">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826B2A" w:rsidRPr="004B658E" w14:paraId="279DCF0B" w14:textId="77777777"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F92185E" w14:textId="77777777" w:rsidR="00826B2A" w:rsidRPr="004B658E" w:rsidRDefault="00826B2A" w:rsidP="0098710B">
            <w:pPr>
              <w:pStyle w:val="PBParagraph"/>
              <w:numPr>
                <w:ilvl w:val="0"/>
                <w:numId w:val="4"/>
              </w:numPr>
              <w:spacing w:before="60" w:after="60"/>
              <w:ind w:left="6" w:hanging="6"/>
              <w:jc w:val="left"/>
            </w:pPr>
          </w:p>
        </w:tc>
        <w:tc>
          <w:tcPr>
            <w:tcW w:w="4246" w:type="dxa"/>
          </w:tcPr>
          <w:p w14:paraId="72BD79FB" w14:textId="5883A0B4" w:rsidR="00826B2A" w:rsidRPr="00A1614E" w:rsidRDefault="00826B2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La asignación es realizada por los OAA, si esta tarea no les ha sido delegada por la Autoridad Central, y sin supervisión</w:t>
            </w:r>
            <w:r w:rsidR="00205137">
              <w:rPr>
                <w:rFonts w:ascii="ZWAdobeF" w:hAnsi="ZWAdobeF" w:cs="ZWAdobeF"/>
                <w:color w:val="auto"/>
                <w:sz w:val="2"/>
                <w:szCs w:val="2"/>
              </w:rPr>
              <w:t>239F</w:t>
            </w:r>
            <w:r w:rsidRPr="00A1614E">
              <w:rPr>
                <w:rStyle w:val="EndnoteReference"/>
                <w:color w:val="00345A" w:themeColor="accent2" w:themeShade="80"/>
              </w:rPr>
              <w:endnoteReference w:id="240"/>
            </w:r>
            <w:r w:rsidRPr="00A1614E">
              <w:rPr>
                <w:color w:val="00345A" w:themeColor="accent2" w:themeShade="80"/>
              </w:rPr>
              <w:t xml:space="preserve">. </w:t>
            </w:r>
          </w:p>
        </w:tc>
        <w:tc>
          <w:tcPr>
            <w:tcW w:w="5934" w:type="dxa"/>
            <w:vMerge/>
            <w:shd w:val="clear" w:color="auto" w:fill="F0F5EB"/>
          </w:tcPr>
          <w:p w14:paraId="69FD75FC" w14:textId="77777777" w:rsidR="00826B2A" w:rsidRPr="00A1614E" w:rsidRDefault="00826B2A" w:rsidP="0098710B">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457" w:type="dxa"/>
            <w:shd w:val="clear" w:color="auto" w:fill="auto"/>
          </w:tcPr>
          <w:p w14:paraId="3BA442A7" w14:textId="77777777" w:rsidR="00826B2A" w:rsidRPr="004B658E" w:rsidRDefault="00826B2A" w:rsidP="0098710B">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rsidRPr="004B658E" w14:paraId="2D956B02" w14:textId="388CD02E"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2B8FFCF2" w14:textId="77777777" w:rsidR="00E677DF" w:rsidRPr="004B658E" w:rsidRDefault="00E677DF" w:rsidP="00E32340">
            <w:pPr>
              <w:pStyle w:val="PBParagraph"/>
              <w:numPr>
                <w:ilvl w:val="0"/>
                <w:numId w:val="4"/>
              </w:numPr>
              <w:spacing w:before="60" w:after="60"/>
              <w:ind w:left="6" w:hanging="6"/>
              <w:jc w:val="left"/>
            </w:pPr>
          </w:p>
        </w:tc>
        <w:tc>
          <w:tcPr>
            <w:tcW w:w="4246" w:type="dxa"/>
          </w:tcPr>
          <w:p w14:paraId="4DE79A78" w14:textId="4CB8EC56" w:rsidR="009B27CD" w:rsidRPr="00A1614E" w:rsidRDefault="00F87D52" w:rsidP="006D0AE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Cuando ha habido contacto entre los FPA y el niño antes del proceso de asignación o por fuera del mismo (p. ej., adopciones seleccionadas o arregladas previamente, niños que asisten a campamentos de verano o programas de acogida, FPA u otras personas que hacen voluntariado en orfanatos)</w:t>
            </w:r>
            <w:bookmarkStart w:id="117" w:name="_Ref60921279"/>
            <w:r w:rsidR="00205137">
              <w:rPr>
                <w:rFonts w:ascii="ZWAdobeF" w:hAnsi="ZWAdobeF" w:cs="ZWAdobeF"/>
                <w:color w:val="auto"/>
                <w:sz w:val="2"/>
                <w:szCs w:val="2"/>
              </w:rPr>
              <w:t>240F</w:t>
            </w:r>
            <w:r w:rsidR="000D6430" w:rsidRPr="00A1614E">
              <w:rPr>
                <w:rStyle w:val="EndnoteReference"/>
                <w:color w:val="00345A" w:themeColor="accent2" w:themeShade="80"/>
              </w:rPr>
              <w:endnoteReference w:id="241"/>
            </w:r>
            <w:bookmarkEnd w:id="117"/>
            <w:r w:rsidR="000F0315" w:rsidRPr="00A1614E">
              <w:rPr>
                <w:color w:val="00345A" w:themeColor="accent2" w:themeShade="80"/>
              </w:rPr>
              <w:t>.</w:t>
            </w:r>
            <w:r w:rsidRPr="00A1614E">
              <w:rPr>
                <w:color w:val="00345A" w:themeColor="accent2" w:themeShade="80"/>
                <w:vertAlign w:val="superscript"/>
              </w:rPr>
              <w:t xml:space="preserve"> </w:t>
            </w:r>
            <w:r w:rsidR="004E76B4" w:rsidRPr="004E76B4">
              <w:rPr>
                <w:color w:val="00345A" w:themeColor="accent2" w:themeShade="80"/>
              </w:rPr>
              <w:t>[R]</w:t>
            </w:r>
            <w:r w:rsidRPr="00A1614E">
              <w:rPr>
                <w:color w:val="00345A" w:themeColor="accent2" w:themeShade="80"/>
              </w:rPr>
              <w:t xml:space="preserve"> </w:t>
            </w:r>
          </w:p>
        </w:tc>
        <w:tc>
          <w:tcPr>
            <w:tcW w:w="5934" w:type="dxa"/>
            <w:shd w:val="clear" w:color="auto" w:fill="DEE9D3"/>
          </w:tcPr>
          <w:p w14:paraId="152CE5BE" w14:textId="2ACFE377" w:rsidR="00C55324" w:rsidRPr="00A1614E" w:rsidRDefault="00C55324" w:rsidP="00C23A1C">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Prevenir las prácticas que lleven a los FPA a seleccionar previamente a niños que podrían adoptar </w:t>
            </w:r>
            <w:r w:rsidR="004E76B4" w:rsidRPr="004E76B4">
              <w:rPr>
                <w:color w:val="00345A" w:themeColor="accent2" w:themeShade="80"/>
              </w:rPr>
              <w:t>[R]</w:t>
            </w:r>
            <w:r w:rsidRPr="00A1614E">
              <w:rPr>
                <w:color w:val="00345A" w:themeColor="accent2" w:themeShade="80"/>
              </w:rPr>
              <w:t xml:space="preserve">: </w:t>
            </w:r>
          </w:p>
          <w:p w14:paraId="4467534E" w14:textId="1C63ACA6" w:rsidR="00EF6297" w:rsidRPr="00A1614E" w:rsidRDefault="00EF6297" w:rsidP="00EF6297">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color w:val="00345A" w:themeColor="accent2" w:themeShade="80"/>
              </w:rPr>
              <w:t>Prohibir</w:t>
            </w:r>
            <w:r w:rsidRPr="00A1614E">
              <w:rPr>
                <w:color w:val="00345A" w:themeColor="accent2" w:themeShade="80"/>
              </w:rPr>
              <w:t xml:space="preserve"> cualquier tipo de</w:t>
            </w:r>
            <w:r w:rsidRPr="00A1614E">
              <w:rPr>
                <w:b/>
                <w:color w:val="00345A" w:themeColor="accent2" w:themeShade="80"/>
              </w:rPr>
              <w:t xml:space="preserve"> contacto</w:t>
            </w:r>
            <w:r w:rsidRPr="00A1614E">
              <w:rPr>
                <w:color w:val="00345A" w:themeColor="accent2" w:themeShade="80"/>
              </w:rPr>
              <w:t xml:space="preserve"> </w:t>
            </w:r>
            <w:r w:rsidR="00D54912" w:rsidRPr="00A1614E">
              <w:rPr>
                <w:color w:val="00345A" w:themeColor="accent2" w:themeShade="80"/>
              </w:rPr>
              <w:t>entre los</w:t>
            </w:r>
            <w:r w:rsidRPr="00A1614E">
              <w:rPr>
                <w:color w:val="00345A" w:themeColor="accent2" w:themeShade="80"/>
              </w:rPr>
              <w:t xml:space="preserve"> </w:t>
            </w:r>
            <w:r w:rsidRPr="00A1614E">
              <w:rPr>
                <w:b/>
                <w:color w:val="00345A" w:themeColor="accent2" w:themeShade="80"/>
                <w:u w:val="single"/>
              </w:rPr>
              <w:t>FPA</w:t>
            </w:r>
            <w:r w:rsidRPr="00A1614E">
              <w:rPr>
                <w:color w:val="00345A" w:themeColor="accent2" w:themeShade="80"/>
              </w:rPr>
              <w:t xml:space="preserve"> y el </w:t>
            </w:r>
            <w:r w:rsidRPr="00A1614E">
              <w:rPr>
                <w:b/>
                <w:color w:val="00345A" w:themeColor="accent2" w:themeShade="80"/>
                <w:u w:val="single"/>
              </w:rPr>
              <w:t>niño</w:t>
            </w:r>
            <w:r w:rsidRPr="00A1614E">
              <w:rPr>
                <w:color w:val="00345A" w:themeColor="accent2" w:themeShade="80"/>
              </w:rPr>
              <w:t xml:space="preserve"> antes de que el niño sea declarado adoptable, los FPA sean declarados adecuados y aptos para adoptar y antes del proceso de asignación o por fuera del mismo (con la excepción de las adopciones intrafamiliares). </w:t>
            </w:r>
          </w:p>
          <w:p w14:paraId="0C93E149" w14:textId="6D4F7C00" w:rsidR="006B7F55" w:rsidRPr="00A1614E" w:rsidRDefault="0000481A" w:rsidP="00087156">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vertAlign w:val="superscript"/>
              </w:rPr>
            </w:pPr>
            <w:r w:rsidRPr="00A1614E">
              <w:rPr>
                <w:color w:val="00345A" w:themeColor="accent2" w:themeShade="80"/>
              </w:rPr>
              <w:t>Para evitar la preselección de niños para la adopción, no permitir que los FPA participen en campamentos de verano o programas de acogida</w:t>
            </w:r>
            <w:bookmarkStart w:id="118" w:name="_Ref60922227"/>
            <w:r w:rsidR="00205137">
              <w:rPr>
                <w:rFonts w:ascii="ZWAdobeF" w:hAnsi="ZWAdobeF" w:cs="ZWAdobeF"/>
                <w:color w:val="auto"/>
                <w:sz w:val="2"/>
                <w:szCs w:val="2"/>
              </w:rPr>
              <w:t>241F</w:t>
            </w:r>
            <w:r w:rsidR="006B7F55" w:rsidRPr="00A1614E">
              <w:rPr>
                <w:rStyle w:val="EndnoteReference"/>
                <w:color w:val="00345A" w:themeColor="accent2" w:themeShade="80"/>
              </w:rPr>
              <w:endnoteReference w:id="242"/>
            </w:r>
            <w:bookmarkEnd w:id="118"/>
            <w:r w:rsidR="000F0315" w:rsidRPr="00A1614E">
              <w:rPr>
                <w:color w:val="00345A" w:themeColor="accent2" w:themeShade="80"/>
              </w:rPr>
              <w:t>.</w:t>
            </w:r>
            <w:r w:rsidRPr="00A1614E">
              <w:rPr>
                <w:color w:val="00345A" w:themeColor="accent2" w:themeShade="80"/>
                <w:vertAlign w:val="superscript"/>
              </w:rPr>
              <w:t xml:space="preserve"> </w:t>
            </w:r>
          </w:p>
          <w:p w14:paraId="14EEF0B7" w14:textId="66DB6243" w:rsidR="00BF336E" w:rsidRPr="00A1614E" w:rsidRDefault="0049576F" w:rsidP="00087156">
            <w:pPr>
              <w:pStyle w:val="PBFSindent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Informar a los FPA de que una solicitud de adopción de un niño seleccionado durante estos campamentos o programas será rechazada por el Estado de origen y el Estado de recepción.</w:t>
            </w:r>
          </w:p>
        </w:tc>
        <w:tc>
          <w:tcPr>
            <w:tcW w:w="457" w:type="dxa"/>
            <w:shd w:val="clear" w:color="auto" w:fill="auto"/>
          </w:tcPr>
          <w:p w14:paraId="168F77E9" w14:textId="77777777"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51AE3070" w14:textId="18F7EB41"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7394DC91" w14:textId="78481456"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DCE22A0" w14:textId="77777777" w:rsidR="00EB63FF" w:rsidRPr="004B658E" w:rsidRDefault="00EB63FF" w:rsidP="00E32340">
            <w:pPr>
              <w:pStyle w:val="PBParagraph"/>
              <w:numPr>
                <w:ilvl w:val="0"/>
                <w:numId w:val="4"/>
              </w:numPr>
              <w:spacing w:before="60" w:after="60"/>
              <w:ind w:left="6" w:hanging="6"/>
              <w:jc w:val="left"/>
            </w:pPr>
          </w:p>
        </w:tc>
        <w:tc>
          <w:tcPr>
            <w:tcW w:w="4246" w:type="dxa"/>
          </w:tcPr>
          <w:p w14:paraId="68135AC5" w14:textId="1D550742" w:rsidR="00EB63FF" w:rsidRPr="00A1614E" w:rsidRDefault="00EB63FF" w:rsidP="00A61C9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La falta de una valoración y evaluación individual del niño y de sus necesidades específicas, incluso de cualquier necesidad especial</w:t>
            </w:r>
            <w:r w:rsidR="00205137">
              <w:rPr>
                <w:rFonts w:ascii="ZWAdobeF" w:hAnsi="ZWAdobeF" w:cs="ZWAdobeF"/>
                <w:color w:val="auto"/>
                <w:sz w:val="2"/>
                <w:szCs w:val="2"/>
              </w:rPr>
              <w:t>242F</w:t>
            </w:r>
            <w:r w:rsidR="004516B1" w:rsidRPr="00A1614E">
              <w:rPr>
                <w:rStyle w:val="EndnoteReference"/>
                <w:color w:val="00345A" w:themeColor="accent2" w:themeShade="80"/>
              </w:rPr>
              <w:endnoteReference w:id="243"/>
            </w:r>
            <w:r w:rsidRPr="00A1614E">
              <w:rPr>
                <w:color w:val="00345A" w:themeColor="accent2" w:themeShade="80"/>
              </w:rPr>
              <w:t xml:space="preserve">. </w:t>
            </w:r>
          </w:p>
        </w:tc>
        <w:tc>
          <w:tcPr>
            <w:tcW w:w="5934" w:type="dxa"/>
            <w:shd w:val="clear" w:color="auto" w:fill="F0F5EB"/>
          </w:tcPr>
          <w:p w14:paraId="0D1CAD34" w14:textId="0A46C8E3" w:rsidR="004516B1" w:rsidRPr="00A1614E" w:rsidRDefault="00EB63FF" w:rsidP="00A61C9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Garantizar que se lleve a cabo una</w:t>
            </w:r>
            <w:r w:rsidRPr="00A1614E">
              <w:rPr>
                <w:b/>
                <w:color w:val="00345A" w:themeColor="accent2" w:themeShade="80"/>
              </w:rPr>
              <w:t xml:space="preserve"> valoración y evaluación </w:t>
            </w:r>
            <w:r w:rsidRPr="00A1614E">
              <w:rPr>
                <w:b/>
                <w:color w:val="00345A" w:themeColor="accent2" w:themeShade="80"/>
                <w:u w:val="single"/>
              </w:rPr>
              <w:t>individual</w:t>
            </w:r>
            <w:r w:rsidRPr="00A1614E">
              <w:rPr>
                <w:color w:val="00345A" w:themeColor="accent2" w:themeShade="80"/>
              </w:rPr>
              <w:t xml:space="preserve"> del niño y de sus necesidades específicas. Garantizar también que se realice una entrevista con el niño teniendo en cuenta su edad y grado de madurez. </w:t>
            </w:r>
          </w:p>
          <w:p w14:paraId="6C9A394B" w14:textId="04B5BA39" w:rsidR="00EB63FF" w:rsidRPr="00A1614E" w:rsidRDefault="00B47A17" w:rsidP="00A61C92">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Véanse también la línea 15 de esta FI; y FI 6 “Subsidiariedad”.</w:t>
            </w:r>
          </w:p>
        </w:tc>
        <w:tc>
          <w:tcPr>
            <w:tcW w:w="457" w:type="dxa"/>
            <w:shd w:val="clear" w:color="auto" w:fill="auto"/>
          </w:tcPr>
          <w:p w14:paraId="75EB7590" w14:textId="7A08ECA2"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F44DA8" w:rsidRPr="004B658E" w14:paraId="64C38940" w14:textId="52F918B2"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4C924BDA" w14:textId="77777777" w:rsidR="004B7C3E" w:rsidRPr="004B658E" w:rsidRDefault="004B7C3E" w:rsidP="00E32340">
            <w:pPr>
              <w:pStyle w:val="PBParagraph"/>
              <w:numPr>
                <w:ilvl w:val="0"/>
                <w:numId w:val="4"/>
              </w:numPr>
              <w:spacing w:before="60" w:after="60"/>
              <w:ind w:left="6" w:hanging="6"/>
              <w:jc w:val="left"/>
            </w:pPr>
          </w:p>
        </w:tc>
        <w:tc>
          <w:tcPr>
            <w:tcW w:w="4246" w:type="dxa"/>
          </w:tcPr>
          <w:p w14:paraId="2374D652" w14:textId="38A71F19" w:rsidR="004B7C3E" w:rsidRPr="00A1614E" w:rsidRDefault="004B7C3E" w:rsidP="00CB4E8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Permitir procedimientos acelerados o programas expeditivos para niños con necesidades especiales, sin darle la debida consideración al principio de subsidiariedad y sin las salvaguardias apropiadas (véase también FI 6 “Subsidiariedad”, línea 4). </w:t>
            </w:r>
            <w:r w:rsidR="004E76B4" w:rsidRPr="004E76B4">
              <w:rPr>
                <w:color w:val="00345A" w:themeColor="accent2" w:themeShade="80"/>
              </w:rPr>
              <w:t>[R]</w:t>
            </w:r>
            <w:r w:rsidRPr="00A1614E">
              <w:rPr>
                <w:color w:val="00345A" w:themeColor="accent2" w:themeShade="80"/>
              </w:rPr>
              <w:t xml:space="preserve"> </w:t>
            </w:r>
          </w:p>
        </w:tc>
        <w:tc>
          <w:tcPr>
            <w:tcW w:w="5934" w:type="dxa"/>
            <w:shd w:val="clear" w:color="auto" w:fill="DEE9D3"/>
          </w:tcPr>
          <w:p w14:paraId="308A7853" w14:textId="6204412C" w:rsidR="00FF4A9D" w:rsidRPr="00A1614E" w:rsidRDefault="00AA1CF1" w:rsidP="00FF4A9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Definir claramente qué son las necesidades especiales o qué implican en la legislación, las políticas o los reglamentos nacionales</w:t>
            </w:r>
            <w:r w:rsidR="00205137">
              <w:rPr>
                <w:rFonts w:ascii="ZWAdobeF" w:hAnsi="ZWAdobeF" w:cs="ZWAdobeF"/>
                <w:color w:val="auto"/>
                <w:sz w:val="2"/>
                <w:szCs w:val="2"/>
              </w:rPr>
              <w:t>243F</w:t>
            </w:r>
            <w:r w:rsidR="00FF4A9D" w:rsidRPr="00A1614E">
              <w:rPr>
                <w:rStyle w:val="EndnoteReference"/>
                <w:color w:val="00345A" w:themeColor="accent2" w:themeShade="80"/>
              </w:rPr>
              <w:endnoteReference w:id="244"/>
            </w:r>
            <w:r w:rsidR="00FF4A9D" w:rsidRPr="00A1614E">
              <w:rPr>
                <w:color w:val="00345A" w:themeColor="accent2" w:themeShade="80"/>
              </w:rPr>
              <w:t xml:space="preserve">. </w:t>
            </w:r>
          </w:p>
          <w:p w14:paraId="0B5D1C81" w14:textId="584518CA" w:rsidR="00B47A17" w:rsidRPr="00A1614E" w:rsidRDefault="008B53CB" w:rsidP="00FF4A9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Garantizar que un niño sea caracterizado como con “</w:t>
            </w:r>
            <w:r w:rsidRPr="00BA31BD">
              <w:rPr>
                <w:b/>
                <w:color w:val="00345A" w:themeColor="accent2" w:themeShade="80"/>
              </w:rPr>
              <w:t>necesidades especiales</w:t>
            </w:r>
            <w:r w:rsidRPr="00BA31BD">
              <w:rPr>
                <w:color w:val="00345A" w:themeColor="accent2" w:themeShade="80"/>
              </w:rPr>
              <w:t>” solo después de una evaluación minuciosa</w:t>
            </w:r>
            <w:r w:rsidR="00205137">
              <w:rPr>
                <w:rFonts w:ascii="ZWAdobeF" w:hAnsi="ZWAdobeF" w:cs="ZWAdobeF"/>
                <w:color w:val="auto"/>
                <w:sz w:val="2"/>
                <w:szCs w:val="2"/>
              </w:rPr>
              <w:t>244F</w:t>
            </w:r>
            <w:r w:rsidR="00B47A17" w:rsidRPr="00A1614E">
              <w:rPr>
                <w:rStyle w:val="EndnoteReference"/>
                <w:color w:val="00345A" w:themeColor="accent2" w:themeShade="80"/>
              </w:rPr>
              <w:endnoteReference w:id="245"/>
            </w:r>
            <w:r w:rsidR="00B47A17" w:rsidRPr="00A1614E">
              <w:rPr>
                <w:color w:val="00345A" w:themeColor="accent2" w:themeShade="80"/>
              </w:rPr>
              <w:t>.</w:t>
            </w:r>
          </w:p>
          <w:p w14:paraId="0F193208" w14:textId="07CE7B7B" w:rsidR="00FF4A9D" w:rsidRPr="00A1614E" w:rsidRDefault="001C0C55" w:rsidP="00FF4A9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BA31BD">
              <w:rPr>
                <w:color w:val="00345A" w:themeColor="accent2" w:themeShade="80"/>
              </w:rPr>
              <w:t>Garantizar que, a</w:t>
            </w:r>
            <w:r w:rsidR="009F1D98">
              <w:rPr>
                <w:color w:val="00345A" w:themeColor="accent2" w:themeShade="80"/>
              </w:rPr>
              <w:t>u</w:t>
            </w:r>
            <w:r w:rsidRPr="00BA31BD">
              <w:rPr>
                <w:color w:val="00345A" w:themeColor="accent2" w:themeShade="80"/>
              </w:rPr>
              <w:t>n cuando existe un programa expeditivo para niños con necesidades especiales, se dé la debida consideración al principio de subsidiariedad y se respeten todas las salvaguardias necesarias, antes de que un niño ingrese a dicho programa</w:t>
            </w:r>
            <w:r w:rsidR="009B5307" w:rsidRPr="00A1614E">
              <w:rPr>
                <w:color w:val="00345A" w:themeColor="accent2" w:themeShade="80"/>
              </w:rPr>
              <w:t xml:space="preserve">. </w:t>
            </w:r>
          </w:p>
          <w:p w14:paraId="6C110A42" w14:textId="64BF3FF5" w:rsidR="005C2087" w:rsidRPr="00A1614E" w:rsidRDefault="004E76B4" w:rsidP="005C2087">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4E76B4">
              <w:rPr>
                <w:color w:val="00345A" w:themeColor="accent2" w:themeShade="80"/>
              </w:rPr>
              <w:t>[R]</w:t>
            </w:r>
            <w:r w:rsidR="00FF4A9D" w:rsidRPr="00A1614E">
              <w:rPr>
                <w:color w:val="00345A" w:themeColor="accent2" w:themeShade="80"/>
              </w:rPr>
              <w:t xml:space="preserve"> </w:t>
            </w:r>
          </w:p>
        </w:tc>
        <w:tc>
          <w:tcPr>
            <w:tcW w:w="457" w:type="dxa"/>
            <w:shd w:val="clear" w:color="auto" w:fill="auto"/>
          </w:tcPr>
          <w:p w14:paraId="30BFBC5A" w14:textId="77777777"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rsidRPr="004B658E" w14:paraId="32EE2AF3" w14:textId="02E83797"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8981630" w14:textId="77777777" w:rsidR="007674DC" w:rsidRPr="004B658E" w:rsidRDefault="007674DC" w:rsidP="00E32340">
            <w:pPr>
              <w:pStyle w:val="PBParagraph"/>
              <w:numPr>
                <w:ilvl w:val="0"/>
                <w:numId w:val="4"/>
              </w:numPr>
              <w:spacing w:before="60" w:after="60"/>
              <w:ind w:left="6" w:hanging="6"/>
              <w:jc w:val="left"/>
            </w:pPr>
          </w:p>
        </w:tc>
        <w:tc>
          <w:tcPr>
            <w:tcW w:w="4246" w:type="dxa"/>
          </w:tcPr>
          <w:p w14:paraId="1D9800BD" w14:textId="6DD4D51F" w:rsidR="007674DC" w:rsidRPr="00A1614E" w:rsidRDefault="007674DC" w:rsidP="00187B5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Presentar solicitudes de FPA idóneos para adoptar niños con un perfil específico (p. ej., niños pequeños) cuando los niños adoptables en el Estado de origen tienen otros perfiles (p. ej., niños con necesidades especiales)</w:t>
            </w:r>
            <w:r w:rsidR="00205137">
              <w:rPr>
                <w:rFonts w:ascii="ZWAdobeF" w:hAnsi="ZWAdobeF" w:cs="ZWAdobeF"/>
                <w:color w:val="auto"/>
                <w:sz w:val="2"/>
                <w:szCs w:val="2"/>
              </w:rPr>
              <w:t>245F</w:t>
            </w:r>
            <w:r w:rsidRPr="00A1614E">
              <w:rPr>
                <w:rStyle w:val="EndnoteReference"/>
                <w:color w:val="00345A" w:themeColor="accent2" w:themeShade="80"/>
              </w:rPr>
              <w:endnoteReference w:id="246"/>
            </w:r>
            <w:r w:rsidR="000F0315" w:rsidRPr="00A1614E">
              <w:rPr>
                <w:color w:val="00345A" w:themeColor="accent2" w:themeShade="80"/>
              </w:rPr>
              <w:t>.</w:t>
            </w:r>
            <w:r w:rsidRPr="00A1614E">
              <w:rPr>
                <w:color w:val="00345A" w:themeColor="accent2" w:themeShade="80"/>
                <w:vertAlign w:val="superscript"/>
              </w:rPr>
              <w:t xml:space="preserve"> </w:t>
            </w:r>
            <w:r w:rsidR="004E76B4" w:rsidRPr="004E76B4">
              <w:rPr>
                <w:color w:val="00345A" w:themeColor="accent2" w:themeShade="80"/>
              </w:rPr>
              <w:t>[R]</w:t>
            </w:r>
            <w:r w:rsidRPr="00A1614E">
              <w:rPr>
                <w:color w:val="00345A" w:themeColor="accent2" w:themeShade="80"/>
              </w:rPr>
              <w:t xml:space="preserve"> </w:t>
            </w:r>
          </w:p>
        </w:tc>
        <w:tc>
          <w:tcPr>
            <w:tcW w:w="5934" w:type="dxa"/>
            <w:vMerge w:val="restart"/>
            <w:shd w:val="clear" w:color="auto" w:fill="F0F5EB"/>
          </w:tcPr>
          <w:p w14:paraId="05B76828" w14:textId="666689B9" w:rsidR="009C2F3E" w:rsidRPr="001E3E40" w:rsidRDefault="004C3AFC" w:rsidP="009C2F3E">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lang w:val="es-ES"/>
              </w:rPr>
            </w:pPr>
            <w:r w:rsidRPr="00A1614E">
              <w:rPr>
                <w:color w:val="00345A" w:themeColor="accent2" w:themeShade="80"/>
              </w:rPr>
              <w:t xml:space="preserve">Garantizar que se presenten ante el Estado de origen solo solicitudes de FPA aptos para adoptar a niños </w:t>
            </w:r>
            <w:r w:rsidR="009C2F3E">
              <w:rPr>
                <w:color w:val="00345A" w:themeColor="accent2" w:themeShade="80"/>
              </w:rPr>
              <w:t xml:space="preserve">cuyos perfiles correspondan con los perfiles de los niños adoptable en ese Estado de origen. </w:t>
            </w:r>
          </w:p>
          <w:p w14:paraId="2509D830" w14:textId="77777777" w:rsidR="009C2F3E" w:rsidRPr="001E3E40" w:rsidRDefault="009C2F3E" w:rsidP="004C3AFC">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lang w:val="es-ES"/>
              </w:rPr>
            </w:pPr>
          </w:p>
          <w:p w14:paraId="5265743C" w14:textId="5E81B925" w:rsidR="004C3AFC" w:rsidRPr="00A1614E" w:rsidRDefault="004C3AFC" w:rsidP="0026398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Garantizar que el Estado de origen aclare a todos sus Estados de recepción socios cuáles son las necesidades generales de los niños adoptables en su Estado.</w:t>
            </w:r>
          </w:p>
          <w:p w14:paraId="754E703F" w14:textId="1900FB01" w:rsidR="00263980" w:rsidRPr="00A1614E" w:rsidRDefault="00263980" w:rsidP="00263980">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 xml:space="preserve">Garantizar que la asignación sea llevada a cabo sobre la base de </w:t>
            </w:r>
            <w:r w:rsidRPr="00A1614E">
              <w:rPr>
                <w:b/>
                <w:color w:val="00345A" w:themeColor="accent2" w:themeShade="80"/>
              </w:rPr>
              <w:t xml:space="preserve">informes y evaluaciones </w:t>
            </w:r>
            <w:r w:rsidRPr="00A1614E">
              <w:rPr>
                <w:color w:val="00345A" w:themeColor="accent2" w:themeShade="80"/>
              </w:rPr>
              <w:t xml:space="preserve">precisos, </w:t>
            </w:r>
            <w:r w:rsidRPr="00A1614E">
              <w:rPr>
                <w:b/>
                <w:bCs/>
                <w:color w:val="00345A" w:themeColor="accent2" w:themeShade="80"/>
              </w:rPr>
              <w:t>completos y actualizados</w:t>
            </w:r>
            <w:r w:rsidRPr="00A1614E">
              <w:rPr>
                <w:color w:val="00345A" w:themeColor="accent2" w:themeShade="80"/>
              </w:rPr>
              <w:t xml:space="preserve"> de los FPA y del niño, para que las cualidades de los FPA puedan responder a las necesidades del niño, incluso en el caso de las adopciones intrafamiliares</w:t>
            </w:r>
            <w:r w:rsidR="00205137">
              <w:rPr>
                <w:rFonts w:ascii="ZWAdobeF" w:hAnsi="ZWAdobeF" w:cs="ZWAdobeF"/>
                <w:color w:val="auto"/>
                <w:sz w:val="2"/>
                <w:szCs w:val="2"/>
              </w:rPr>
              <w:t>246F</w:t>
            </w:r>
            <w:r w:rsidR="0019710B" w:rsidRPr="00A1614E">
              <w:rPr>
                <w:rStyle w:val="EndnoteReference"/>
                <w:color w:val="00345A" w:themeColor="accent2" w:themeShade="80"/>
              </w:rPr>
              <w:endnoteReference w:id="247"/>
            </w:r>
            <w:r w:rsidRPr="00A1614E">
              <w:rPr>
                <w:color w:val="00345A" w:themeColor="accent2" w:themeShade="80"/>
              </w:rPr>
              <w:t xml:space="preserve">. </w:t>
            </w:r>
          </w:p>
          <w:p w14:paraId="03D9255D" w14:textId="4FDCEF2D" w:rsidR="00F9614F" w:rsidRPr="00A1614E" w:rsidRDefault="004E76B4" w:rsidP="00F9614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4E76B4">
              <w:rPr>
                <w:color w:val="00345A" w:themeColor="accent2" w:themeShade="80"/>
              </w:rPr>
              <w:t>[R]</w:t>
            </w:r>
            <w:r w:rsidR="00F9614F" w:rsidRPr="00A1614E">
              <w:rPr>
                <w:color w:val="00345A" w:themeColor="accent2" w:themeShade="80"/>
              </w:rPr>
              <w:t xml:space="preserve"> </w:t>
            </w:r>
          </w:p>
          <w:p w14:paraId="21BA5199" w14:textId="77777777" w:rsidR="00F9614F" w:rsidRPr="00A1614E" w:rsidRDefault="00F9614F" w:rsidP="00801DB7">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p w14:paraId="04AB1917" w14:textId="283EED5B" w:rsidR="007674DC" w:rsidRPr="00A1614E" w:rsidRDefault="007674DC" w:rsidP="00187B5F">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p>
        </w:tc>
        <w:tc>
          <w:tcPr>
            <w:tcW w:w="457" w:type="dxa"/>
            <w:shd w:val="clear" w:color="auto" w:fill="auto"/>
          </w:tcPr>
          <w:p w14:paraId="436B02C1" w14:textId="77777777"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6590CD88" w14:textId="7B558259"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F44DA8" w:rsidRPr="004B658E" w14:paraId="669284A2" w14:textId="2FACC4C3" w:rsidTr="00FE0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0C7F7468" w14:textId="77777777" w:rsidR="007674DC" w:rsidRPr="004B658E" w:rsidRDefault="007674DC" w:rsidP="00E32340">
            <w:pPr>
              <w:pStyle w:val="PBParagraph"/>
              <w:numPr>
                <w:ilvl w:val="0"/>
                <w:numId w:val="4"/>
              </w:numPr>
              <w:spacing w:before="60" w:after="60"/>
              <w:ind w:left="6" w:hanging="6"/>
              <w:jc w:val="left"/>
            </w:pPr>
          </w:p>
        </w:tc>
        <w:tc>
          <w:tcPr>
            <w:tcW w:w="4246" w:type="dxa"/>
            <w:shd w:val="clear" w:color="auto" w:fill="FDF0E7"/>
          </w:tcPr>
          <w:p w14:paraId="10A1817E" w14:textId="7D5EEE94" w:rsidR="007674DC" w:rsidRPr="00A1614E" w:rsidRDefault="007674DC" w:rsidP="00187B5F">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Priorizar las necesidades de los FPA en vez de las necesidades de los niños. </w:t>
            </w:r>
            <w:r w:rsidR="004E76B4" w:rsidRPr="004E76B4">
              <w:rPr>
                <w:color w:val="00345A" w:themeColor="accent2" w:themeShade="80"/>
              </w:rPr>
              <w:t>[R]</w:t>
            </w:r>
            <w:r w:rsidRPr="00A1614E">
              <w:rPr>
                <w:color w:val="00345A" w:themeColor="accent2" w:themeShade="80"/>
              </w:rPr>
              <w:t xml:space="preserve"> </w:t>
            </w:r>
          </w:p>
        </w:tc>
        <w:tc>
          <w:tcPr>
            <w:tcW w:w="5934" w:type="dxa"/>
            <w:vMerge/>
            <w:shd w:val="clear" w:color="auto" w:fill="F0F5EB"/>
          </w:tcPr>
          <w:p w14:paraId="2EBEBE2D" w14:textId="7E95E328" w:rsidR="007674DC" w:rsidRPr="004B658E" w:rsidRDefault="007674DC" w:rsidP="00F11781">
            <w:pPr>
              <w:pStyle w:val="PBFSline"/>
              <w:cnfStyle w:val="000000100000" w:firstRow="0" w:lastRow="0" w:firstColumn="0" w:lastColumn="0" w:oddVBand="0" w:evenVBand="0" w:oddHBand="1" w:evenHBand="0" w:firstRowFirstColumn="0" w:firstRowLastColumn="0" w:lastRowFirstColumn="0" w:lastRowLastColumn="0"/>
            </w:pPr>
          </w:p>
        </w:tc>
        <w:tc>
          <w:tcPr>
            <w:tcW w:w="457" w:type="dxa"/>
            <w:shd w:val="clear" w:color="auto" w:fill="auto"/>
          </w:tcPr>
          <w:p w14:paraId="2968CCA1" w14:textId="77777777"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pPr>
          </w:p>
        </w:tc>
      </w:tr>
      <w:tr w:rsidR="00F44DA8" w:rsidRPr="004B658E" w14:paraId="32BFB45D" w14:textId="28E55508"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0DE9D4A" w14:textId="77777777" w:rsidR="00F11781" w:rsidRPr="004B658E" w:rsidRDefault="00F11781" w:rsidP="00E32340">
            <w:pPr>
              <w:pStyle w:val="PBParagraph"/>
              <w:numPr>
                <w:ilvl w:val="0"/>
                <w:numId w:val="4"/>
              </w:numPr>
              <w:spacing w:before="60" w:after="60"/>
              <w:ind w:left="6" w:hanging="6"/>
              <w:jc w:val="left"/>
            </w:pPr>
          </w:p>
        </w:tc>
        <w:tc>
          <w:tcPr>
            <w:tcW w:w="4246" w:type="dxa"/>
          </w:tcPr>
          <w:p w14:paraId="6744E809" w14:textId="1329584C" w:rsidR="00F11781" w:rsidRPr="004B658E" w:rsidRDefault="00D97B24" w:rsidP="00F11781">
            <w:pPr>
              <w:pStyle w:val="PBFSline"/>
              <w:cnfStyle w:val="000000010000" w:firstRow="0" w:lastRow="0" w:firstColumn="0" w:lastColumn="0" w:oddVBand="0" w:evenVBand="0" w:oddHBand="0" w:evenHBand="1" w:firstRowFirstColumn="0" w:firstRowLastColumn="0" w:lastRowFirstColumn="0" w:lastRowLastColumn="0"/>
            </w:pPr>
            <w:r w:rsidRPr="004B658E">
              <w:t xml:space="preserve">La insuficiente información disponible sobre el niño o los FPA debido a negligencia, falta de recursos o capacidades, falta de cuestionarios exhaustivos y detallados o falta de comprobación de la información. </w:t>
            </w:r>
          </w:p>
        </w:tc>
        <w:tc>
          <w:tcPr>
            <w:tcW w:w="5934" w:type="dxa"/>
            <w:vMerge/>
            <w:shd w:val="clear" w:color="auto" w:fill="F0F5EB"/>
          </w:tcPr>
          <w:p w14:paraId="1C7795EF" w14:textId="2C9764E5" w:rsidR="00F11781" w:rsidRPr="004B658E" w:rsidRDefault="00F11781" w:rsidP="00F11781">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3EAC5763" w14:textId="77777777"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rsidRPr="004B658E" w14:paraId="024282A7" w14:textId="0F56F837"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298770B" w14:textId="77777777" w:rsidR="00FE65AC" w:rsidRPr="004B658E" w:rsidRDefault="00FE65AC" w:rsidP="00E32340">
            <w:pPr>
              <w:pStyle w:val="PBParagraph"/>
              <w:numPr>
                <w:ilvl w:val="0"/>
                <w:numId w:val="4"/>
              </w:numPr>
              <w:spacing w:before="60" w:after="60"/>
              <w:ind w:left="6" w:hanging="6"/>
              <w:jc w:val="left"/>
            </w:pPr>
          </w:p>
        </w:tc>
        <w:tc>
          <w:tcPr>
            <w:tcW w:w="4246" w:type="dxa"/>
          </w:tcPr>
          <w:p w14:paraId="5E1BDE93" w14:textId="56090147" w:rsidR="006E0592" w:rsidRPr="00A1614E" w:rsidRDefault="00FE65AC" w:rsidP="003029C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La falta de una base de datos y/o un sistema centralizado que permita/n la asignación eficiente, y la falta de conocimiento sobre cómo usarlos. </w:t>
            </w:r>
          </w:p>
        </w:tc>
        <w:tc>
          <w:tcPr>
            <w:tcW w:w="5934" w:type="dxa"/>
            <w:shd w:val="clear" w:color="auto" w:fill="DEE9D3"/>
          </w:tcPr>
          <w:p w14:paraId="3F678ABE" w14:textId="55AA08D7" w:rsidR="00FE65AC" w:rsidRPr="00A1614E" w:rsidRDefault="006E4FDA" w:rsidP="003029C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Establecer e implementar apropiadamente una </w:t>
            </w:r>
            <w:r w:rsidRPr="00A1614E">
              <w:rPr>
                <w:b/>
                <w:color w:val="00345A" w:themeColor="accent2" w:themeShade="80"/>
              </w:rPr>
              <w:t>base de datos</w:t>
            </w:r>
            <w:r w:rsidRPr="00A1614E">
              <w:rPr>
                <w:color w:val="00345A" w:themeColor="accent2" w:themeShade="80"/>
              </w:rPr>
              <w:t xml:space="preserve"> o un sistema de registro centralizado para </w:t>
            </w:r>
            <w:r w:rsidRPr="00A1614E">
              <w:rPr>
                <w:b/>
                <w:color w:val="00345A" w:themeColor="accent2" w:themeShade="80"/>
              </w:rPr>
              <w:t>niños</w:t>
            </w:r>
            <w:r w:rsidRPr="00A1614E">
              <w:rPr>
                <w:color w:val="00345A" w:themeColor="accent2" w:themeShade="80"/>
              </w:rPr>
              <w:t xml:space="preserve"> llevados </w:t>
            </w:r>
            <w:r w:rsidRPr="00A1614E">
              <w:rPr>
                <w:b/>
                <w:color w:val="00345A" w:themeColor="accent2" w:themeShade="80"/>
              </w:rPr>
              <w:t>al sistema de protección,</w:t>
            </w:r>
            <w:r w:rsidRPr="00A1614E">
              <w:rPr>
                <w:color w:val="00345A" w:themeColor="accent2" w:themeShade="80"/>
              </w:rPr>
              <w:t xml:space="preserve"> que incluya información sobre cómo, porqué y por quién fueron llevados, y garantizar que el personal que la use, y que realice la asignación, esté debidamente capacitado</w:t>
            </w:r>
            <w:r w:rsidR="00205137">
              <w:rPr>
                <w:rFonts w:ascii="ZWAdobeF" w:hAnsi="ZWAdobeF" w:cs="ZWAdobeF"/>
                <w:color w:val="auto"/>
                <w:sz w:val="2"/>
                <w:szCs w:val="2"/>
              </w:rPr>
              <w:t>247F</w:t>
            </w:r>
            <w:r w:rsidRPr="00A1614E">
              <w:rPr>
                <w:rStyle w:val="EndnoteReference"/>
                <w:color w:val="00345A" w:themeColor="accent2" w:themeShade="80"/>
              </w:rPr>
              <w:endnoteReference w:id="248"/>
            </w:r>
            <w:r w:rsidRPr="00A1614E">
              <w:rPr>
                <w:color w:val="00345A" w:themeColor="accent2" w:themeShade="80"/>
              </w:rPr>
              <w:t>.</w:t>
            </w:r>
            <w:r w:rsidRPr="00A1614E">
              <w:rPr>
                <w:color w:val="00345A" w:themeColor="accent2" w:themeShade="80"/>
                <w:vertAlign w:val="superscript"/>
              </w:rPr>
              <w:t xml:space="preserve"> </w:t>
            </w:r>
          </w:p>
        </w:tc>
        <w:tc>
          <w:tcPr>
            <w:tcW w:w="457" w:type="dxa"/>
            <w:shd w:val="clear" w:color="auto" w:fill="auto"/>
          </w:tcPr>
          <w:p w14:paraId="2EEC495D" w14:textId="54B3974E" w:rsidR="00995215" w:rsidRPr="003F3F2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3F3F2B">
              <w:rPr>
                <w:b/>
                <w:color w:val="4BC9FF" w:themeColor="accent1" w:themeTint="99"/>
              </w:rPr>
              <w:t>EO</w:t>
            </w:r>
          </w:p>
        </w:tc>
      </w:tr>
      <w:tr w:rsidR="00F44DA8" w:rsidRPr="004B658E" w14:paraId="1DF7083C" w14:textId="7287AF6A"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708E824C" w14:textId="77777777" w:rsidR="00AC03EA" w:rsidRPr="004B658E" w:rsidRDefault="00AC03EA" w:rsidP="00E32340">
            <w:pPr>
              <w:pStyle w:val="PBParagraph"/>
              <w:numPr>
                <w:ilvl w:val="0"/>
                <w:numId w:val="4"/>
              </w:numPr>
              <w:spacing w:before="60" w:after="60"/>
              <w:ind w:left="6" w:hanging="6"/>
              <w:jc w:val="left"/>
            </w:pPr>
          </w:p>
        </w:tc>
        <w:tc>
          <w:tcPr>
            <w:tcW w:w="4246" w:type="dxa"/>
          </w:tcPr>
          <w:p w14:paraId="26297F65" w14:textId="7721F1C6" w:rsidR="00AC03EA" w:rsidRPr="00A1614E" w:rsidRDefault="00AC03EA"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color w:val="00345A" w:themeColor="accent2" w:themeShade="80"/>
              </w:rPr>
              <w:t>Anuncios de niños adoptables en Internet (listado de fotos)</w:t>
            </w:r>
            <w:r w:rsidR="00205137">
              <w:rPr>
                <w:rFonts w:ascii="ZWAdobeF" w:hAnsi="ZWAdobeF" w:cs="ZWAdobeF"/>
                <w:color w:val="auto"/>
                <w:sz w:val="2"/>
                <w:szCs w:val="2"/>
              </w:rPr>
              <w:t>248F</w:t>
            </w:r>
            <w:r w:rsidRPr="00A1614E">
              <w:rPr>
                <w:rStyle w:val="EndnoteReference"/>
                <w:color w:val="00345A" w:themeColor="accent2" w:themeShade="80"/>
              </w:rPr>
              <w:endnoteReference w:id="249"/>
            </w:r>
            <w:r w:rsidRPr="00A1614E">
              <w:rPr>
                <w:color w:val="00345A" w:themeColor="accent2" w:themeShade="80"/>
              </w:rPr>
              <w:t xml:space="preserve">. </w:t>
            </w:r>
          </w:p>
        </w:tc>
        <w:tc>
          <w:tcPr>
            <w:tcW w:w="5934" w:type="dxa"/>
            <w:shd w:val="clear" w:color="auto" w:fill="F0F5EB"/>
          </w:tcPr>
          <w:p w14:paraId="708AF572" w14:textId="6C4538AE" w:rsidR="00AC03EA" w:rsidRPr="00A1614E" w:rsidRDefault="00AC03EA" w:rsidP="0019772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A1614E">
              <w:rPr>
                <w:b/>
                <w:color w:val="00345A" w:themeColor="accent2" w:themeShade="80"/>
              </w:rPr>
              <w:t xml:space="preserve">Prohibir </w:t>
            </w:r>
            <w:r w:rsidRPr="00A1614E">
              <w:rPr>
                <w:color w:val="00345A" w:themeColor="accent2" w:themeShade="80"/>
              </w:rPr>
              <w:t xml:space="preserve">los </w:t>
            </w:r>
            <w:r w:rsidRPr="00A1614E">
              <w:rPr>
                <w:b/>
                <w:color w:val="00345A" w:themeColor="accent2" w:themeShade="80"/>
              </w:rPr>
              <w:t>anuncios</w:t>
            </w:r>
            <w:r w:rsidRPr="00A1614E">
              <w:rPr>
                <w:color w:val="00345A" w:themeColor="accent2" w:themeShade="80"/>
              </w:rPr>
              <w:t xml:space="preserve"> de niños adoptables en Internet (</w:t>
            </w:r>
            <w:r w:rsidRPr="00A1614E">
              <w:rPr>
                <w:b/>
                <w:color w:val="00345A" w:themeColor="accent2" w:themeShade="80"/>
              </w:rPr>
              <w:t>listado</w:t>
            </w:r>
            <w:r w:rsidRPr="00A1614E">
              <w:rPr>
                <w:color w:val="00345A" w:themeColor="accent2" w:themeShade="80"/>
              </w:rPr>
              <w:t xml:space="preserve"> </w:t>
            </w:r>
            <w:r w:rsidRPr="00A1614E">
              <w:rPr>
                <w:b/>
                <w:bCs/>
                <w:color w:val="00345A" w:themeColor="accent2" w:themeShade="80"/>
              </w:rPr>
              <w:t>de fotos</w:t>
            </w:r>
            <w:r w:rsidRPr="00A1614E">
              <w:rPr>
                <w:color w:val="00345A" w:themeColor="accent2" w:themeShade="80"/>
              </w:rPr>
              <w:t>)</w:t>
            </w:r>
            <w:r w:rsidR="00205137">
              <w:rPr>
                <w:rFonts w:ascii="ZWAdobeF" w:hAnsi="ZWAdobeF" w:cs="ZWAdobeF"/>
                <w:color w:val="auto"/>
                <w:sz w:val="2"/>
                <w:szCs w:val="2"/>
              </w:rPr>
              <w:t>249F</w:t>
            </w:r>
            <w:r w:rsidRPr="00A1614E">
              <w:rPr>
                <w:rStyle w:val="EndnoteReference"/>
                <w:color w:val="00345A" w:themeColor="accent2" w:themeShade="80"/>
              </w:rPr>
              <w:endnoteReference w:id="250"/>
            </w:r>
            <w:r w:rsidRPr="00A1614E">
              <w:rPr>
                <w:color w:val="00345A" w:themeColor="accent2" w:themeShade="80"/>
              </w:rPr>
              <w:t xml:space="preserve">. </w:t>
            </w:r>
          </w:p>
        </w:tc>
        <w:tc>
          <w:tcPr>
            <w:tcW w:w="457" w:type="dxa"/>
            <w:shd w:val="clear" w:color="auto" w:fill="auto"/>
          </w:tcPr>
          <w:p w14:paraId="35476922" w14:textId="08C07AC2" w:rsidR="00995215" w:rsidRPr="003F3F2B"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3F3F2B">
              <w:rPr>
                <w:b/>
                <w:color w:val="4BC9FF" w:themeColor="accent1" w:themeTint="99"/>
              </w:rPr>
              <w:t>EO</w:t>
            </w:r>
          </w:p>
        </w:tc>
      </w:tr>
      <w:tr w:rsidR="00F44DA8" w:rsidRPr="004B658E" w14:paraId="36DCD901" w14:textId="100A4587"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35E9A0CC" w14:textId="77777777" w:rsidR="00F17A99" w:rsidRPr="004B658E" w:rsidRDefault="00F17A99" w:rsidP="00E32340">
            <w:pPr>
              <w:pStyle w:val="PBParagraph"/>
              <w:numPr>
                <w:ilvl w:val="0"/>
                <w:numId w:val="4"/>
              </w:numPr>
              <w:spacing w:before="60" w:after="60"/>
              <w:ind w:left="6" w:hanging="6"/>
              <w:jc w:val="left"/>
            </w:pPr>
          </w:p>
        </w:tc>
        <w:tc>
          <w:tcPr>
            <w:tcW w:w="4246" w:type="dxa"/>
          </w:tcPr>
          <w:p w14:paraId="5ECA77DE" w14:textId="42453AB5" w:rsidR="00F17A99" w:rsidRPr="00A1614E" w:rsidRDefault="00F17A99" w:rsidP="00F17A9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La falta de procesos gubernamentales y/o voluntad política para detectar, prevenir y responder ante situaciones que involucren eludir el proceso de asignación, o deficiencias en los mismos. </w:t>
            </w:r>
          </w:p>
        </w:tc>
        <w:tc>
          <w:tcPr>
            <w:tcW w:w="5934" w:type="dxa"/>
            <w:shd w:val="clear" w:color="auto" w:fill="DEE9D3"/>
          </w:tcPr>
          <w:p w14:paraId="03C4FAF9" w14:textId="3F208727" w:rsidR="00F17A99" w:rsidRPr="00A1614E" w:rsidRDefault="00FC01A6" w:rsidP="00F17A9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Mejorar la capacidad del gobierno y establecer e implementar apropiadamente procesos gubernamentales para </w:t>
            </w:r>
            <w:r w:rsidRPr="00A1614E">
              <w:rPr>
                <w:b/>
                <w:bCs/>
                <w:color w:val="00345A" w:themeColor="accent2" w:themeShade="80"/>
              </w:rPr>
              <w:t>detectar</w:t>
            </w:r>
            <w:r w:rsidRPr="00A1614E">
              <w:rPr>
                <w:color w:val="00345A" w:themeColor="accent2" w:themeShade="80"/>
              </w:rPr>
              <w:t xml:space="preserve">, </w:t>
            </w:r>
            <w:r w:rsidRPr="00A1614E">
              <w:rPr>
                <w:b/>
                <w:bCs/>
                <w:color w:val="00345A" w:themeColor="accent2" w:themeShade="80"/>
              </w:rPr>
              <w:t>prevenir</w:t>
            </w:r>
            <w:r w:rsidRPr="00A1614E">
              <w:rPr>
                <w:color w:val="00345A" w:themeColor="accent2" w:themeShade="80"/>
              </w:rPr>
              <w:t xml:space="preserve"> y </w:t>
            </w:r>
            <w:r w:rsidRPr="00A1614E">
              <w:rPr>
                <w:b/>
                <w:bCs/>
                <w:color w:val="00345A" w:themeColor="accent2" w:themeShade="80"/>
              </w:rPr>
              <w:t>responder</w:t>
            </w:r>
            <w:r w:rsidRPr="00A1614E">
              <w:rPr>
                <w:color w:val="00345A" w:themeColor="accent2" w:themeShade="80"/>
              </w:rPr>
              <w:t xml:space="preserve"> ante situaciones que involucren eludir el proceso de asignación. </w:t>
            </w:r>
          </w:p>
        </w:tc>
        <w:tc>
          <w:tcPr>
            <w:tcW w:w="457" w:type="dxa"/>
            <w:shd w:val="clear" w:color="auto" w:fill="auto"/>
          </w:tcPr>
          <w:p w14:paraId="5B321BC6" w14:textId="77777777" w:rsidR="00995215" w:rsidRPr="003F3F2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3F3F2B">
              <w:rPr>
                <w:b/>
                <w:color w:val="0069B4" w:themeColor="accent2"/>
              </w:rPr>
              <w:t>ER</w:t>
            </w:r>
          </w:p>
          <w:p w14:paraId="7E62C636" w14:textId="2C6056B8" w:rsidR="00995215" w:rsidRPr="003F3F2B"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3F3F2B">
              <w:rPr>
                <w:b/>
                <w:color w:val="4BC9FF" w:themeColor="accent1" w:themeTint="99"/>
              </w:rPr>
              <w:t>EO</w:t>
            </w:r>
          </w:p>
        </w:tc>
      </w:tr>
      <w:tr w:rsidR="00FE65AC" w:rsidRPr="004B658E" w14:paraId="0ABD4DA9" w14:textId="09BAB440" w:rsidTr="00826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6E43F863" w14:textId="77777777" w:rsidR="00FE65AC" w:rsidRPr="004B658E" w:rsidRDefault="00FE65AC" w:rsidP="00E86CED">
            <w:pPr>
              <w:pStyle w:val="PBFSline"/>
            </w:pPr>
          </w:p>
        </w:tc>
        <w:tc>
          <w:tcPr>
            <w:tcW w:w="4246" w:type="dxa"/>
            <w:shd w:val="clear" w:color="auto" w:fill="auto"/>
          </w:tcPr>
          <w:p w14:paraId="409CF19D" w14:textId="77777777" w:rsidR="00FE65AC" w:rsidRPr="004B658E" w:rsidRDefault="00FE65AC" w:rsidP="00E86CED">
            <w:pPr>
              <w:pStyle w:val="PBFSline"/>
              <w:cnfStyle w:val="000000010000" w:firstRow="0" w:lastRow="0" w:firstColumn="0" w:lastColumn="0" w:oddVBand="0" w:evenVBand="0" w:oddHBand="0" w:evenHBand="1" w:firstRowFirstColumn="0" w:firstRowLastColumn="0" w:lastRowFirstColumn="0" w:lastRowLastColumn="0"/>
              <w:rPr>
                <w:b/>
                <w:bCs/>
              </w:rPr>
            </w:pPr>
            <w:r w:rsidRPr="004B658E">
              <w:rPr>
                <w:b/>
              </w:rPr>
              <w:t>A nivel de la PROTECCIÓN DE LA INFANCIA</w:t>
            </w:r>
          </w:p>
        </w:tc>
        <w:tc>
          <w:tcPr>
            <w:tcW w:w="5934" w:type="dxa"/>
            <w:shd w:val="clear" w:color="auto" w:fill="auto"/>
          </w:tcPr>
          <w:p w14:paraId="46A0327A" w14:textId="77777777" w:rsidR="00FE65AC" w:rsidRPr="004B658E" w:rsidRDefault="00FE65AC" w:rsidP="00E86CED">
            <w:pPr>
              <w:pStyle w:val="PBFSline"/>
              <w:cnfStyle w:val="000000010000" w:firstRow="0" w:lastRow="0" w:firstColumn="0" w:lastColumn="0" w:oddVBand="0" w:evenVBand="0" w:oddHBand="0" w:evenHBand="1" w:firstRowFirstColumn="0" w:firstRowLastColumn="0" w:lastRowFirstColumn="0" w:lastRowLastColumn="0"/>
            </w:pPr>
          </w:p>
        </w:tc>
        <w:tc>
          <w:tcPr>
            <w:tcW w:w="457" w:type="dxa"/>
            <w:shd w:val="clear" w:color="auto" w:fill="auto"/>
          </w:tcPr>
          <w:p w14:paraId="062E87F0" w14:textId="77777777" w:rsidR="00995215" w:rsidRPr="004B658E" w:rsidRDefault="00995215" w:rsidP="00995215">
            <w:pPr>
              <w:pStyle w:val="PBFSline"/>
              <w:jc w:val="left"/>
              <w:cnfStyle w:val="000000010000" w:firstRow="0" w:lastRow="0" w:firstColumn="0" w:lastColumn="0" w:oddVBand="0" w:evenVBand="0" w:oddHBand="0" w:evenHBand="1" w:firstRowFirstColumn="0" w:firstRowLastColumn="0" w:lastRowFirstColumn="0" w:lastRowLastColumn="0"/>
            </w:pPr>
          </w:p>
        </w:tc>
      </w:tr>
      <w:tr w:rsidR="00F44DA8" w:rsidRPr="004B658E" w14:paraId="611CCB56" w14:textId="41E50555" w:rsidTr="00826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dxa"/>
            <w:shd w:val="clear" w:color="auto" w:fill="auto"/>
          </w:tcPr>
          <w:p w14:paraId="1B590FFB" w14:textId="77777777" w:rsidR="00FE65AC" w:rsidRPr="004B658E" w:rsidRDefault="00FE65AC" w:rsidP="00E32340">
            <w:pPr>
              <w:pStyle w:val="PBParagraph"/>
              <w:numPr>
                <w:ilvl w:val="0"/>
                <w:numId w:val="4"/>
              </w:numPr>
              <w:spacing w:before="60" w:after="60"/>
              <w:ind w:left="6" w:hanging="6"/>
              <w:jc w:val="left"/>
            </w:pPr>
          </w:p>
        </w:tc>
        <w:tc>
          <w:tcPr>
            <w:tcW w:w="4246" w:type="dxa"/>
          </w:tcPr>
          <w:p w14:paraId="42C6E3E1" w14:textId="45902228" w:rsidR="00FE65AC" w:rsidRPr="00A1614E" w:rsidRDefault="00444C09" w:rsidP="00E86CED">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A1614E">
              <w:rPr>
                <w:color w:val="00345A" w:themeColor="accent2" w:themeShade="80"/>
              </w:rPr>
              <w:t xml:space="preserve">El </w:t>
            </w:r>
            <w:proofErr w:type="spellStart"/>
            <w:r w:rsidRPr="00A1614E">
              <w:rPr>
                <w:color w:val="00345A" w:themeColor="accent2" w:themeShade="80"/>
              </w:rPr>
              <w:t>volunturismo</w:t>
            </w:r>
            <w:proofErr w:type="spellEnd"/>
            <w:r w:rsidRPr="00A1614E">
              <w:rPr>
                <w:color w:val="00345A" w:themeColor="accent2" w:themeShade="80"/>
              </w:rPr>
              <w:t xml:space="preserve"> (véase también la línea 13 de esta FI). </w:t>
            </w:r>
            <w:r w:rsidR="004E76B4" w:rsidRPr="004E76B4">
              <w:rPr>
                <w:color w:val="00345A" w:themeColor="accent2" w:themeShade="80"/>
                <w:lang w:val="en-US"/>
              </w:rPr>
              <w:t>[R]</w:t>
            </w:r>
            <w:r w:rsidRPr="00A1614E">
              <w:rPr>
                <w:color w:val="00345A" w:themeColor="accent2" w:themeShade="80"/>
                <w:lang w:val="en-US"/>
              </w:rPr>
              <w:t xml:space="preserve"> </w:t>
            </w:r>
          </w:p>
        </w:tc>
        <w:tc>
          <w:tcPr>
            <w:tcW w:w="5934" w:type="dxa"/>
            <w:shd w:val="clear" w:color="auto" w:fill="DEE9D3"/>
          </w:tcPr>
          <w:p w14:paraId="389A3C6A" w14:textId="369C5FE0" w:rsidR="00FE65AC" w:rsidRPr="00A1614E" w:rsidRDefault="00444C09" w:rsidP="003029C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b/>
                <w:color w:val="00345A" w:themeColor="accent2" w:themeShade="80"/>
              </w:rPr>
              <w:t>Prohibir el “</w:t>
            </w:r>
            <w:proofErr w:type="spellStart"/>
            <w:r w:rsidRPr="00A1614E">
              <w:rPr>
                <w:b/>
                <w:color w:val="00345A" w:themeColor="accent2" w:themeShade="80"/>
              </w:rPr>
              <w:t>volunturismo</w:t>
            </w:r>
            <w:proofErr w:type="spellEnd"/>
            <w:r w:rsidRPr="00A1614E">
              <w:rPr>
                <w:b/>
                <w:color w:val="00345A" w:themeColor="accent2" w:themeShade="80"/>
              </w:rPr>
              <w:t xml:space="preserve">” </w:t>
            </w:r>
            <w:r w:rsidRPr="00A1614E">
              <w:rPr>
                <w:color w:val="00345A" w:themeColor="accent2" w:themeShade="80"/>
              </w:rPr>
              <w:t>y las visitas de los FPA y otras personas a centros de acogimiento residencial en el Estado de origen para prevenir la selección previa de niños para la adopción</w:t>
            </w:r>
            <w:bookmarkStart w:id="119" w:name="_Ref60923466"/>
            <w:r w:rsidR="00205137">
              <w:rPr>
                <w:rFonts w:ascii="ZWAdobeF" w:hAnsi="ZWAdobeF" w:cs="ZWAdobeF"/>
                <w:color w:val="auto"/>
                <w:sz w:val="2"/>
                <w:szCs w:val="2"/>
              </w:rPr>
              <w:t>250F</w:t>
            </w:r>
            <w:r w:rsidR="00FE65AC" w:rsidRPr="00A1614E">
              <w:rPr>
                <w:rStyle w:val="EndnoteReference"/>
                <w:color w:val="00345A" w:themeColor="accent2" w:themeShade="80"/>
              </w:rPr>
              <w:endnoteReference w:id="251"/>
            </w:r>
            <w:bookmarkEnd w:id="119"/>
            <w:r w:rsidR="000F0315" w:rsidRPr="00A1614E">
              <w:rPr>
                <w:color w:val="00345A" w:themeColor="accent2" w:themeShade="80"/>
              </w:rPr>
              <w:t>.</w:t>
            </w:r>
            <w:r w:rsidRPr="00A1614E">
              <w:rPr>
                <w:color w:val="00345A" w:themeColor="accent2" w:themeShade="80"/>
              </w:rPr>
              <w:t xml:space="preserve"> </w:t>
            </w:r>
          </w:p>
          <w:p w14:paraId="127B9B44" w14:textId="3BFC2503" w:rsidR="00BE2B33" w:rsidRPr="00A1614E" w:rsidRDefault="00BE2B33" w:rsidP="00BE2B33">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A1614E">
              <w:rPr>
                <w:color w:val="00345A" w:themeColor="accent2" w:themeShade="80"/>
              </w:rPr>
              <w:t xml:space="preserve">Aumentar la concienciación, por ejemplo, con campañas y proporcionando información a los FPA sobre el hecho de que una solicitud de adopción de un niño seleccionado durante estas visitas o el </w:t>
            </w:r>
            <w:proofErr w:type="spellStart"/>
            <w:r w:rsidRPr="00A1614E">
              <w:rPr>
                <w:color w:val="00345A" w:themeColor="accent2" w:themeShade="80"/>
              </w:rPr>
              <w:t>volunturismo</w:t>
            </w:r>
            <w:proofErr w:type="spellEnd"/>
            <w:r w:rsidRPr="00A1614E">
              <w:rPr>
                <w:color w:val="00345A" w:themeColor="accent2" w:themeShade="80"/>
              </w:rPr>
              <w:t xml:space="preserve"> será rechazada por el Estado de origen y el Estado de recepción.</w:t>
            </w:r>
          </w:p>
          <w:p w14:paraId="2764CD18" w14:textId="20F7E751" w:rsidR="00FE65AC" w:rsidRPr="00A1614E" w:rsidRDefault="004E76B4" w:rsidP="003029C0">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4E76B4">
              <w:rPr>
                <w:color w:val="00345A" w:themeColor="accent2" w:themeShade="80"/>
                <w:lang w:val="en-US"/>
              </w:rPr>
              <w:t>[R]</w:t>
            </w:r>
            <w:r w:rsidR="00414E61" w:rsidRPr="00A1614E">
              <w:rPr>
                <w:color w:val="00345A" w:themeColor="accent2" w:themeShade="80"/>
                <w:lang w:val="en-US"/>
              </w:rPr>
              <w:t xml:space="preserve"> </w:t>
            </w:r>
          </w:p>
        </w:tc>
        <w:tc>
          <w:tcPr>
            <w:tcW w:w="457" w:type="dxa"/>
            <w:shd w:val="clear" w:color="auto" w:fill="auto"/>
          </w:tcPr>
          <w:p w14:paraId="06EB97E1" w14:textId="77777777"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3A896199" w14:textId="172E4DB6" w:rsidR="00995215" w:rsidRPr="004B658E" w:rsidRDefault="00995215" w:rsidP="00995215">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bl>
    <w:p w14:paraId="71A97A27" w14:textId="626BFD3F" w:rsidR="009A2A06" w:rsidRPr="004B658E" w:rsidRDefault="009A2A06" w:rsidP="009A2A06">
      <w:pPr>
        <w:pStyle w:val="PBParagraphNumber"/>
        <w:numPr>
          <w:ilvl w:val="0"/>
          <w:numId w:val="0"/>
        </w:numPr>
        <w:ind w:left="567" w:hanging="567"/>
      </w:pPr>
    </w:p>
    <w:p w14:paraId="47DA9E6C" w14:textId="77777777" w:rsidR="00B4797F" w:rsidRPr="004B658E" w:rsidRDefault="00B4797F">
      <w:pPr>
        <w:jc w:val="left"/>
        <w:rPr>
          <w:rFonts w:asciiTheme="majorHAnsi" w:hAnsiTheme="majorHAnsi"/>
          <w:bCs/>
          <w:color w:val="002060"/>
          <w:sz w:val="32"/>
          <w:szCs w:val="32"/>
        </w:rPr>
      </w:pPr>
      <w:r w:rsidRPr="004B658E">
        <w:br w:type="page"/>
      </w:r>
    </w:p>
    <w:p w14:paraId="1BD3A220" w14:textId="62576386" w:rsidR="009A2A06" w:rsidRPr="004B658E" w:rsidRDefault="00F43CB6" w:rsidP="009A2A06">
      <w:pPr>
        <w:pStyle w:val="PBFSAddinfo"/>
      </w:pPr>
      <w:r w:rsidRPr="004B658E">
        <w:lastRenderedPageBreak/>
        <w:t>FI 10 “Asignación"· – información adicional (notas al final)</w:t>
      </w:r>
    </w:p>
    <w:p w14:paraId="20FF744D" w14:textId="77777777" w:rsidR="009A2A06" w:rsidRPr="004B658E" w:rsidRDefault="009A2A06" w:rsidP="009A2A06">
      <w:pPr>
        <w:pStyle w:val="PBParagraphNumber"/>
        <w:numPr>
          <w:ilvl w:val="0"/>
          <w:numId w:val="0"/>
        </w:numPr>
        <w:ind w:left="567" w:hanging="567"/>
        <w:sectPr w:rsidR="009A2A06" w:rsidRPr="004B658E" w:rsidSect="00293367">
          <w:footerReference w:type="default" r:id="rId48"/>
          <w:footerReference w:type="first" r:id="rId49"/>
          <w:footnotePr>
            <w:numFmt w:val="upperLetter"/>
            <w:numRestart w:val="eachSect"/>
          </w:footnotePr>
          <w:endnotePr>
            <w:numFmt w:val="decimal"/>
            <w:numRestart w:val="eachSect"/>
          </w:endnotePr>
          <w:pgSz w:w="11906" w:h="16838" w:code="9"/>
          <w:pgMar w:top="720" w:right="720" w:bottom="720" w:left="720" w:header="283" w:footer="337" w:gutter="0"/>
          <w:cols w:space="708"/>
          <w:titlePg/>
          <w:docGrid w:linePitch="360"/>
        </w:sectPr>
      </w:pPr>
    </w:p>
    <w:p w14:paraId="0B0A200D" w14:textId="2816E72C" w:rsidR="009A2A06" w:rsidRPr="004B658E" w:rsidRDefault="00683244" w:rsidP="009A2A06">
      <w:pPr>
        <w:pStyle w:val="PBFSTitle"/>
      </w:pPr>
      <w:bookmarkStart w:id="120" w:name="_Toc101363002"/>
      <w:r w:rsidRPr="004B658E">
        <w:lastRenderedPageBreak/>
        <w:t xml:space="preserve">FICHA INFORMATIVA </w:t>
      </w:r>
      <w:r w:rsidR="009A2A06" w:rsidRPr="004B658E">
        <w:t>11</w:t>
      </w:r>
      <w:r w:rsidRPr="004B658E">
        <w:t>:</w:t>
      </w:r>
      <w:bookmarkStart w:id="121" w:name="_Toc60744131"/>
      <w:bookmarkStart w:id="122" w:name="_Toc60745693"/>
      <w:bookmarkStart w:id="123" w:name="_Toc61255147"/>
      <w:bookmarkStart w:id="124" w:name="_Toc61616469"/>
      <w:bookmarkStart w:id="125" w:name="_Toc62299516"/>
      <w:bookmarkStart w:id="126" w:name="_Toc62299580"/>
      <w:bookmarkStart w:id="127" w:name="_Toc64621502"/>
      <w:r w:rsidRPr="004B658E">
        <w:br/>
      </w:r>
      <w:r w:rsidR="00934370" w:rsidRPr="004B658E">
        <w:t>No conservar la información sobre los orígenes o denegar [ilícitamente]</w:t>
      </w:r>
      <w:r w:rsidR="00205137">
        <w:rPr>
          <w:rFonts w:ascii="ZWAdobeF" w:hAnsi="ZWAdobeF" w:cs="ZWAdobeF"/>
          <w:color w:val="auto"/>
          <w:sz w:val="2"/>
          <w:szCs w:val="2"/>
        </w:rPr>
        <w:t>251F</w:t>
      </w:r>
      <w:r w:rsidR="001A166B" w:rsidRPr="004B658E">
        <w:rPr>
          <w:rStyle w:val="EndnoteReference"/>
        </w:rPr>
        <w:endnoteReference w:id="252"/>
      </w:r>
      <w:r w:rsidR="00934370" w:rsidRPr="004B658E">
        <w:t xml:space="preserve"> el acceso</w:t>
      </w:r>
      <w:bookmarkEnd w:id="121"/>
      <w:bookmarkEnd w:id="122"/>
      <w:bookmarkEnd w:id="123"/>
      <w:bookmarkEnd w:id="124"/>
      <w:bookmarkEnd w:id="125"/>
      <w:bookmarkEnd w:id="126"/>
      <w:bookmarkEnd w:id="127"/>
      <w:r w:rsidR="00934370" w:rsidRPr="004B658E">
        <w:t xml:space="preserve"> a la misma</w:t>
      </w:r>
      <w:bookmarkEnd w:id="120"/>
    </w:p>
    <w:p w14:paraId="1E7C4779" w14:textId="77777777" w:rsidR="009A2A06" w:rsidRPr="004B658E" w:rsidRDefault="009A2A06" w:rsidP="009A2A06">
      <w:pPr>
        <w:pStyle w:val="PBFSseealso"/>
        <w:spacing w:before="120"/>
      </w:pPr>
      <w:r w:rsidRPr="004B658E">
        <w:t>Sobre este tema, véanse también:</w:t>
      </w:r>
    </w:p>
    <w:p w14:paraId="20CEC201" w14:textId="7A8EBE2E" w:rsidR="009A2A06" w:rsidRPr="004B658E" w:rsidRDefault="009A2A06" w:rsidP="009A2A06">
      <w:pPr>
        <w:pStyle w:val="PBFSline"/>
        <w:jc w:val="right"/>
      </w:pPr>
      <w:r w:rsidRPr="004B658E">
        <w:t>FI 4 “Identidad”, FI 5 “Documentos”, FI 7 “Consentimiento”, FI 8 “Padres desconocidos” y FI 10 “Asignación”</w:t>
      </w:r>
    </w:p>
    <w:p w14:paraId="36F55A0F" w14:textId="77777777" w:rsidR="009A2A06" w:rsidRPr="004B658E" w:rsidRDefault="009A2A06" w:rsidP="009A2A06">
      <w:pPr>
        <w:pStyle w:val="PBParagraph"/>
      </w:pPr>
    </w:p>
    <w:tbl>
      <w:tblPr>
        <w:tblStyle w:val="GridTable4-Accent6"/>
        <w:tblW w:w="11057" w:type="dxa"/>
        <w:tblInd w:w="-314" w:type="dxa"/>
        <w:tblLook w:val="04A0" w:firstRow="1" w:lastRow="0" w:firstColumn="1" w:lastColumn="0" w:noHBand="0" w:noVBand="1"/>
      </w:tblPr>
      <w:tblGrid>
        <w:gridCol w:w="426"/>
        <w:gridCol w:w="4243"/>
        <w:gridCol w:w="5936"/>
        <w:gridCol w:w="452"/>
      </w:tblGrid>
      <w:tr w:rsidR="002104B9" w:rsidRPr="004B658E" w14:paraId="2327365D" w14:textId="77777777" w:rsidTr="00210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A490A07" w14:textId="77777777" w:rsidR="002104B9" w:rsidRPr="004B658E" w:rsidRDefault="002104B9" w:rsidP="00DA5BC5">
            <w:pPr>
              <w:pStyle w:val="PBParagraph"/>
              <w:spacing w:before="60" w:after="60"/>
              <w:ind w:left="7"/>
              <w:jc w:val="center"/>
            </w:pPr>
          </w:p>
        </w:tc>
        <w:tc>
          <w:tcPr>
            <w:tcW w:w="4253" w:type="dxa"/>
          </w:tcPr>
          <w:p w14:paraId="3F129485" w14:textId="77777777" w:rsidR="002104B9" w:rsidRPr="004B658E"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C00000"/>
              </w:rPr>
            </w:pPr>
            <w:r w:rsidRPr="004B658E">
              <w:rPr>
                <w:color w:val="C00000"/>
              </w:rPr>
              <w:t>PRÁCTICAS ILÍCITAS</w:t>
            </w:r>
          </w:p>
        </w:tc>
        <w:tc>
          <w:tcPr>
            <w:tcW w:w="5953" w:type="dxa"/>
          </w:tcPr>
          <w:p w14:paraId="46D89453" w14:textId="77777777" w:rsidR="002104B9" w:rsidRPr="004B658E"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B658E">
              <w:rPr>
                <w:color w:val="798A2C" w:themeColor="accent6" w:themeShade="BF"/>
              </w:rPr>
              <w:t>POSIBLES ACCIONES PREVENTIVAS</w:t>
            </w:r>
          </w:p>
        </w:tc>
        <w:tc>
          <w:tcPr>
            <w:tcW w:w="425" w:type="dxa"/>
            <w:shd w:val="clear" w:color="auto" w:fill="auto"/>
          </w:tcPr>
          <w:p w14:paraId="7DBEFE1A" w14:textId="77777777" w:rsidR="002104B9" w:rsidRPr="004B658E" w:rsidRDefault="002104B9" w:rsidP="00DA5BC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104B9" w:rsidRPr="004B658E" w14:paraId="7BE2540A"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25D5EA2" w14:textId="77777777" w:rsidR="002104B9" w:rsidRPr="004B658E" w:rsidRDefault="002104B9" w:rsidP="00DA5BC5">
            <w:pPr>
              <w:pStyle w:val="PBFSline"/>
            </w:pPr>
          </w:p>
        </w:tc>
        <w:tc>
          <w:tcPr>
            <w:tcW w:w="4253" w:type="dxa"/>
            <w:shd w:val="clear" w:color="auto" w:fill="auto"/>
          </w:tcPr>
          <w:p w14:paraId="43044651" w14:textId="08F5CE30" w:rsidR="002104B9" w:rsidRPr="004B658E" w:rsidRDefault="002104B9" w:rsidP="00DA5BC5">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 xml:space="preserve">A nivel de la </w:t>
            </w:r>
            <w:r w:rsidR="00442336" w:rsidRPr="004B658E">
              <w:rPr>
                <w:b/>
              </w:rPr>
              <w:t>ADOPCIÓN</w:t>
            </w:r>
          </w:p>
        </w:tc>
        <w:tc>
          <w:tcPr>
            <w:tcW w:w="5953" w:type="dxa"/>
            <w:shd w:val="clear" w:color="auto" w:fill="auto"/>
          </w:tcPr>
          <w:p w14:paraId="160A669F" w14:textId="77777777" w:rsidR="002104B9" w:rsidRPr="004B658E" w:rsidRDefault="002104B9" w:rsidP="00DA5BC5">
            <w:pPr>
              <w:pStyle w:val="PBFSline"/>
              <w:cnfStyle w:val="000000100000" w:firstRow="0" w:lastRow="0" w:firstColumn="0" w:lastColumn="0" w:oddVBand="0" w:evenVBand="0" w:oddHBand="1" w:evenHBand="0" w:firstRowFirstColumn="0" w:firstRowLastColumn="0" w:lastRowFirstColumn="0" w:lastRowLastColumn="0"/>
            </w:pPr>
          </w:p>
        </w:tc>
        <w:tc>
          <w:tcPr>
            <w:tcW w:w="425" w:type="dxa"/>
            <w:shd w:val="clear" w:color="auto" w:fill="auto"/>
          </w:tcPr>
          <w:p w14:paraId="280FA965" w14:textId="77777777" w:rsidR="002104B9" w:rsidRPr="004B658E" w:rsidRDefault="002104B9" w:rsidP="00DA5BC5">
            <w:pPr>
              <w:pStyle w:val="PBFSline"/>
              <w:jc w:val="left"/>
              <w:cnfStyle w:val="000000100000" w:firstRow="0" w:lastRow="0" w:firstColumn="0" w:lastColumn="0" w:oddVBand="0" w:evenVBand="0" w:oddHBand="1" w:evenHBand="0" w:firstRowFirstColumn="0" w:firstRowLastColumn="0" w:lastRowFirstColumn="0" w:lastRowLastColumn="0"/>
            </w:pPr>
          </w:p>
        </w:tc>
      </w:tr>
      <w:tr w:rsidR="002104B9" w:rsidRPr="004B658E" w14:paraId="3EB1B528"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4BF075C" w14:textId="77777777" w:rsidR="002104B9" w:rsidRPr="004B658E" w:rsidRDefault="002104B9" w:rsidP="00D80B75">
            <w:pPr>
              <w:pStyle w:val="PBFSNumber"/>
              <w:numPr>
                <w:ilvl w:val="0"/>
                <w:numId w:val="25"/>
              </w:numPr>
            </w:pPr>
          </w:p>
        </w:tc>
        <w:tc>
          <w:tcPr>
            <w:tcW w:w="4253" w:type="dxa"/>
            <w:shd w:val="clear" w:color="auto" w:fill="FFE1E1"/>
          </w:tcPr>
          <w:p w14:paraId="1F8A147D" w14:textId="11AF51D0" w:rsidR="002104B9" w:rsidRPr="00F13732" w:rsidRDefault="002104B9" w:rsidP="00DA5BC5">
            <w:pPr>
              <w:pStyle w:val="PBFSline"/>
              <w:cnfStyle w:val="000000010000" w:firstRow="0" w:lastRow="0" w:firstColumn="0" w:lastColumn="0" w:oddVBand="0" w:evenVBand="0" w:oddHBand="0" w:evenHBand="1" w:firstRowFirstColumn="0" w:firstRowLastColumn="0" w:lastRowFirstColumn="0" w:lastRowLastColumn="0"/>
            </w:pPr>
            <w:r w:rsidRPr="00F13732">
              <w:t>Las autoridades competentes no</w:t>
            </w:r>
            <w:r w:rsidR="00205137">
              <w:rPr>
                <w:rFonts w:ascii="ZWAdobeF" w:hAnsi="ZWAdobeF" w:cs="ZWAdobeF"/>
                <w:color w:val="auto"/>
                <w:sz w:val="2"/>
                <w:szCs w:val="2"/>
              </w:rPr>
              <w:t>252F</w:t>
            </w:r>
            <w:r w:rsidRPr="00F13732">
              <w:rPr>
                <w:rStyle w:val="EndnoteReference"/>
              </w:rPr>
              <w:endnoteReference w:id="253"/>
            </w:r>
            <w:r w:rsidR="000F0315" w:rsidRPr="00F13732">
              <w:t>:</w:t>
            </w:r>
          </w:p>
        </w:tc>
        <w:tc>
          <w:tcPr>
            <w:tcW w:w="5953" w:type="dxa"/>
            <w:shd w:val="clear" w:color="auto" w:fill="auto"/>
          </w:tcPr>
          <w:p w14:paraId="0F40BE81" w14:textId="6DA6A1BD" w:rsidR="002104B9" w:rsidRPr="004B658E" w:rsidRDefault="002104B9" w:rsidP="00DA5BC5">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41D90C17" w14:textId="77777777" w:rsidR="002104B9" w:rsidRPr="004B658E" w:rsidRDefault="002104B9" w:rsidP="00DA5BC5">
            <w:pPr>
              <w:pStyle w:val="PBFSline"/>
              <w:jc w:val="left"/>
              <w:cnfStyle w:val="000000010000" w:firstRow="0" w:lastRow="0" w:firstColumn="0" w:lastColumn="0" w:oddVBand="0" w:evenVBand="0" w:oddHBand="0" w:evenHBand="1" w:firstRowFirstColumn="0" w:firstRowLastColumn="0" w:lastRowFirstColumn="0" w:lastRowLastColumn="0"/>
            </w:pPr>
          </w:p>
        </w:tc>
      </w:tr>
      <w:tr w:rsidR="002104B9" w:rsidRPr="004B658E" w14:paraId="26024335"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427FA176" w14:textId="77777777" w:rsidR="002104B9" w:rsidRPr="004B658E" w:rsidRDefault="002104B9" w:rsidP="002104B9">
            <w:pPr>
              <w:pStyle w:val="PBParagraph"/>
              <w:numPr>
                <w:ilvl w:val="0"/>
                <w:numId w:val="4"/>
              </w:numPr>
              <w:spacing w:before="60" w:after="60"/>
              <w:ind w:left="6" w:hanging="6"/>
              <w:jc w:val="left"/>
            </w:pPr>
          </w:p>
        </w:tc>
        <w:tc>
          <w:tcPr>
            <w:tcW w:w="4253" w:type="dxa"/>
            <w:shd w:val="clear" w:color="auto" w:fill="FFF3F3"/>
          </w:tcPr>
          <w:p w14:paraId="35621538" w14:textId="0DE24F57" w:rsidR="002104B9" w:rsidRPr="00F13732" w:rsidRDefault="00CD04D3" w:rsidP="002104B9">
            <w:pPr>
              <w:pStyle w:val="PBFSindentline"/>
              <w:cnfStyle w:val="000000100000" w:firstRow="0" w:lastRow="0" w:firstColumn="0" w:lastColumn="0" w:oddVBand="0" w:evenVBand="0" w:oddHBand="1" w:evenHBand="0" w:firstRowFirstColumn="0" w:firstRowLastColumn="0" w:lastRowFirstColumn="0" w:lastRowLastColumn="0"/>
            </w:pPr>
            <w:r w:rsidRPr="00F13732">
              <w:t xml:space="preserve">Toman </w:t>
            </w:r>
            <w:r w:rsidR="002104B9" w:rsidRPr="00F13732">
              <w:t>todas las medidas apropiadas para reunir y conservar información sobre la situación del niño y de los FPA en la medida necesaria para realizar la adopción (CLH, art. 9)</w:t>
            </w:r>
            <w:r w:rsidR="00205137">
              <w:rPr>
                <w:rFonts w:ascii="ZWAdobeF" w:hAnsi="ZWAdobeF" w:cs="ZWAdobeF"/>
                <w:color w:val="auto"/>
                <w:sz w:val="2"/>
                <w:szCs w:val="2"/>
              </w:rPr>
              <w:t>253F</w:t>
            </w:r>
            <w:r w:rsidR="002104B9" w:rsidRPr="00F13732">
              <w:rPr>
                <w:rStyle w:val="EndnoteReference"/>
              </w:rPr>
              <w:endnoteReference w:id="254"/>
            </w:r>
            <w:r w:rsidR="002104B9" w:rsidRPr="00F13732">
              <w:t>;</w:t>
            </w:r>
          </w:p>
        </w:tc>
        <w:tc>
          <w:tcPr>
            <w:tcW w:w="5953" w:type="dxa"/>
            <w:shd w:val="clear" w:color="auto" w:fill="F0F5EB"/>
          </w:tcPr>
          <w:p w14:paraId="13FC485B" w14:textId="430A53BE"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 xml:space="preserve">Garantizar que toda la información sobre la situación del niño y de los FPA sea </w:t>
            </w:r>
            <w:r w:rsidRPr="004B658E">
              <w:rPr>
                <w:b/>
              </w:rPr>
              <w:t>reunida</w:t>
            </w:r>
            <w:r w:rsidRPr="004B658E">
              <w:t xml:space="preserve"> y </w:t>
            </w:r>
            <w:r w:rsidRPr="004B658E">
              <w:rPr>
                <w:b/>
              </w:rPr>
              <w:t>conservada</w:t>
            </w:r>
            <w:r w:rsidRPr="004B658E">
              <w:t xml:space="preserve"> en la medida necesaria para concretar la adopción (véase también la línea 18 de esta FI).</w:t>
            </w:r>
          </w:p>
        </w:tc>
        <w:tc>
          <w:tcPr>
            <w:tcW w:w="425" w:type="dxa"/>
            <w:shd w:val="clear" w:color="auto" w:fill="auto"/>
          </w:tcPr>
          <w:p w14:paraId="18569A73" w14:textId="77777777"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0AD4EFDA" w14:textId="4D6FF0D6"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23C66486"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FD906E5" w14:textId="77777777" w:rsidR="002104B9" w:rsidRPr="004B658E" w:rsidRDefault="002104B9" w:rsidP="002104B9">
            <w:pPr>
              <w:pStyle w:val="PBParagraph"/>
              <w:numPr>
                <w:ilvl w:val="0"/>
                <w:numId w:val="4"/>
              </w:numPr>
              <w:spacing w:before="60" w:after="60"/>
              <w:ind w:left="6" w:hanging="6"/>
              <w:jc w:val="left"/>
            </w:pPr>
          </w:p>
        </w:tc>
        <w:tc>
          <w:tcPr>
            <w:tcW w:w="4253" w:type="dxa"/>
            <w:shd w:val="clear" w:color="auto" w:fill="FFE1E1"/>
          </w:tcPr>
          <w:p w14:paraId="03EA5357" w14:textId="3E0A679D" w:rsidR="002104B9" w:rsidRPr="004B658E" w:rsidRDefault="002104B9" w:rsidP="002104B9">
            <w:pPr>
              <w:pStyle w:val="PBFSindentline"/>
              <w:cnfStyle w:val="000000010000" w:firstRow="0" w:lastRow="0" w:firstColumn="0" w:lastColumn="0" w:oddVBand="0" w:evenVBand="0" w:oddHBand="0" w:evenHBand="1" w:firstRowFirstColumn="0" w:firstRowLastColumn="0" w:lastRowFirstColumn="0" w:lastRowLastColumn="0"/>
            </w:pPr>
            <w:r w:rsidRPr="004B658E">
              <w:t>conservan la información que tienen en su poder sobre los orígenes del niño (p. ej., la identidad de los padres, historial médico) por un periodo de tiempo suficiente (CLH, arts. 9 y 30(1))</w:t>
            </w:r>
            <w:r w:rsidR="00205137">
              <w:rPr>
                <w:rFonts w:ascii="ZWAdobeF" w:hAnsi="ZWAdobeF" w:cs="ZWAdobeF"/>
                <w:color w:val="auto"/>
                <w:sz w:val="2"/>
                <w:szCs w:val="2"/>
              </w:rPr>
              <w:t>254F</w:t>
            </w:r>
            <w:r w:rsidRPr="004B658E">
              <w:rPr>
                <w:rStyle w:val="EndnoteReference"/>
              </w:rPr>
              <w:endnoteReference w:id="255"/>
            </w:r>
            <w:r w:rsidRPr="004B658E">
              <w:t>;</w:t>
            </w:r>
          </w:p>
        </w:tc>
        <w:tc>
          <w:tcPr>
            <w:tcW w:w="5953" w:type="dxa"/>
            <w:shd w:val="clear" w:color="auto" w:fill="DEE9D3"/>
          </w:tcPr>
          <w:p w14:paraId="7184819A" w14:textId="77777777"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Garantizar que toda la </w:t>
            </w:r>
            <w:r w:rsidRPr="004B658E">
              <w:rPr>
                <w:b/>
              </w:rPr>
              <w:t xml:space="preserve">información </w:t>
            </w:r>
            <w:r w:rsidRPr="004B658E">
              <w:t xml:space="preserve">y las </w:t>
            </w:r>
            <w:r w:rsidRPr="004B658E">
              <w:rPr>
                <w:b/>
              </w:rPr>
              <w:t>pertenencias</w:t>
            </w:r>
            <w:r w:rsidRPr="004B658E">
              <w:t xml:space="preserve"> importantes para el niño sean </w:t>
            </w:r>
            <w:r w:rsidRPr="004B658E">
              <w:rPr>
                <w:b/>
              </w:rPr>
              <w:t xml:space="preserve">conservadas </w:t>
            </w:r>
            <w:r w:rsidRPr="004B658E">
              <w:t xml:space="preserve">y </w:t>
            </w:r>
            <w:r w:rsidRPr="004B658E">
              <w:rPr>
                <w:b/>
              </w:rPr>
              <w:t xml:space="preserve">enviadas </w:t>
            </w:r>
            <w:r w:rsidRPr="004B658E">
              <w:t xml:space="preserve">a un repositorio o depósito. </w:t>
            </w:r>
          </w:p>
          <w:p w14:paraId="036CD32E" w14:textId="3035D5EA"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Garantizar que la información se conserve por un periodo de tiempo suficiente e idealmente </w:t>
            </w:r>
            <w:r w:rsidRPr="004B658E">
              <w:rPr>
                <w:b/>
              </w:rPr>
              <w:t>a perpetuidad</w:t>
            </w:r>
            <w:bookmarkStart w:id="128" w:name="_Ref61631131"/>
            <w:r w:rsidR="00205137">
              <w:rPr>
                <w:rFonts w:ascii="ZWAdobeF" w:hAnsi="ZWAdobeF" w:cs="ZWAdobeF"/>
                <w:color w:val="auto"/>
                <w:sz w:val="2"/>
                <w:szCs w:val="2"/>
              </w:rPr>
              <w:t>255F</w:t>
            </w:r>
            <w:r w:rsidRPr="004B658E">
              <w:rPr>
                <w:rStyle w:val="EndnoteReference"/>
              </w:rPr>
              <w:endnoteReference w:id="256"/>
            </w:r>
            <w:bookmarkEnd w:id="128"/>
            <w:r w:rsidR="000F0315" w:rsidRPr="004B658E">
              <w:rPr>
                <w:b/>
              </w:rPr>
              <w:t>.</w:t>
            </w:r>
            <w:r w:rsidRPr="004B658E">
              <w:t xml:space="preserve"> </w:t>
            </w:r>
          </w:p>
          <w:p w14:paraId="449FEC77" w14:textId="1E8CF4C0"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p>
        </w:tc>
        <w:tc>
          <w:tcPr>
            <w:tcW w:w="425" w:type="dxa"/>
            <w:shd w:val="clear" w:color="auto" w:fill="auto"/>
          </w:tcPr>
          <w:p w14:paraId="5A773162" w14:textId="77777777"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09B94630" w14:textId="29AE6F2B"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1ABB9BA4" w14:textId="77777777" w:rsidTr="00210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D0B2E4B" w14:textId="77777777" w:rsidR="002104B9" w:rsidRPr="004B658E" w:rsidRDefault="002104B9" w:rsidP="002104B9">
            <w:pPr>
              <w:pStyle w:val="PBParagraph"/>
              <w:numPr>
                <w:ilvl w:val="0"/>
                <w:numId w:val="4"/>
              </w:numPr>
              <w:spacing w:before="60" w:after="60"/>
              <w:ind w:left="6" w:hanging="6"/>
              <w:jc w:val="left"/>
            </w:pPr>
          </w:p>
        </w:tc>
        <w:tc>
          <w:tcPr>
            <w:tcW w:w="4253" w:type="dxa"/>
            <w:shd w:val="clear" w:color="auto" w:fill="FFF3F3"/>
          </w:tcPr>
          <w:p w14:paraId="3B49F68B" w14:textId="384F2F82" w:rsidR="002104B9" w:rsidRPr="004B658E" w:rsidRDefault="002104B9" w:rsidP="002104B9">
            <w:pPr>
              <w:pStyle w:val="PBFSindentline"/>
              <w:cnfStyle w:val="000000100000" w:firstRow="0" w:lastRow="0" w:firstColumn="0" w:lastColumn="0" w:oddVBand="0" w:evenVBand="0" w:oddHBand="1" w:evenHBand="0" w:firstRowFirstColumn="0" w:firstRowLastColumn="0" w:lastRowFirstColumn="0" w:lastRowLastColumn="0"/>
              <w:rPr>
                <w:color w:val="996633"/>
              </w:rPr>
            </w:pPr>
            <w:r w:rsidRPr="004B658E">
              <w:t>conservan los registros de un OAA cuando deja de funcionar y/o de un centro de acogimiento residencial cuando cierra;</w:t>
            </w:r>
          </w:p>
        </w:tc>
        <w:tc>
          <w:tcPr>
            <w:tcW w:w="5953" w:type="dxa"/>
            <w:shd w:val="clear" w:color="auto" w:fill="F0F5EB"/>
          </w:tcPr>
          <w:p w14:paraId="07D93034" w14:textId="3DF45EF9" w:rsidR="002104B9" w:rsidRPr="00F13732" w:rsidRDefault="002104B9" w:rsidP="002104B9">
            <w:pPr>
              <w:pStyle w:val="PBFSindentline"/>
              <w:numPr>
                <w:ilvl w:val="0"/>
                <w:numId w:val="0"/>
              </w:numPr>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Establecer una </w:t>
            </w:r>
            <w:r w:rsidRPr="00F13732">
              <w:rPr>
                <w:b/>
                <w:color w:val="00345A" w:themeColor="accent2" w:themeShade="80"/>
              </w:rPr>
              <w:t>base de datos o un registro público centralizado</w:t>
            </w:r>
            <w:r w:rsidRPr="00F13732">
              <w:rPr>
                <w:color w:val="00345A" w:themeColor="accent2" w:themeShade="80"/>
              </w:rPr>
              <w:t xml:space="preserve"> con todos los expedientes relativos a adopciones de ese Estado. </w:t>
            </w:r>
          </w:p>
          <w:p w14:paraId="59B36B71" w14:textId="321AE261" w:rsidR="002104B9" w:rsidRPr="00F13732" w:rsidRDefault="002104B9"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Garantizar que los </w:t>
            </w:r>
            <w:r w:rsidRPr="00F13732">
              <w:rPr>
                <w:b/>
                <w:color w:val="00345A" w:themeColor="accent2" w:themeShade="80"/>
              </w:rPr>
              <w:t>registros</w:t>
            </w:r>
            <w:r w:rsidRPr="00F13732">
              <w:rPr>
                <w:color w:val="00345A" w:themeColor="accent2" w:themeShade="80"/>
              </w:rPr>
              <w:t xml:space="preserve"> de los </w:t>
            </w:r>
            <w:r w:rsidRPr="00F13732">
              <w:rPr>
                <w:b/>
                <w:color w:val="00345A" w:themeColor="accent2" w:themeShade="80"/>
              </w:rPr>
              <w:t>OAA</w:t>
            </w:r>
            <w:r w:rsidRPr="00F13732">
              <w:rPr>
                <w:color w:val="00345A" w:themeColor="accent2" w:themeShade="80"/>
              </w:rPr>
              <w:t xml:space="preserve"> y los centros de acogimiento residencial que dejen de funcionar se conserven preferentemente en una base de datos pública centralizada gestionada por el Estado.</w:t>
            </w:r>
          </w:p>
        </w:tc>
        <w:tc>
          <w:tcPr>
            <w:tcW w:w="425" w:type="dxa"/>
            <w:shd w:val="clear" w:color="auto" w:fill="auto"/>
          </w:tcPr>
          <w:p w14:paraId="23EB940C" w14:textId="77777777"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18A8B1D9" w14:textId="1F9B5885"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1834C8F9" w14:textId="77777777" w:rsidTr="00210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A4E92D5" w14:textId="77777777" w:rsidR="002104B9" w:rsidRPr="004B658E" w:rsidRDefault="002104B9" w:rsidP="002104B9">
            <w:pPr>
              <w:pStyle w:val="PBParagraph"/>
              <w:numPr>
                <w:ilvl w:val="0"/>
                <w:numId w:val="4"/>
              </w:numPr>
              <w:spacing w:before="60" w:after="60"/>
              <w:ind w:left="6" w:hanging="6"/>
              <w:jc w:val="left"/>
            </w:pPr>
          </w:p>
        </w:tc>
        <w:tc>
          <w:tcPr>
            <w:tcW w:w="4253" w:type="dxa"/>
            <w:shd w:val="clear" w:color="auto" w:fill="FFE1E1"/>
          </w:tcPr>
          <w:p w14:paraId="2363CE52" w14:textId="1C5C50B8" w:rsidR="002104B9" w:rsidRPr="004B658E" w:rsidRDefault="002104B9" w:rsidP="002104B9">
            <w:pPr>
              <w:pStyle w:val="PBFSindentline"/>
              <w:cnfStyle w:val="000000010000" w:firstRow="0" w:lastRow="0" w:firstColumn="0" w:lastColumn="0" w:oddVBand="0" w:evenVBand="0" w:oddHBand="0" w:evenHBand="1" w:firstRowFirstColumn="0" w:firstRowLastColumn="0" w:lastRowFirstColumn="0" w:lastRowLastColumn="0"/>
            </w:pPr>
            <w:r w:rsidRPr="004B658E">
              <w:t>garantizan que el adoptado, o la persona que lo representa, tenga acceso a la información sobre sus orígenes, con el debido asesoramiento y en la medida en que lo permita la ley de dicho Estado (CLH, art. 30(2))</w:t>
            </w:r>
            <w:r w:rsidR="00205137">
              <w:rPr>
                <w:rFonts w:ascii="ZWAdobeF" w:hAnsi="ZWAdobeF" w:cs="ZWAdobeF"/>
                <w:color w:val="auto"/>
                <w:sz w:val="2"/>
                <w:szCs w:val="2"/>
              </w:rPr>
              <w:t>256F</w:t>
            </w:r>
            <w:r w:rsidRPr="004B658E">
              <w:rPr>
                <w:rStyle w:val="EndnoteReference"/>
              </w:rPr>
              <w:endnoteReference w:id="257"/>
            </w:r>
            <w:r w:rsidRPr="004B658E">
              <w:t>.</w:t>
            </w:r>
          </w:p>
        </w:tc>
        <w:tc>
          <w:tcPr>
            <w:tcW w:w="5953" w:type="dxa"/>
            <w:shd w:val="clear" w:color="auto" w:fill="DEE9D3"/>
          </w:tcPr>
          <w:p w14:paraId="4190A9E8" w14:textId="626D3CDD"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Establecer e implementar apropiadamente </w:t>
            </w:r>
            <w:r w:rsidRPr="00F13732">
              <w:rPr>
                <w:b/>
                <w:bCs/>
                <w:color w:val="00345A" w:themeColor="accent2" w:themeShade="80"/>
              </w:rPr>
              <w:t>legislación</w:t>
            </w:r>
            <w:r w:rsidRPr="00F13732">
              <w:rPr>
                <w:color w:val="00345A" w:themeColor="accent2" w:themeShade="80"/>
              </w:rPr>
              <w:t xml:space="preserve"> </w:t>
            </w:r>
            <w:r w:rsidR="004C4B44">
              <w:rPr>
                <w:color w:val="00345A" w:themeColor="accent2" w:themeShade="80"/>
              </w:rPr>
              <w:t xml:space="preserve">y un mecanismo </w:t>
            </w:r>
            <w:r w:rsidRPr="00F13732">
              <w:rPr>
                <w:color w:val="00345A" w:themeColor="accent2" w:themeShade="80"/>
              </w:rPr>
              <w:t xml:space="preserve">que garantice que el adoptado, o la persona que lo representa, tenga acceso a la información sobre sus orígenes con el debido asesoramiento y en la medida en que lo permita la ley de ese Estado. </w:t>
            </w:r>
          </w:p>
          <w:p w14:paraId="56A9A127" w14:textId="68686DBF"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Garantizar que se les provea </w:t>
            </w:r>
            <w:r w:rsidRPr="00F13732">
              <w:rPr>
                <w:b/>
                <w:color w:val="00345A" w:themeColor="accent2" w:themeShade="80"/>
              </w:rPr>
              <w:t>información clara</w:t>
            </w:r>
            <w:r w:rsidRPr="00F13732">
              <w:rPr>
                <w:color w:val="00345A" w:themeColor="accent2" w:themeShade="80"/>
              </w:rPr>
              <w:t xml:space="preserve"> sobre el acceso a la información a los adoptados (incluso a sus descendientes), los padres biológicos y los padres adoptivos.</w:t>
            </w:r>
          </w:p>
        </w:tc>
        <w:tc>
          <w:tcPr>
            <w:tcW w:w="425" w:type="dxa"/>
            <w:shd w:val="clear" w:color="auto" w:fill="auto"/>
          </w:tcPr>
          <w:p w14:paraId="259F96B9" w14:textId="77777777"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20A5EAFE" w14:textId="7665F7B8"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bl>
    <w:p w14:paraId="1DC99AEC" w14:textId="77777777" w:rsidR="002104B9" w:rsidRPr="004B658E" w:rsidRDefault="002104B9" w:rsidP="009A2A06">
      <w:pPr>
        <w:pStyle w:val="PBParagraph"/>
      </w:pPr>
    </w:p>
    <w:tbl>
      <w:tblPr>
        <w:tblStyle w:val="GridTable4-Accent4"/>
        <w:tblW w:w="11055" w:type="dxa"/>
        <w:tblLook w:val="04A0" w:firstRow="1" w:lastRow="0" w:firstColumn="1" w:lastColumn="0" w:noHBand="0" w:noVBand="1"/>
      </w:tblPr>
      <w:tblGrid>
        <w:gridCol w:w="405"/>
        <w:gridCol w:w="4272"/>
        <w:gridCol w:w="5918"/>
        <w:gridCol w:w="236"/>
        <w:gridCol w:w="224"/>
      </w:tblGrid>
      <w:tr w:rsidR="002104B9" w:rsidRPr="004B658E" w14:paraId="2BB3CD44" w14:textId="77777777" w:rsidTr="00B27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1572420" w14:textId="77777777" w:rsidR="002104B9" w:rsidRPr="004B658E" w:rsidRDefault="002104B9" w:rsidP="00DA5BC5">
            <w:pPr>
              <w:pStyle w:val="PBParagraph"/>
              <w:spacing w:before="60" w:after="60"/>
              <w:ind w:left="7"/>
              <w:jc w:val="center"/>
            </w:pPr>
          </w:p>
        </w:tc>
        <w:tc>
          <w:tcPr>
            <w:tcW w:w="4272" w:type="dxa"/>
          </w:tcPr>
          <w:p w14:paraId="4711BD49" w14:textId="77777777" w:rsidR="002104B9" w:rsidRPr="004B658E"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ED8131"/>
              </w:rPr>
            </w:pPr>
            <w:r w:rsidRPr="004B658E">
              <w:rPr>
                <w:color w:val="ED8131"/>
              </w:rPr>
              <w:t>FACTORES PROPICIATORIOS</w:t>
            </w:r>
          </w:p>
        </w:tc>
        <w:tc>
          <w:tcPr>
            <w:tcW w:w="5918" w:type="dxa"/>
          </w:tcPr>
          <w:p w14:paraId="0E97754F" w14:textId="77777777" w:rsidR="002104B9" w:rsidRPr="004B658E" w:rsidRDefault="002104B9" w:rsidP="00DA5BC5">
            <w:pPr>
              <w:pStyle w:val="PBFSline"/>
              <w:jc w:val="center"/>
              <w:cnfStyle w:val="100000000000" w:firstRow="1" w:lastRow="0" w:firstColumn="0" w:lastColumn="0" w:oddVBand="0" w:evenVBand="0" w:oddHBand="0" w:evenHBand="0" w:firstRowFirstColumn="0" w:firstRowLastColumn="0" w:lastRowFirstColumn="0" w:lastRowLastColumn="0"/>
              <w:rPr>
                <w:color w:val="798A2C" w:themeColor="accent6" w:themeShade="BF"/>
              </w:rPr>
            </w:pPr>
            <w:r w:rsidRPr="004B658E">
              <w:rPr>
                <w:color w:val="798A2C" w:themeColor="accent6" w:themeShade="BF"/>
              </w:rPr>
              <w:t>POSIBLES ACCIONES PREVENTIVAS</w:t>
            </w:r>
          </w:p>
        </w:tc>
        <w:tc>
          <w:tcPr>
            <w:tcW w:w="460" w:type="dxa"/>
            <w:gridSpan w:val="2"/>
            <w:shd w:val="clear" w:color="auto" w:fill="auto"/>
          </w:tcPr>
          <w:p w14:paraId="637C1EBB" w14:textId="77777777" w:rsidR="002104B9" w:rsidRPr="004B658E" w:rsidRDefault="002104B9" w:rsidP="00DA5BC5">
            <w:pPr>
              <w:pStyle w:val="PBFSline"/>
              <w:jc w:val="left"/>
              <w:cnfStyle w:val="100000000000" w:firstRow="1" w:lastRow="0" w:firstColumn="0" w:lastColumn="0" w:oddVBand="0" w:evenVBand="0" w:oddHBand="0" w:evenHBand="0" w:firstRowFirstColumn="0" w:firstRowLastColumn="0" w:lastRowFirstColumn="0" w:lastRowLastColumn="0"/>
              <w:rPr>
                <w:color w:val="798A2C" w:themeColor="accent6" w:themeShade="BF"/>
              </w:rPr>
            </w:pPr>
          </w:p>
        </w:tc>
      </w:tr>
      <w:tr w:rsidR="002104B9" w:rsidRPr="004B658E" w14:paraId="528D97F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BD681AC" w14:textId="77777777" w:rsidR="002104B9" w:rsidRPr="004B658E" w:rsidRDefault="002104B9" w:rsidP="00DA5BC5">
            <w:pPr>
              <w:pStyle w:val="PBFSline"/>
            </w:pPr>
          </w:p>
        </w:tc>
        <w:tc>
          <w:tcPr>
            <w:tcW w:w="4272" w:type="dxa"/>
            <w:shd w:val="clear" w:color="auto" w:fill="auto"/>
          </w:tcPr>
          <w:p w14:paraId="5F396066" w14:textId="18BE1B89" w:rsidR="002104B9" w:rsidRPr="004B658E" w:rsidRDefault="002104B9" w:rsidP="00DA5BC5">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 xml:space="preserve">A nivel de la </w:t>
            </w:r>
            <w:r w:rsidR="00442336" w:rsidRPr="004B658E">
              <w:rPr>
                <w:b/>
              </w:rPr>
              <w:t>ADOPCIÓN</w:t>
            </w:r>
          </w:p>
        </w:tc>
        <w:tc>
          <w:tcPr>
            <w:tcW w:w="5918" w:type="dxa"/>
            <w:shd w:val="clear" w:color="auto" w:fill="auto"/>
          </w:tcPr>
          <w:p w14:paraId="37341CBF" w14:textId="77777777" w:rsidR="002104B9" w:rsidRPr="004B658E" w:rsidRDefault="002104B9" w:rsidP="00DA5BC5">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653F903E" w14:textId="77777777" w:rsidR="002104B9" w:rsidRPr="004B658E" w:rsidRDefault="002104B9" w:rsidP="00DA5BC5">
            <w:pPr>
              <w:pStyle w:val="PBFSline"/>
              <w:jc w:val="left"/>
              <w:cnfStyle w:val="000000100000" w:firstRow="0" w:lastRow="0" w:firstColumn="0" w:lastColumn="0" w:oddVBand="0" w:evenVBand="0" w:oddHBand="1" w:evenHBand="0" w:firstRowFirstColumn="0" w:firstRowLastColumn="0" w:lastRowFirstColumn="0" w:lastRowLastColumn="0"/>
            </w:pPr>
          </w:p>
        </w:tc>
      </w:tr>
      <w:tr w:rsidR="002104B9" w:rsidRPr="004B658E" w14:paraId="35B91FA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D0B4808"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BE4D5"/>
          </w:tcPr>
          <w:p w14:paraId="54D70CF5" w14:textId="23F57819"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Legislación que prohíbe y/o penaliza la renuncia a la responsabilidad parental, lo que puede tener por resultado que los padres biológicos abandonen a sus hijos sin información que los identifique (véase FI 4 “Identidad”). </w:t>
            </w:r>
            <w:r w:rsidR="004E76B4" w:rsidRPr="004E76B4">
              <w:rPr>
                <w:color w:val="00345A" w:themeColor="accent2" w:themeShade="80"/>
              </w:rPr>
              <w:t>[R]</w:t>
            </w:r>
            <w:r w:rsidRPr="00F13732">
              <w:rPr>
                <w:color w:val="00345A" w:themeColor="accent2" w:themeShade="80"/>
              </w:rPr>
              <w:t xml:space="preserve"> </w:t>
            </w:r>
          </w:p>
        </w:tc>
        <w:tc>
          <w:tcPr>
            <w:tcW w:w="5918" w:type="dxa"/>
            <w:vMerge w:val="restart"/>
            <w:shd w:val="clear" w:color="auto" w:fill="DEE9D3"/>
          </w:tcPr>
          <w:p w14:paraId="5918F9BB" w14:textId="5F3557CA"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Promulgar e implementar apropiadamente </w:t>
            </w:r>
            <w:r w:rsidRPr="00F13732">
              <w:rPr>
                <w:b/>
                <w:bCs/>
                <w:color w:val="00345A" w:themeColor="accent2" w:themeShade="80"/>
              </w:rPr>
              <w:t>legislación</w:t>
            </w:r>
            <w:r w:rsidRPr="00F13732">
              <w:rPr>
                <w:color w:val="00345A" w:themeColor="accent2" w:themeShade="80"/>
              </w:rPr>
              <w:t xml:space="preserve">, reglamentos y </w:t>
            </w:r>
            <w:r w:rsidRPr="00F13732">
              <w:rPr>
                <w:b/>
                <w:bCs/>
                <w:color w:val="00345A" w:themeColor="accent2" w:themeShade="80"/>
              </w:rPr>
              <w:t>procedimientos</w:t>
            </w:r>
            <w:r w:rsidRPr="00F13732">
              <w:rPr>
                <w:color w:val="00345A" w:themeColor="accent2" w:themeShade="80"/>
              </w:rPr>
              <w:t xml:space="preserve"> que permitan la </w:t>
            </w:r>
            <w:r w:rsidRPr="00F13732">
              <w:rPr>
                <w:b/>
                <w:bCs/>
                <w:color w:val="00345A" w:themeColor="accent2" w:themeShade="80"/>
              </w:rPr>
              <w:t>renuncia a la responsabilidad parental</w:t>
            </w:r>
            <w:r w:rsidRPr="00F13732">
              <w:rPr>
                <w:color w:val="00345A" w:themeColor="accent2" w:themeShade="80"/>
              </w:rPr>
              <w:t xml:space="preserve"> con todas las </w:t>
            </w:r>
            <w:r w:rsidRPr="00F13732">
              <w:rPr>
                <w:b/>
                <w:bCs/>
                <w:color w:val="00345A" w:themeColor="accent2" w:themeShade="80"/>
              </w:rPr>
              <w:t>salvaguardias</w:t>
            </w:r>
            <w:r w:rsidRPr="00F13732">
              <w:rPr>
                <w:color w:val="00345A" w:themeColor="accent2" w:themeShade="80"/>
              </w:rPr>
              <w:t xml:space="preserve"> necesarias, y que los </w:t>
            </w:r>
            <w:r w:rsidRPr="00F13732">
              <w:rPr>
                <w:b/>
                <w:bCs/>
                <w:color w:val="00345A" w:themeColor="accent2" w:themeShade="80"/>
              </w:rPr>
              <w:t>padres biológicos</w:t>
            </w:r>
            <w:r w:rsidRPr="00F13732">
              <w:rPr>
                <w:color w:val="00345A" w:themeColor="accent2" w:themeShade="80"/>
              </w:rPr>
              <w:t xml:space="preserve"> puedan </w:t>
            </w:r>
            <w:r w:rsidRPr="00F13732">
              <w:rPr>
                <w:b/>
                <w:bCs/>
                <w:color w:val="00345A" w:themeColor="accent2" w:themeShade="80"/>
              </w:rPr>
              <w:t>agregar información</w:t>
            </w:r>
            <w:r w:rsidRPr="00F13732">
              <w:rPr>
                <w:color w:val="00345A" w:themeColor="accent2" w:themeShade="80"/>
              </w:rPr>
              <w:t xml:space="preserve"> al expediente del niño en una instancia posterior. </w:t>
            </w:r>
          </w:p>
        </w:tc>
        <w:tc>
          <w:tcPr>
            <w:tcW w:w="460" w:type="dxa"/>
            <w:gridSpan w:val="2"/>
            <w:shd w:val="clear" w:color="auto" w:fill="auto"/>
          </w:tcPr>
          <w:p w14:paraId="2E3155E6" w14:textId="6A37BE18"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2104B9" w:rsidRPr="004B658E" w14:paraId="2969A5D4"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AF47278" w14:textId="77777777" w:rsidR="002104B9" w:rsidRPr="004B658E" w:rsidRDefault="002104B9" w:rsidP="002104B9">
            <w:pPr>
              <w:pStyle w:val="PBParagraph"/>
              <w:numPr>
                <w:ilvl w:val="0"/>
                <w:numId w:val="4"/>
              </w:numPr>
              <w:spacing w:before="60" w:after="60"/>
              <w:ind w:left="6" w:hanging="6"/>
              <w:jc w:val="left"/>
            </w:pPr>
          </w:p>
        </w:tc>
        <w:tc>
          <w:tcPr>
            <w:tcW w:w="4272" w:type="dxa"/>
          </w:tcPr>
          <w:p w14:paraId="6ED8413B" w14:textId="736D3A90"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Leyes, reglamentos o políticas que no permiten a los padres reconsiderar su decisión de no dejar información para su hijo.</w:t>
            </w:r>
          </w:p>
        </w:tc>
        <w:tc>
          <w:tcPr>
            <w:tcW w:w="5918" w:type="dxa"/>
            <w:vMerge/>
            <w:shd w:val="clear" w:color="auto" w:fill="DEE9D3"/>
          </w:tcPr>
          <w:p w14:paraId="794B53E4" w14:textId="1C1DB2D7"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3D9F7574" w14:textId="0CE01FA3"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r w:rsidR="002104B9" w:rsidRPr="004B658E" w14:paraId="077A3932"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30D7D08" w14:textId="77777777" w:rsidR="002104B9" w:rsidRPr="004B658E" w:rsidRDefault="002104B9" w:rsidP="002104B9">
            <w:pPr>
              <w:pStyle w:val="PBParagraph"/>
              <w:numPr>
                <w:ilvl w:val="0"/>
                <w:numId w:val="4"/>
              </w:numPr>
              <w:spacing w:before="60" w:after="60"/>
              <w:ind w:left="6" w:hanging="6"/>
              <w:jc w:val="left"/>
            </w:pPr>
          </w:p>
        </w:tc>
        <w:tc>
          <w:tcPr>
            <w:tcW w:w="4272" w:type="dxa"/>
          </w:tcPr>
          <w:p w14:paraId="778269C1" w14:textId="1C916D1A"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La falta de recursos y procedimientos para conservar apropiadamente la información, o deficiencias en los mismos (es decir, un sistema de registros inadecuado)</w:t>
            </w:r>
            <w:r w:rsidR="00205137">
              <w:rPr>
                <w:rFonts w:ascii="ZWAdobeF" w:hAnsi="ZWAdobeF" w:cs="ZWAdobeF"/>
                <w:color w:val="auto"/>
                <w:sz w:val="2"/>
                <w:szCs w:val="2"/>
              </w:rPr>
              <w:t>257F</w:t>
            </w:r>
            <w:r w:rsidRPr="004B658E">
              <w:rPr>
                <w:rStyle w:val="EndnoteReference"/>
              </w:rPr>
              <w:endnoteReference w:id="258"/>
            </w:r>
            <w:r w:rsidRPr="004B658E">
              <w:t>.</w:t>
            </w:r>
          </w:p>
        </w:tc>
        <w:tc>
          <w:tcPr>
            <w:tcW w:w="5918" w:type="dxa"/>
            <w:shd w:val="clear" w:color="auto" w:fill="F0F5EB"/>
          </w:tcPr>
          <w:p w14:paraId="1FEDBB03" w14:textId="7398BF51"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Garantizar </w:t>
            </w:r>
            <w:r w:rsidRPr="004B658E">
              <w:rPr>
                <w:b/>
              </w:rPr>
              <w:t xml:space="preserve">recursos </w:t>
            </w:r>
            <w:r w:rsidRPr="004B658E">
              <w:t xml:space="preserve">y establecer e implementar completamente </w:t>
            </w:r>
            <w:r w:rsidRPr="004B658E">
              <w:rPr>
                <w:b/>
                <w:bCs/>
              </w:rPr>
              <w:t>procedimientos</w:t>
            </w:r>
            <w:r w:rsidRPr="004B658E">
              <w:t xml:space="preserve"> para </w:t>
            </w:r>
            <w:r w:rsidRPr="004B658E">
              <w:rPr>
                <w:b/>
              </w:rPr>
              <w:t>conservar</w:t>
            </w:r>
            <w:r w:rsidRPr="004B658E">
              <w:t xml:space="preserve"> la información apropiadamente.</w:t>
            </w:r>
            <w:r w:rsidRPr="004B658E">
              <w:rPr>
                <w:rStyle w:val="EndnoteReference"/>
              </w:rPr>
              <w:t xml:space="preserve"> </w:t>
            </w:r>
          </w:p>
          <w:p w14:paraId="669C815F" w14:textId="7E2C26DF"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Aprobar e implementar apropiadamente </w:t>
            </w:r>
            <w:r w:rsidRPr="004B658E">
              <w:rPr>
                <w:b/>
              </w:rPr>
              <w:t xml:space="preserve">legislación, </w:t>
            </w:r>
            <w:r w:rsidRPr="004B658E">
              <w:t xml:space="preserve">reglamentos y </w:t>
            </w:r>
            <w:r w:rsidRPr="004B658E">
              <w:rPr>
                <w:b/>
              </w:rPr>
              <w:t xml:space="preserve">procedimientos </w:t>
            </w:r>
            <w:r w:rsidRPr="004B658E">
              <w:t xml:space="preserve">para prevenir </w:t>
            </w:r>
            <w:r w:rsidRPr="004B658E">
              <w:rPr>
                <w:b/>
                <w:bCs/>
              </w:rPr>
              <w:t>declaraciones falsas</w:t>
            </w:r>
            <w:r w:rsidRPr="004B658E">
              <w:t xml:space="preserve"> sobre la identidad del adoptado o de sus padres biológicos, las razones de la adopción o la “historia de adopción” y otra información requerida.</w:t>
            </w:r>
          </w:p>
        </w:tc>
        <w:tc>
          <w:tcPr>
            <w:tcW w:w="460" w:type="dxa"/>
            <w:gridSpan w:val="2"/>
            <w:shd w:val="clear" w:color="auto" w:fill="auto"/>
          </w:tcPr>
          <w:p w14:paraId="58D1091D" w14:textId="77777777" w:rsidR="002104B9" w:rsidRPr="004B658E" w:rsidRDefault="002104B9" w:rsidP="002104B9">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57C04DEC" w14:textId="66577473"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2104B9" w:rsidRPr="004B658E" w14:paraId="1F26540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8EA885D" w14:textId="77777777" w:rsidR="002104B9" w:rsidRPr="004B658E" w:rsidRDefault="002104B9" w:rsidP="002104B9">
            <w:pPr>
              <w:pStyle w:val="PBParagraph"/>
              <w:numPr>
                <w:ilvl w:val="0"/>
                <w:numId w:val="4"/>
              </w:numPr>
              <w:spacing w:before="60" w:after="60"/>
              <w:ind w:left="6" w:hanging="6"/>
              <w:jc w:val="left"/>
            </w:pPr>
          </w:p>
        </w:tc>
        <w:tc>
          <w:tcPr>
            <w:tcW w:w="4272" w:type="dxa"/>
          </w:tcPr>
          <w:p w14:paraId="258FDA1D" w14:textId="5C3BCB6B"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 xml:space="preserve">La falta de personal capacitado para guiar apropiadamente a los adoptados que accedan a los registros (o deseen hacerlo). </w:t>
            </w:r>
          </w:p>
          <w:p w14:paraId="387E4BA0" w14:textId="67ECC19C"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5918" w:type="dxa"/>
            <w:shd w:val="clear" w:color="auto" w:fill="DEE9D3"/>
          </w:tcPr>
          <w:p w14:paraId="05561F71" w14:textId="1207CB13"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 xml:space="preserve">Establecer e implementar apropiadamente </w:t>
            </w:r>
            <w:r w:rsidRPr="004B658E">
              <w:rPr>
                <w:b/>
              </w:rPr>
              <w:t>directrices</w:t>
            </w:r>
            <w:r w:rsidRPr="004B658E">
              <w:t xml:space="preserve"> sobre </w:t>
            </w:r>
            <w:r w:rsidRPr="004B658E">
              <w:rPr>
                <w:b/>
              </w:rPr>
              <w:t>cómo</w:t>
            </w:r>
            <w:r w:rsidRPr="004B658E">
              <w:t xml:space="preserve"> proveer </w:t>
            </w:r>
            <w:r w:rsidRPr="004B658E">
              <w:rPr>
                <w:b/>
              </w:rPr>
              <w:t xml:space="preserve">asesoramiento </w:t>
            </w:r>
            <w:r w:rsidRPr="004B658E">
              <w:t xml:space="preserve">a los </w:t>
            </w:r>
            <w:r w:rsidRPr="004B658E">
              <w:rPr>
                <w:b/>
              </w:rPr>
              <w:t>adoptados</w:t>
            </w:r>
            <w:r w:rsidRPr="004B658E">
              <w:t xml:space="preserve"> que </w:t>
            </w:r>
            <w:r w:rsidRPr="004B658E">
              <w:rPr>
                <w:b/>
                <w:bCs/>
              </w:rPr>
              <w:t>accedan</w:t>
            </w:r>
            <w:r w:rsidRPr="004B658E">
              <w:t xml:space="preserve"> a los registros (o deseen hacerlo), y garantizar que los guíen personas debidamente capacitadas y calificadas.</w:t>
            </w:r>
          </w:p>
        </w:tc>
        <w:tc>
          <w:tcPr>
            <w:tcW w:w="460" w:type="dxa"/>
            <w:gridSpan w:val="2"/>
            <w:shd w:val="clear" w:color="auto" w:fill="auto"/>
          </w:tcPr>
          <w:p w14:paraId="6E19915D" w14:textId="77777777" w:rsidR="002104B9" w:rsidRPr="004B658E" w:rsidRDefault="002104B9" w:rsidP="002104B9">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43FEC05C" w14:textId="65EA9C9C"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488B4B85"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2C95747" w14:textId="77777777" w:rsidR="002104B9" w:rsidRPr="004B658E" w:rsidRDefault="002104B9" w:rsidP="002104B9">
            <w:pPr>
              <w:pStyle w:val="PBParagraph"/>
              <w:numPr>
                <w:ilvl w:val="0"/>
                <w:numId w:val="4"/>
              </w:numPr>
              <w:spacing w:before="60" w:after="60"/>
              <w:ind w:left="6" w:hanging="6"/>
              <w:jc w:val="left"/>
            </w:pPr>
          </w:p>
        </w:tc>
        <w:tc>
          <w:tcPr>
            <w:tcW w:w="4272" w:type="dxa"/>
          </w:tcPr>
          <w:p w14:paraId="5125F6EA" w14:textId="256F91B4"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La falta de una base de datos o un registro central para los registros de adopción. </w:t>
            </w:r>
          </w:p>
        </w:tc>
        <w:tc>
          <w:tcPr>
            <w:tcW w:w="5918" w:type="dxa"/>
            <w:vMerge w:val="restart"/>
            <w:shd w:val="clear" w:color="auto" w:fill="F0F5EB"/>
          </w:tcPr>
          <w:p w14:paraId="53DAC3FA" w14:textId="1040B17B"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Establecer e implementar apropiadamente una </w:t>
            </w:r>
            <w:r w:rsidRPr="004B658E">
              <w:rPr>
                <w:b/>
              </w:rPr>
              <w:t>base de datos o un registro público centralizado</w:t>
            </w:r>
            <w:r w:rsidRPr="004B658E">
              <w:t xml:space="preserve"> con todos los registros de adopción de dicho Estado, y garantizar que todos los registros se lleven allí. </w:t>
            </w:r>
          </w:p>
          <w:p w14:paraId="387E4AB9" w14:textId="77777777"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p>
        </w:tc>
        <w:tc>
          <w:tcPr>
            <w:tcW w:w="460" w:type="dxa"/>
            <w:gridSpan w:val="2"/>
            <w:shd w:val="clear" w:color="auto" w:fill="auto"/>
          </w:tcPr>
          <w:p w14:paraId="5321C280" w14:textId="77777777" w:rsidR="006F0726" w:rsidRPr="004B658E"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60055B45" w14:textId="512F815D" w:rsidR="002104B9" w:rsidRPr="004B658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76CF0148"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2DD04E9"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DF0E7"/>
          </w:tcPr>
          <w:p w14:paraId="14121F16" w14:textId="12133226"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 xml:space="preserve">Solo las instituciones privadas u los OAA involucrados en el procedimiento de adopción internacional llevan los registros, en vez de una única </w:t>
            </w:r>
            <w:proofErr w:type="gramStart"/>
            <w:r w:rsidRPr="004B658E">
              <w:t>autoridad pública</w:t>
            </w:r>
            <w:proofErr w:type="gramEnd"/>
            <w:r w:rsidRPr="004B658E">
              <w:t xml:space="preserve"> centralizada</w:t>
            </w:r>
            <w:r w:rsidR="00205137">
              <w:rPr>
                <w:rFonts w:ascii="ZWAdobeF" w:hAnsi="ZWAdobeF" w:cs="ZWAdobeF"/>
                <w:color w:val="auto"/>
                <w:sz w:val="2"/>
                <w:szCs w:val="2"/>
              </w:rPr>
              <w:t>258F</w:t>
            </w:r>
            <w:r w:rsidRPr="004B658E">
              <w:rPr>
                <w:rStyle w:val="EndnoteReference"/>
              </w:rPr>
              <w:endnoteReference w:id="259"/>
            </w:r>
            <w:r w:rsidRPr="004B658E">
              <w:t>.</w:t>
            </w:r>
          </w:p>
        </w:tc>
        <w:tc>
          <w:tcPr>
            <w:tcW w:w="5918" w:type="dxa"/>
            <w:vMerge/>
            <w:shd w:val="clear" w:color="auto" w:fill="F0F5EB"/>
          </w:tcPr>
          <w:p w14:paraId="163F4A90" w14:textId="77777777"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2682B6F6" w14:textId="77777777" w:rsidR="006F0726" w:rsidRPr="004B658E" w:rsidRDefault="006F0726" w:rsidP="006F0726">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151C394D" w14:textId="7FB1BD9A" w:rsidR="002104B9" w:rsidRPr="004B658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3F8706D6"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7E711DD7"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BE4D5"/>
          </w:tcPr>
          <w:p w14:paraId="5492B684" w14:textId="05779C06"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No proveer acceso gratuito a información sobre los orígenes</w:t>
            </w:r>
            <w:r w:rsidR="00205137">
              <w:rPr>
                <w:rFonts w:ascii="ZWAdobeF" w:hAnsi="ZWAdobeF" w:cs="ZWAdobeF"/>
                <w:color w:val="auto"/>
                <w:sz w:val="2"/>
                <w:szCs w:val="2"/>
              </w:rPr>
              <w:t>259F</w:t>
            </w:r>
            <w:r w:rsidRPr="00F13732">
              <w:rPr>
                <w:rStyle w:val="EndnoteReference"/>
                <w:color w:val="00345A" w:themeColor="accent2" w:themeShade="80"/>
              </w:rPr>
              <w:endnoteReference w:id="260"/>
            </w:r>
            <w:r w:rsidRPr="00F13732">
              <w:rPr>
                <w:color w:val="00345A" w:themeColor="accent2" w:themeShade="80"/>
              </w:rPr>
              <w:t xml:space="preserve">. </w:t>
            </w:r>
          </w:p>
        </w:tc>
        <w:tc>
          <w:tcPr>
            <w:tcW w:w="5918" w:type="dxa"/>
            <w:shd w:val="clear" w:color="auto" w:fill="DEE9D3"/>
          </w:tcPr>
          <w:p w14:paraId="1B70D812" w14:textId="055EC9F8"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Garantizar el acceso </w:t>
            </w:r>
            <w:r w:rsidRPr="00F13732">
              <w:rPr>
                <w:b/>
                <w:color w:val="00345A" w:themeColor="accent2" w:themeShade="80"/>
              </w:rPr>
              <w:t>gratuito</w:t>
            </w:r>
            <w:r w:rsidRPr="00F13732">
              <w:rPr>
                <w:color w:val="00345A" w:themeColor="accent2" w:themeShade="80"/>
              </w:rPr>
              <w:t xml:space="preserve"> a la información.</w:t>
            </w:r>
          </w:p>
        </w:tc>
        <w:tc>
          <w:tcPr>
            <w:tcW w:w="460" w:type="dxa"/>
            <w:gridSpan w:val="2"/>
            <w:shd w:val="clear" w:color="auto" w:fill="auto"/>
          </w:tcPr>
          <w:p w14:paraId="60C3ACA9" w14:textId="77777777" w:rsidR="006F0726" w:rsidRPr="004B658E"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531DF684" w14:textId="4DC3C901" w:rsidR="002104B9" w:rsidRPr="004B658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822C82" w:rsidRPr="004B658E" w14:paraId="71B4B8F8" w14:textId="77777777" w:rsidTr="00B270F0">
        <w:trPr>
          <w:gridAfter w:val="1"/>
          <w:cnfStyle w:val="000000100000" w:firstRow="0" w:lastRow="0" w:firstColumn="0" w:lastColumn="0" w:oddVBand="0" w:evenVBand="0" w:oddHBand="1" w:evenHBand="0" w:firstRowFirstColumn="0" w:firstRowLastColumn="0" w:lastRowFirstColumn="0" w:lastRowLastColumn="0"/>
          <w:wAfter w:w="224" w:type="dxa"/>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C3930CF" w14:textId="77777777" w:rsidR="00822C82" w:rsidRPr="004B658E" w:rsidRDefault="00822C82" w:rsidP="002104B9">
            <w:pPr>
              <w:pStyle w:val="PBParagraph"/>
              <w:numPr>
                <w:ilvl w:val="0"/>
                <w:numId w:val="4"/>
              </w:numPr>
              <w:spacing w:before="60" w:after="60"/>
              <w:ind w:left="6" w:hanging="6"/>
              <w:jc w:val="left"/>
            </w:pPr>
          </w:p>
        </w:tc>
        <w:tc>
          <w:tcPr>
            <w:tcW w:w="4272" w:type="dxa"/>
            <w:shd w:val="clear" w:color="auto" w:fill="FDF0E7"/>
          </w:tcPr>
          <w:p w14:paraId="19126778" w14:textId="58A938D7" w:rsidR="00822C82" w:rsidRPr="00F13732" w:rsidRDefault="00A438F3"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No tomar todas las medidas apropiadas para promover el desarrollo de servicios de asesoramiento en materia de adopción y para el seguimiento de las adopciones (CLH, art. 9(c)), entre ellos, el apoyo en la búsqueda de los orígenes</w:t>
            </w:r>
            <w:r w:rsidR="00205137">
              <w:rPr>
                <w:rFonts w:ascii="ZWAdobeF" w:hAnsi="ZWAdobeF" w:cs="ZWAdobeF"/>
                <w:color w:val="auto"/>
                <w:sz w:val="2"/>
                <w:szCs w:val="2"/>
              </w:rPr>
              <w:t>260F</w:t>
            </w:r>
            <w:r w:rsidR="00D57DE4" w:rsidRPr="00F13732">
              <w:rPr>
                <w:rStyle w:val="EndnoteReference"/>
                <w:color w:val="00345A" w:themeColor="accent2" w:themeShade="80"/>
              </w:rPr>
              <w:endnoteReference w:id="261"/>
            </w:r>
            <w:r w:rsidRPr="00F13732">
              <w:rPr>
                <w:color w:val="00345A" w:themeColor="accent2" w:themeShade="80"/>
              </w:rPr>
              <w:t xml:space="preserve">. </w:t>
            </w:r>
          </w:p>
        </w:tc>
        <w:tc>
          <w:tcPr>
            <w:tcW w:w="5918" w:type="dxa"/>
            <w:shd w:val="clear" w:color="auto" w:fill="F0F5EB"/>
          </w:tcPr>
          <w:p w14:paraId="72181A24" w14:textId="5FE6F7C5" w:rsidR="00822C82" w:rsidRPr="00F13732" w:rsidRDefault="00822C82"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Establecer e implementar apropiadamente </w:t>
            </w:r>
            <w:r w:rsidRPr="00F13732">
              <w:rPr>
                <w:b/>
                <w:color w:val="00345A" w:themeColor="accent2" w:themeShade="80"/>
              </w:rPr>
              <w:t>directrices</w:t>
            </w:r>
            <w:r w:rsidRPr="00F13732">
              <w:rPr>
                <w:color w:val="00345A" w:themeColor="accent2" w:themeShade="80"/>
              </w:rPr>
              <w:t xml:space="preserve"> y </w:t>
            </w:r>
            <w:r w:rsidRPr="00F13732">
              <w:rPr>
                <w:b/>
                <w:color w:val="00345A" w:themeColor="accent2" w:themeShade="80"/>
              </w:rPr>
              <w:t>procedimientos</w:t>
            </w:r>
            <w:r w:rsidRPr="00F13732">
              <w:rPr>
                <w:color w:val="00345A" w:themeColor="accent2" w:themeShade="80"/>
              </w:rPr>
              <w:t xml:space="preserve"> para asesorar y </w:t>
            </w:r>
            <w:r w:rsidRPr="00F13732">
              <w:rPr>
                <w:b/>
                <w:color w:val="00345A" w:themeColor="accent2" w:themeShade="80"/>
              </w:rPr>
              <w:t>asistir</w:t>
            </w:r>
            <w:r w:rsidRPr="00F13732">
              <w:rPr>
                <w:color w:val="00345A" w:themeColor="accent2" w:themeShade="80"/>
              </w:rPr>
              <w:t xml:space="preserve"> a los adoptados en la búsqueda de sus orígenes. </w:t>
            </w:r>
          </w:p>
        </w:tc>
        <w:tc>
          <w:tcPr>
            <w:tcW w:w="236" w:type="dxa"/>
            <w:shd w:val="clear" w:color="auto" w:fill="auto"/>
          </w:tcPr>
          <w:p w14:paraId="21AFD615" w14:textId="77777777" w:rsidR="00822C82" w:rsidRPr="004B658E" w:rsidRDefault="00822C82" w:rsidP="006F0726">
            <w:pPr>
              <w:pStyle w:val="PBFSline"/>
              <w:jc w:val="center"/>
              <w:cnfStyle w:val="000000100000" w:firstRow="0" w:lastRow="0" w:firstColumn="0" w:lastColumn="0" w:oddVBand="0" w:evenVBand="0" w:oddHBand="1" w:evenHBand="0" w:firstRowFirstColumn="0" w:firstRowLastColumn="0" w:lastRowFirstColumn="0" w:lastRowLastColumn="0"/>
              <w:rPr>
                <w:b/>
                <w:color w:val="FF00FF"/>
              </w:rPr>
            </w:pPr>
          </w:p>
        </w:tc>
      </w:tr>
      <w:tr w:rsidR="002104B9" w:rsidRPr="004B658E" w14:paraId="74EEB403"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7C9DFAA"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BE4D5"/>
          </w:tcPr>
          <w:p w14:paraId="36964058" w14:textId="6EF685D1" w:rsidR="002104B9" w:rsidRPr="00F13732" w:rsidRDefault="00A861FD"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No registrar los intentos realizados por los padres biológicos o el adoptado a fin de encontrarse</w:t>
            </w:r>
            <w:r w:rsidR="00205137">
              <w:rPr>
                <w:rFonts w:ascii="ZWAdobeF" w:hAnsi="ZWAdobeF" w:cs="ZWAdobeF"/>
                <w:color w:val="auto"/>
                <w:sz w:val="2"/>
                <w:szCs w:val="2"/>
              </w:rPr>
              <w:t>261F</w:t>
            </w:r>
            <w:r w:rsidR="00A21CF7" w:rsidRPr="00F13732">
              <w:rPr>
                <w:rStyle w:val="EndnoteReference"/>
                <w:color w:val="00345A" w:themeColor="accent2" w:themeShade="80"/>
              </w:rPr>
              <w:endnoteReference w:id="262"/>
            </w:r>
            <w:r w:rsidRPr="00F13732">
              <w:rPr>
                <w:color w:val="00345A" w:themeColor="accent2" w:themeShade="80"/>
              </w:rPr>
              <w:t xml:space="preserve">. </w:t>
            </w:r>
          </w:p>
        </w:tc>
        <w:tc>
          <w:tcPr>
            <w:tcW w:w="5918" w:type="dxa"/>
            <w:shd w:val="clear" w:color="auto" w:fill="DEE9D3"/>
          </w:tcPr>
          <w:p w14:paraId="3D2F43AA" w14:textId="48B1B5B7" w:rsidR="002104B9" w:rsidRPr="00F13732" w:rsidRDefault="002104B9"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Crear un </w:t>
            </w:r>
            <w:r w:rsidRPr="00F13732">
              <w:rPr>
                <w:b/>
                <w:color w:val="00345A" w:themeColor="accent2" w:themeShade="80"/>
              </w:rPr>
              <w:t>registro</w:t>
            </w:r>
            <w:r w:rsidRPr="00F13732">
              <w:rPr>
                <w:color w:val="00345A" w:themeColor="accent2" w:themeShade="80"/>
              </w:rPr>
              <w:t xml:space="preserve"> de quiénes están buscando información sobre las adopciones.</w:t>
            </w:r>
          </w:p>
        </w:tc>
        <w:tc>
          <w:tcPr>
            <w:tcW w:w="460" w:type="dxa"/>
            <w:gridSpan w:val="2"/>
            <w:shd w:val="clear" w:color="auto" w:fill="auto"/>
          </w:tcPr>
          <w:p w14:paraId="6B02FDA2" w14:textId="77777777" w:rsidR="006F0726" w:rsidRPr="004B658E"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1356685F" w14:textId="6CC91A9F" w:rsidR="002104B9" w:rsidRPr="004B658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1664C28C"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09D6FDD"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DF0E7"/>
          </w:tcPr>
          <w:p w14:paraId="582E2C9C" w14:textId="02788A7B"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Falta de cooperación entre los Estados de recepción y los Estados de origen a la hora de ayudar a los adoptados y las familias biológicas a tener acceso a la información</w:t>
            </w:r>
            <w:r w:rsidR="00205137">
              <w:rPr>
                <w:rFonts w:ascii="ZWAdobeF" w:hAnsi="ZWAdobeF" w:cs="ZWAdobeF"/>
                <w:color w:val="auto"/>
                <w:sz w:val="2"/>
                <w:szCs w:val="2"/>
              </w:rPr>
              <w:t>262F</w:t>
            </w:r>
            <w:r w:rsidRPr="004B658E">
              <w:rPr>
                <w:rStyle w:val="EndnoteReference"/>
              </w:rPr>
              <w:endnoteReference w:id="263"/>
            </w:r>
            <w:r w:rsidRPr="004B658E">
              <w:t xml:space="preserve">. </w:t>
            </w:r>
          </w:p>
          <w:p w14:paraId="22D93339" w14:textId="77777777"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5918" w:type="dxa"/>
            <w:shd w:val="clear" w:color="auto" w:fill="F0F5EB"/>
          </w:tcPr>
          <w:p w14:paraId="6DD181A2" w14:textId="6565455B"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rPr>
                <w:b/>
              </w:rPr>
              <w:t>Promover la cooperación</w:t>
            </w:r>
            <w:r w:rsidRPr="004B658E">
              <w:t xml:space="preserve"> entre los Estados de origen y los Estados de recepción, a través de personas de contacto designadas, para facilitar el acceso a la información</w:t>
            </w:r>
            <w:r w:rsidR="00205137">
              <w:rPr>
                <w:rFonts w:ascii="ZWAdobeF" w:hAnsi="ZWAdobeF" w:cs="ZWAdobeF"/>
                <w:color w:val="auto"/>
                <w:sz w:val="2"/>
                <w:szCs w:val="2"/>
              </w:rPr>
              <w:t>263F</w:t>
            </w:r>
            <w:r w:rsidRPr="004B658E">
              <w:rPr>
                <w:rStyle w:val="EndnoteReference"/>
              </w:rPr>
              <w:endnoteReference w:id="264"/>
            </w:r>
            <w:r w:rsidRPr="004B658E">
              <w:t xml:space="preserve">. </w:t>
            </w:r>
          </w:p>
          <w:p w14:paraId="018EE58E" w14:textId="37244CC8"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r w:rsidRPr="004B658E">
              <w:t>Proveer información y asesoramiento a la familia y/o los padres biológicos que estén buscando al adoptado o que hayan iniciado su búsqueda.</w:t>
            </w:r>
          </w:p>
        </w:tc>
        <w:tc>
          <w:tcPr>
            <w:tcW w:w="460" w:type="dxa"/>
            <w:gridSpan w:val="2"/>
            <w:shd w:val="clear" w:color="auto" w:fill="auto"/>
          </w:tcPr>
          <w:p w14:paraId="7A0F3FD1" w14:textId="77777777" w:rsidR="006F0726" w:rsidRPr="004B658E" w:rsidRDefault="006F0726" w:rsidP="006F0726">
            <w:pPr>
              <w:pStyle w:val="PBFSline"/>
              <w:jc w:val="center"/>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p w14:paraId="620935E0" w14:textId="36103115" w:rsidR="002104B9" w:rsidRPr="004B658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5DB85593"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2CE11C1B"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BE4D5"/>
          </w:tcPr>
          <w:p w14:paraId="52FFF4B9" w14:textId="17F4AA1A" w:rsidR="002104B9" w:rsidRPr="004B658E" w:rsidRDefault="006F0726" w:rsidP="002104B9">
            <w:pPr>
              <w:pStyle w:val="PBFSline"/>
              <w:cnfStyle w:val="000000010000" w:firstRow="0" w:lastRow="0" w:firstColumn="0" w:lastColumn="0" w:oddVBand="0" w:evenVBand="0" w:oddHBand="0" w:evenHBand="1" w:firstRowFirstColumn="0" w:firstRowLastColumn="0" w:lastRowFirstColumn="0" w:lastRowLastColumn="0"/>
            </w:pPr>
            <w:r w:rsidRPr="004B658E">
              <w:t>La concepción errónea de que los padres biológicos no desean que los contacten.</w:t>
            </w:r>
          </w:p>
        </w:tc>
        <w:tc>
          <w:tcPr>
            <w:tcW w:w="5918" w:type="dxa"/>
            <w:shd w:val="clear" w:color="auto" w:fill="DEE9D3"/>
          </w:tcPr>
          <w:p w14:paraId="405C50E6" w14:textId="5DB8C83F" w:rsidR="002104B9" w:rsidRPr="004B658E" w:rsidRDefault="006F0726" w:rsidP="002104B9">
            <w:pPr>
              <w:pStyle w:val="PBFSline"/>
              <w:cnfStyle w:val="000000010000" w:firstRow="0" w:lastRow="0" w:firstColumn="0" w:lastColumn="0" w:oddVBand="0" w:evenVBand="0" w:oddHBand="0" w:evenHBand="1" w:firstRowFirstColumn="0" w:firstRowLastColumn="0" w:lastRowFirstColumn="0" w:lastRowLastColumn="0"/>
            </w:pPr>
            <w:r w:rsidRPr="004B658E">
              <w:t xml:space="preserve">Proveer </w:t>
            </w:r>
            <w:r w:rsidRPr="004B658E">
              <w:rPr>
                <w:b/>
              </w:rPr>
              <w:t>información</w:t>
            </w:r>
            <w:r w:rsidRPr="004B658E">
              <w:t xml:space="preserve"> y </w:t>
            </w:r>
            <w:r w:rsidRPr="004B658E">
              <w:rPr>
                <w:b/>
              </w:rPr>
              <w:t xml:space="preserve">asesoramiento </w:t>
            </w:r>
            <w:r w:rsidRPr="004B658E">
              <w:t xml:space="preserve">a los adoptados y a sus familias adoptivas sobre la posibilidad de </w:t>
            </w:r>
            <w:r w:rsidRPr="004B658E">
              <w:rPr>
                <w:b/>
              </w:rPr>
              <w:t>entrar en contacto</w:t>
            </w:r>
            <w:r w:rsidRPr="004B658E">
              <w:t xml:space="preserve"> con los padres o la familia biológicos.</w:t>
            </w:r>
          </w:p>
        </w:tc>
        <w:tc>
          <w:tcPr>
            <w:tcW w:w="460" w:type="dxa"/>
            <w:gridSpan w:val="2"/>
            <w:shd w:val="clear" w:color="auto" w:fill="auto"/>
          </w:tcPr>
          <w:p w14:paraId="2637CBB8" w14:textId="77777777" w:rsidR="006F0726" w:rsidRPr="004B658E"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30984C6A" w14:textId="458F2A8F" w:rsidR="002104B9" w:rsidRPr="004B658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6F0726" w:rsidRPr="004B658E" w14:paraId="601529C5"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4321A05" w14:textId="77777777" w:rsidR="006F0726" w:rsidRPr="004B658E" w:rsidRDefault="006F0726" w:rsidP="006F0726">
            <w:pPr>
              <w:pStyle w:val="PBParagraph"/>
              <w:numPr>
                <w:ilvl w:val="0"/>
                <w:numId w:val="4"/>
              </w:numPr>
              <w:spacing w:before="60" w:after="60"/>
              <w:ind w:left="6" w:hanging="6"/>
              <w:jc w:val="left"/>
            </w:pPr>
          </w:p>
        </w:tc>
        <w:tc>
          <w:tcPr>
            <w:tcW w:w="4272" w:type="dxa"/>
            <w:shd w:val="clear" w:color="auto" w:fill="FDF0E7"/>
          </w:tcPr>
          <w:p w14:paraId="511D18EB" w14:textId="57B7358A" w:rsidR="006F0726" w:rsidRPr="004B658E"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4B658E">
              <w:t>La concepción errónea de que si los adoptados conocen a su familia biológica rechazarán a sus padres adoptivos.</w:t>
            </w:r>
          </w:p>
        </w:tc>
        <w:tc>
          <w:tcPr>
            <w:tcW w:w="5918" w:type="dxa"/>
            <w:shd w:val="clear" w:color="auto" w:fill="F0F5EB"/>
          </w:tcPr>
          <w:p w14:paraId="6451C6CF" w14:textId="2057B96E" w:rsidR="006F0726" w:rsidRPr="004B658E" w:rsidRDefault="006F0726" w:rsidP="006F0726">
            <w:pPr>
              <w:pStyle w:val="PBFSline"/>
              <w:cnfStyle w:val="000000100000" w:firstRow="0" w:lastRow="0" w:firstColumn="0" w:lastColumn="0" w:oddVBand="0" w:evenVBand="0" w:oddHBand="1" w:evenHBand="0" w:firstRowFirstColumn="0" w:firstRowLastColumn="0" w:lastRowFirstColumn="0" w:lastRowLastColumn="0"/>
            </w:pPr>
            <w:r w:rsidRPr="004B658E">
              <w:rPr>
                <w:b/>
              </w:rPr>
              <w:t>Abordar</w:t>
            </w:r>
            <w:r w:rsidRPr="004B658E">
              <w:t xml:space="preserve"> la cuestión sobre el </w:t>
            </w:r>
            <w:r w:rsidRPr="004B658E">
              <w:rPr>
                <w:b/>
              </w:rPr>
              <w:t>acceso a los orígenes</w:t>
            </w:r>
            <w:r w:rsidRPr="004B658E">
              <w:t xml:space="preserve"> a través de asesoramiento y/o educación antes de declarar a los </w:t>
            </w:r>
            <w:r w:rsidRPr="004B658E">
              <w:rPr>
                <w:b/>
              </w:rPr>
              <w:t>FPA</w:t>
            </w:r>
            <w:r w:rsidRPr="004B658E">
              <w:t xml:space="preserve"> adecuados y aptos para adoptar (véase también la línea 5 de esta FI).</w:t>
            </w:r>
          </w:p>
        </w:tc>
        <w:tc>
          <w:tcPr>
            <w:tcW w:w="460" w:type="dxa"/>
            <w:gridSpan w:val="2"/>
            <w:shd w:val="clear" w:color="auto" w:fill="auto"/>
          </w:tcPr>
          <w:p w14:paraId="3044F26E" w14:textId="07AEF3A2" w:rsidR="006F0726" w:rsidRPr="004B658E" w:rsidRDefault="006F0726" w:rsidP="006F0726">
            <w:pPr>
              <w:pStyle w:val="PBFSline"/>
              <w:jc w:val="left"/>
              <w:cnfStyle w:val="000000100000" w:firstRow="0" w:lastRow="0" w:firstColumn="0" w:lastColumn="0" w:oddVBand="0" w:evenVBand="0" w:oddHBand="1" w:evenHBand="0" w:firstRowFirstColumn="0" w:firstRowLastColumn="0" w:lastRowFirstColumn="0" w:lastRowLastColumn="0"/>
              <w:rPr>
                <w:b/>
                <w:bCs/>
                <w:color w:val="0069B4" w:themeColor="accent2"/>
              </w:rPr>
            </w:pPr>
            <w:r w:rsidRPr="004B658E">
              <w:rPr>
                <w:b/>
                <w:color w:val="0069B4" w:themeColor="accent2"/>
              </w:rPr>
              <w:t>ER</w:t>
            </w:r>
          </w:p>
        </w:tc>
      </w:tr>
      <w:tr w:rsidR="002104B9" w:rsidRPr="004B658E" w14:paraId="22AE496C"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A2CBCA5"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BE4D5"/>
          </w:tcPr>
          <w:p w14:paraId="414DC7BB" w14:textId="07561DDD" w:rsidR="002104B9" w:rsidRPr="00F13732" w:rsidRDefault="006F0726"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La falta de legislación, reglamentos y procedimientos para la conservación de la información sobre los orígenes y el acceso a ella, o deficiencias en los mismos.</w:t>
            </w:r>
          </w:p>
        </w:tc>
        <w:tc>
          <w:tcPr>
            <w:tcW w:w="5918" w:type="dxa"/>
            <w:shd w:val="clear" w:color="auto" w:fill="DEE9D3"/>
          </w:tcPr>
          <w:p w14:paraId="5FF416D7" w14:textId="7922A87F" w:rsidR="002104B9" w:rsidRPr="00F13732" w:rsidRDefault="006F0726" w:rsidP="002104B9">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Promulgar e implementar apropiadamente </w:t>
            </w:r>
            <w:r w:rsidRPr="00F13732">
              <w:rPr>
                <w:b/>
                <w:color w:val="00345A" w:themeColor="accent2" w:themeShade="80"/>
              </w:rPr>
              <w:t xml:space="preserve">legislación, reglamentos </w:t>
            </w:r>
            <w:r w:rsidRPr="00F13732">
              <w:rPr>
                <w:color w:val="00345A" w:themeColor="accent2" w:themeShade="80"/>
              </w:rPr>
              <w:t xml:space="preserve">y </w:t>
            </w:r>
            <w:r w:rsidRPr="00F13732">
              <w:rPr>
                <w:b/>
                <w:color w:val="00345A" w:themeColor="accent2" w:themeShade="80"/>
              </w:rPr>
              <w:t xml:space="preserve">procedimientos </w:t>
            </w:r>
            <w:r w:rsidRPr="00F13732">
              <w:rPr>
                <w:color w:val="00345A" w:themeColor="accent2" w:themeShade="80"/>
              </w:rPr>
              <w:t xml:space="preserve">para la </w:t>
            </w:r>
            <w:r w:rsidRPr="00F13732">
              <w:rPr>
                <w:b/>
                <w:color w:val="00345A" w:themeColor="accent2" w:themeShade="80"/>
              </w:rPr>
              <w:t>conservación</w:t>
            </w:r>
            <w:r w:rsidRPr="00F13732">
              <w:rPr>
                <w:color w:val="00345A" w:themeColor="accent2" w:themeShade="80"/>
              </w:rPr>
              <w:t xml:space="preserve"> de la </w:t>
            </w:r>
            <w:r w:rsidRPr="00F13732">
              <w:rPr>
                <w:b/>
                <w:color w:val="00345A" w:themeColor="accent2" w:themeShade="80"/>
              </w:rPr>
              <w:t xml:space="preserve">información </w:t>
            </w:r>
            <w:r w:rsidRPr="00F13732">
              <w:rPr>
                <w:color w:val="00345A" w:themeColor="accent2" w:themeShade="80"/>
              </w:rPr>
              <w:t xml:space="preserve">sobre los orígenes y el </w:t>
            </w:r>
            <w:r w:rsidRPr="00F13732">
              <w:rPr>
                <w:b/>
                <w:color w:val="00345A" w:themeColor="accent2" w:themeShade="80"/>
              </w:rPr>
              <w:t xml:space="preserve">acceso </w:t>
            </w:r>
            <w:r w:rsidRPr="00F13732">
              <w:rPr>
                <w:color w:val="00345A" w:themeColor="accent2" w:themeShade="80"/>
              </w:rPr>
              <w:t>a ella</w:t>
            </w:r>
            <w:r w:rsidR="00205137">
              <w:rPr>
                <w:rFonts w:ascii="ZWAdobeF" w:hAnsi="ZWAdobeF" w:cs="ZWAdobeF"/>
                <w:color w:val="auto"/>
                <w:sz w:val="2"/>
                <w:szCs w:val="2"/>
              </w:rPr>
              <w:t>264F</w:t>
            </w:r>
            <w:r w:rsidRPr="00F13732">
              <w:rPr>
                <w:rStyle w:val="EndnoteReference"/>
                <w:color w:val="00345A" w:themeColor="accent2" w:themeShade="80"/>
              </w:rPr>
              <w:endnoteReference w:id="265"/>
            </w:r>
            <w:r w:rsidRPr="00F13732">
              <w:rPr>
                <w:color w:val="00345A" w:themeColor="accent2" w:themeShade="80"/>
              </w:rPr>
              <w:t>.</w:t>
            </w:r>
          </w:p>
        </w:tc>
        <w:tc>
          <w:tcPr>
            <w:tcW w:w="460" w:type="dxa"/>
            <w:gridSpan w:val="2"/>
            <w:shd w:val="clear" w:color="auto" w:fill="auto"/>
          </w:tcPr>
          <w:p w14:paraId="321D2201" w14:textId="5903760D" w:rsidR="002104B9" w:rsidRPr="004B658E" w:rsidRDefault="006F0726" w:rsidP="002104B9">
            <w:pPr>
              <w:pStyle w:val="PBFSline"/>
              <w:jc w:val="left"/>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4BC9FF" w:themeColor="accent1" w:themeTint="99"/>
              </w:rPr>
              <w:t>EO</w:t>
            </w:r>
          </w:p>
        </w:tc>
      </w:tr>
      <w:tr w:rsidR="002104B9" w:rsidRPr="004B658E" w14:paraId="4A697F01"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47CDD71" w14:textId="77777777" w:rsidR="002104B9" w:rsidRPr="004B658E" w:rsidRDefault="002104B9" w:rsidP="002104B9">
            <w:pPr>
              <w:pStyle w:val="PBParagraph"/>
              <w:numPr>
                <w:ilvl w:val="0"/>
                <w:numId w:val="4"/>
              </w:numPr>
              <w:spacing w:before="60" w:after="60"/>
              <w:ind w:left="6" w:hanging="6"/>
              <w:jc w:val="left"/>
            </w:pPr>
          </w:p>
        </w:tc>
        <w:tc>
          <w:tcPr>
            <w:tcW w:w="4272" w:type="dxa"/>
            <w:shd w:val="clear" w:color="auto" w:fill="FDF0E7"/>
          </w:tcPr>
          <w:p w14:paraId="4547DF63" w14:textId="32410459" w:rsidR="002104B9" w:rsidRPr="00F13732" w:rsidRDefault="006F0726"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La falta de procesos gubernamentales y/o voluntad política para detectar, prevenir y responder ante situaciones relacionadas a la falta de conservación o la conservación inadecuada de la información sobre los orígenes, o la denegación ilícita del acceso a ella.</w:t>
            </w:r>
          </w:p>
        </w:tc>
        <w:tc>
          <w:tcPr>
            <w:tcW w:w="5918" w:type="dxa"/>
            <w:shd w:val="clear" w:color="auto" w:fill="F0F5EB"/>
          </w:tcPr>
          <w:p w14:paraId="7151C0AA" w14:textId="00627C5F" w:rsidR="002104B9" w:rsidRPr="00F13732" w:rsidRDefault="006F0726"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Mejorar la capacidad del gobierno y establecer e implementar apropiadamente procesos gubernamentales para </w:t>
            </w:r>
            <w:r w:rsidRPr="00F13732">
              <w:rPr>
                <w:b/>
                <w:bCs/>
                <w:color w:val="00345A" w:themeColor="accent2" w:themeShade="80"/>
              </w:rPr>
              <w:t>detectar</w:t>
            </w:r>
            <w:r w:rsidRPr="00F13732">
              <w:rPr>
                <w:color w:val="00345A" w:themeColor="accent2" w:themeShade="80"/>
              </w:rPr>
              <w:t xml:space="preserve">, </w:t>
            </w:r>
            <w:r w:rsidRPr="00F13732">
              <w:rPr>
                <w:b/>
                <w:bCs/>
                <w:color w:val="00345A" w:themeColor="accent2" w:themeShade="80"/>
              </w:rPr>
              <w:t>prevenir</w:t>
            </w:r>
            <w:r w:rsidRPr="00F13732">
              <w:rPr>
                <w:color w:val="00345A" w:themeColor="accent2" w:themeShade="80"/>
              </w:rPr>
              <w:t xml:space="preserve"> y </w:t>
            </w:r>
            <w:r w:rsidRPr="00F13732">
              <w:rPr>
                <w:b/>
                <w:bCs/>
                <w:color w:val="00345A" w:themeColor="accent2" w:themeShade="80"/>
              </w:rPr>
              <w:t>responder</w:t>
            </w:r>
            <w:r w:rsidRPr="00F13732">
              <w:rPr>
                <w:color w:val="00345A" w:themeColor="accent2" w:themeShade="80"/>
              </w:rPr>
              <w:t xml:space="preserve"> ante situaciones relacionadas a la falta de conservación o la conservación inadecuada de la información sobre los orígenes, y/o la denegación ilícita del acceso a ella.</w:t>
            </w:r>
          </w:p>
        </w:tc>
        <w:tc>
          <w:tcPr>
            <w:tcW w:w="460" w:type="dxa"/>
            <w:gridSpan w:val="2"/>
            <w:shd w:val="clear" w:color="auto" w:fill="auto"/>
          </w:tcPr>
          <w:p w14:paraId="3E908C77" w14:textId="74D4C96E" w:rsidR="002104B9" w:rsidRPr="004B658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t>EO</w:t>
            </w:r>
          </w:p>
        </w:tc>
      </w:tr>
      <w:tr w:rsidR="002104B9" w:rsidRPr="004B658E" w14:paraId="5321B89A"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C3A3808" w14:textId="77777777" w:rsidR="002104B9" w:rsidRPr="004B658E" w:rsidRDefault="002104B9" w:rsidP="002104B9">
            <w:pPr>
              <w:pStyle w:val="PBFSline"/>
            </w:pPr>
          </w:p>
        </w:tc>
        <w:tc>
          <w:tcPr>
            <w:tcW w:w="4272" w:type="dxa"/>
            <w:shd w:val="clear" w:color="auto" w:fill="auto"/>
          </w:tcPr>
          <w:p w14:paraId="70846F9B" w14:textId="77777777"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rPr>
                <w:b/>
                <w:bCs/>
              </w:rPr>
            </w:pPr>
            <w:r w:rsidRPr="004B658E">
              <w:rPr>
                <w:b/>
              </w:rPr>
              <w:t>A nivel de la PROTECCIÓN DE LA INFANCIA</w:t>
            </w:r>
          </w:p>
        </w:tc>
        <w:tc>
          <w:tcPr>
            <w:tcW w:w="5918" w:type="dxa"/>
            <w:shd w:val="clear" w:color="auto" w:fill="auto"/>
          </w:tcPr>
          <w:p w14:paraId="23BA924F" w14:textId="77777777" w:rsidR="002104B9" w:rsidRPr="004B658E" w:rsidRDefault="002104B9" w:rsidP="002104B9">
            <w:pPr>
              <w:pStyle w:val="PBFSline"/>
              <w:cnfStyle w:val="000000010000" w:firstRow="0" w:lastRow="0" w:firstColumn="0" w:lastColumn="0" w:oddVBand="0" w:evenVBand="0" w:oddHBand="0" w:evenHBand="1" w:firstRowFirstColumn="0" w:firstRowLastColumn="0" w:lastRowFirstColumn="0" w:lastRowLastColumn="0"/>
            </w:pPr>
          </w:p>
        </w:tc>
        <w:tc>
          <w:tcPr>
            <w:tcW w:w="460" w:type="dxa"/>
            <w:gridSpan w:val="2"/>
            <w:shd w:val="clear" w:color="auto" w:fill="auto"/>
          </w:tcPr>
          <w:p w14:paraId="478BA40F" w14:textId="77777777" w:rsidR="002104B9" w:rsidRPr="004B658E" w:rsidRDefault="002104B9" w:rsidP="002104B9">
            <w:pPr>
              <w:pStyle w:val="PBFSline"/>
              <w:jc w:val="left"/>
              <w:cnfStyle w:val="000000010000" w:firstRow="0" w:lastRow="0" w:firstColumn="0" w:lastColumn="0" w:oddVBand="0" w:evenVBand="0" w:oddHBand="0" w:evenHBand="1" w:firstRowFirstColumn="0" w:firstRowLastColumn="0" w:lastRowFirstColumn="0" w:lastRowLastColumn="0"/>
            </w:pPr>
          </w:p>
        </w:tc>
      </w:tr>
      <w:tr w:rsidR="002104B9" w:rsidRPr="004B658E" w14:paraId="7265B7DE"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FB3CE07" w14:textId="77777777" w:rsidR="002104B9" w:rsidRPr="004B658E" w:rsidRDefault="002104B9" w:rsidP="002104B9">
            <w:pPr>
              <w:pStyle w:val="PBParagraph"/>
              <w:numPr>
                <w:ilvl w:val="0"/>
                <w:numId w:val="4"/>
              </w:numPr>
              <w:spacing w:before="60" w:after="60"/>
              <w:ind w:left="6" w:hanging="6"/>
              <w:jc w:val="left"/>
            </w:pPr>
          </w:p>
        </w:tc>
        <w:tc>
          <w:tcPr>
            <w:tcW w:w="4272" w:type="dxa"/>
          </w:tcPr>
          <w:p w14:paraId="3FF3B377" w14:textId="41A70B52" w:rsidR="002104B9" w:rsidRPr="00F13732" w:rsidRDefault="006F0726"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Medidas que permiten el abandono anónimo de niños (p. ej., buzones de bebés, partos anónimos o secretos)</w:t>
            </w:r>
            <w:r w:rsidR="00205137">
              <w:rPr>
                <w:rFonts w:ascii="ZWAdobeF" w:hAnsi="ZWAdobeF" w:cs="ZWAdobeF"/>
                <w:color w:val="auto"/>
                <w:sz w:val="2"/>
                <w:szCs w:val="2"/>
              </w:rPr>
              <w:t>265F</w:t>
            </w:r>
            <w:r w:rsidRPr="00F13732">
              <w:rPr>
                <w:rStyle w:val="EndnoteReference"/>
                <w:color w:val="00345A" w:themeColor="accent2" w:themeShade="80"/>
              </w:rPr>
              <w:endnoteReference w:id="266"/>
            </w:r>
            <w:r w:rsidRPr="00F13732">
              <w:rPr>
                <w:color w:val="00345A" w:themeColor="accent2" w:themeShade="80"/>
              </w:rPr>
              <w:t xml:space="preserve">. </w:t>
            </w:r>
            <w:r w:rsidR="004E76B4" w:rsidRPr="004E76B4">
              <w:rPr>
                <w:color w:val="00345A" w:themeColor="accent2" w:themeShade="80"/>
              </w:rPr>
              <w:t>[R]</w:t>
            </w:r>
            <w:r w:rsidRPr="00F13732">
              <w:rPr>
                <w:color w:val="00345A" w:themeColor="accent2" w:themeShade="80"/>
              </w:rPr>
              <w:t xml:space="preserve"> </w:t>
            </w:r>
          </w:p>
        </w:tc>
        <w:tc>
          <w:tcPr>
            <w:tcW w:w="5918" w:type="dxa"/>
            <w:shd w:val="clear" w:color="auto" w:fill="DEE9D3"/>
          </w:tcPr>
          <w:p w14:paraId="1466FBC8" w14:textId="77777777" w:rsidR="006F0726" w:rsidRPr="00F13732" w:rsidRDefault="006F0726"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b/>
                <w:color w:val="00345A" w:themeColor="accent2" w:themeShade="80"/>
              </w:rPr>
              <w:t xml:space="preserve">Combatir las causas </w:t>
            </w:r>
            <w:r w:rsidRPr="00F13732">
              <w:rPr>
                <w:color w:val="00345A" w:themeColor="accent2" w:themeShade="80"/>
              </w:rPr>
              <w:t xml:space="preserve">por las cuales los padres biológicos podrían </w:t>
            </w:r>
            <w:r w:rsidRPr="00F13732">
              <w:rPr>
                <w:b/>
                <w:color w:val="00345A" w:themeColor="accent2" w:themeShade="80"/>
              </w:rPr>
              <w:t xml:space="preserve">no </w:t>
            </w:r>
            <w:r w:rsidRPr="00F13732">
              <w:rPr>
                <w:color w:val="00345A" w:themeColor="accent2" w:themeShade="80"/>
              </w:rPr>
              <w:t xml:space="preserve">querer </w:t>
            </w:r>
            <w:r w:rsidRPr="00F13732">
              <w:rPr>
                <w:b/>
                <w:color w:val="00345A" w:themeColor="accent2" w:themeShade="80"/>
              </w:rPr>
              <w:t xml:space="preserve">revelar </w:t>
            </w:r>
            <w:r w:rsidRPr="00F13732">
              <w:rPr>
                <w:color w:val="00345A" w:themeColor="accent2" w:themeShade="80"/>
              </w:rPr>
              <w:t xml:space="preserve">su identidad. </w:t>
            </w:r>
          </w:p>
          <w:p w14:paraId="4DD5E386" w14:textId="406A13F1" w:rsidR="006F0726" w:rsidRPr="00F13732" w:rsidRDefault="006F0726"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Establecer e implementar apropiadamente políticas para </w:t>
            </w:r>
            <w:r w:rsidRPr="00F13732">
              <w:rPr>
                <w:b/>
                <w:bCs/>
                <w:color w:val="00345A" w:themeColor="accent2" w:themeShade="80"/>
              </w:rPr>
              <w:t>prevenir</w:t>
            </w:r>
            <w:r w:rsidRPr="00F13732">
              <w:rPr>
                <w:b/>
                <w:color w:val="00345A" w:themeColor="accent2" w:themeShade="80"/>
              </w:rPr>
              <w:t xml:space="preserve"> </w:t>
            </w:r>
            <w:r w:rsidRPr="00F13732">
              <w:rPr>
                <w:color w:val="00345A" w:themeColor="accent2" w:themeShade="80"/>
              </w:rPr>
              <w:t xml:space="preserve">y </w:t>
            </w:r>
            <w:r w:rsidRPr="00F13732">
              <w:rPr>
                <w:b/>
                <w:color w:val="00345A" w:themeColor="accent2" w:themeShade="80"/>
              </w:rPr>
              <w:t xml:space="preserve">combatir </w:t>
            </w:r>
            <w:r w:rsidRPr="00F13732">
              <w:rPr>
                <w:color w:val="00345A" w:themeColor="accent2" w:themeShade="80"/>
              </w:rPr>
              <w:t xml:space="preserve">las causas del </w:t>
            </w:r>
            <w:r w:rsidRPr="00F13732">
              <w:rPr>
                <w:b/>
                <w:color w:val="00345A" w:themeColor="accent2" w:themeShade="80"/>
              </w:rPr>
              <w:t>abandono</w:t>
            </w:r>
            <w:r w:rsidRPr="00F13732">
              <w:rPr>
                <w:color w:val="00345A" w:themeColor="accent2" w:themeShade="80"/>
              </w:rPr>
              <w:t xml:space="preserve"> de niños</w:t>
            </w:r>
            <w:r w:rsidR="00205137">
              <w:rPr>
                <w:rFonts w:ascii="ZWAdobeF" w:hAnsi="ZWAdobeF" w:cs="ZWAdobeF"/>
                <w:color w:val="auto"/>
                <w:sz w:val="2"/>
                <w:szCs w:val="2"/>
              </w:rPr>
              <w:t>266F</w:t>
            </w:r>
            <w:r w:rsidRPr="00F13732">
              <w:rPr>
                <w:rStyle w:val="EndnoteReference"/>
                <w:color w:val="00345A" w:themeColor="accent2" w:themeShade="80"/>
              </w:rPr>
              <w:endnoteReference w:id="267"/>
            </w:r>
            <w:r w:rsidRPr="00F13732">
              <w:rPr>
                <w:color w:val="00345A" w:themeColor="accent2" w:themeShade="80"/>
              </w:rPr>
              <w:t>.</w:t>
            </w:r>
            <w:r w:rsidRPr="00F13732">
              <w:rPr>
                <w:color w:val="00345A" w:themeColor="accent2" w:themeShade="80"/>
                <w:vertAlign w:val="superscript"/>
              </w:rPr>
              <w:t xml:space="preserve"> </w:t>
            </w:r>
          </w:p>
          <w:p w14:paraId="21866A8B" w14:textId="77777777" w:rsidR="006F0726" w:rsidRPr="00F13732" w:rsidRDefault="006F0726"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Establecer e implementar apropiadamente políticas para brindar </w:t>
            </w:r>
            <w:r w:rsidRPr="00F13732">
              <w:rPr>
                <w:b/>
                <w:color w:val="00345A" w:themeColor="accent2" w:themeShade="80"/>
              </w:rPr>
              <w:t xml:space="preserve">apoyo </w:t>
            </w:r>
            <w:r w:rsidRPr="00F13732">
              <w:rPr>
                <w:color w:val="00345A" w:themeColor="accent2" w:themeShade="80"/>
              </w:rPr>
              <w:t xml:space="preserve">clínico adecuado a las </w:t>
            </w:r>
            <w:r w:rsidRPr="00F13732">
              <w:rPr>
                <w:b/>
                <w:bCs/>
                <w:color w:val="00345A" w:themeColor="accent2" w:themeShade="80"/>
              </w:rPr>
              <w:t>madres</w:t>
            </w:r>
            <w:r w:rsidRPr="00F13732">
              <w:rPr>
                <w:color w:val="00345A" w:themeColor="accent2" w:themeShade="80"/>
              </w:rPr>
              <w:t xml:space="preserve"> que deseen renunciar a la responsabilidad parental de una manera que </w:t>
            </w:r>
            <w:r w:rsidRPr="00F13732">
              <w:rPr>
                <w:b/>
                <w:color w:val="00345A" w:themeColor="accent2" w:themeShade="80"/>
              </w:rPr>
              <w:t xml:space="preserve">garantice la seguridad tanto de la madre como </w:t>
            </w:r>
            <w:proofErr w:type="gramStart"/>
            <w:r w:rsidRPr="00F13732">
              <w:rPr>
                <w:b/>
                <w:color w:val="00345A" w:themeColor="accent2" w:themeShade="80"/>
              </w:rPr>
              <w:t>del(</w:t>
            </w:r>
            <w:proofErr w:type="gramEnd"/>
            <w:r w:rsidRPr="00F13732">
              <w:rPr>
                <w:b/>
                <w:color w:val="00345A" w:themeColor="accent2" w:themeShade="80"/>
              </w:rPr>
              <w:t>de los) niño(s)</w:t>
            </w:r>
            <w:r w:rsidRPr="00F13732">
              <w:rPr>
                <w:color w:val="00345A" w:themeColor="accent2" w:themeShade="80"/>
              </w:rPr>
              <w:t>.</w:t>
            </w:r>
          </w:p>
          <w:p w14:paraId="3CB20853" w14:textId="408BE582" w:rsidR="006F0726" w:rsidRPr="00F13732" w:rsidRDefault="006F0726"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lastRenderedPageBreak/>
              <w:t>Promover alternativas a los buzones de bebés y los partos anónimos o secretos, tales como partos hospitalarios confidenciales como medida de último recurso</w:t>
            </w:r>
            <w:r w:rsidR="00205137">
              <w:rPr>
                <w:rFonts w:ascii="ZWAdobeF" w:hAnsi="ZWAdobeF" w:cs="ZWAdobeF"/>
                <w:color w:val="auto"/>
                <w:sz w:val="2"/>
                <w:szCs w:val="2"/>
              </w:rPr>
              <w:t>267F</w:t>
            </w:r>
            <w:r w:rsidRPr="00F13732">
              <w:rPr>
                <w:rStyle w:val="EndnoteReference"/>
                <w:color w:val="00345A" w:themeColor="accent2" w:themeShade="80"/>
              </w:rPr>
              <w:endnoteReference w:id="268"/>
            </w:r>
            <w:r w:rsidRPr="00F13732">
              <w:rPr>
                <w:color w:val="00345A" w:themeColor="accent2" w:themeShade="80"/>
              </w:rPr>
              <w:t>.</w:t>
            </w:r>
          </w:p>
          <w:p w14:paraId="14F629FA" w14:textId="51F087B7" w:rsidR="006F0726" w:rsidRPr="00F13732" w:rsidRDefault="006F0726"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Garantizar que los niños nacidos en partos anónimos tengan, en la medida posible, acceso a información sobre su identidad</w:t>
            </w:r>
            <w:r w:rsidR="00205137">
              <w:rPr>
                <w:rFonts w:ascii="ZWAdobeF" w:hAnsi="ZWAdobeF" w:cs="ZWAdobeF"/>
                <w:color w:val="auto"/>
                <w:sz w:val="2"/>
                <w:szCs w:val="2"/>
              </w:rPr>
              <w:t>268F</w:t>
            </w:r>
            <w:r w:rsidRPr="00F13732">
              <w:rPr>
                <w:rStyle w:val="EndnoteReference"/>
                <w:color w:val="00345A" w:themeColor="accent2" w:themeShade="80"/>
              </w:rPr>
              <w:endnoteReference w:id="269"/>
            </w:r>
            <w:r w:rsidRPr="00F13732">
              <w:rPr>
                <w:color w:val="00345A" w:themeColor="accent2" w:themeShade="80"/>
              </w:rPr>
              <w:t>.</w:t>
            </w:r>
          </w:p>
          <w:p w14:paraId="55693163" w14:textId="76BD9C5A" w:rsidR="002104B9" w:rsidRPr="00F13732" w:rsidRDefault="004E76B4" w:rsidP="002104B9">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lang w:val="en-US"/>
              </w:rPr>
            </w:pPr>
            <w:r w:rsidRPr="004E76B4">
              <w:rPr>
                <w:color w:val="00345A" w:themeColor="accent2" w:themeShade="80"/>
                <w:lang w:val="en-US"/>
              </w:rPr>
              <w:t>[R]</w:t>
            </w:r>
            <w:r w:rsidR="006F0726" w:rsidRPr="00F13732">
              <w:rPr>
                <w:color w:val="00345A" w:themeColor="accent2" w:themeShade="80"/>
                <w:lang w:val="en-US"/>
              </w:rPr>
              <w:t xml:space="preserve"> </w:t>
            </w:r>
          </w:p>
        </w:tc>
        <w:tc>
          <w:tcPr>
            <w:tcW w:w="460" w:type="dxa"/>
            <w:gridSpan w:val="2"/>
            <w:shd w:val="clear" w:color="auto" w:fill="auto"/>
          </w:tcPr>
          <w:p w14:paraId="58DEB229" w14:textId="280233AD" w:rsidR="002104B9" w:rsidRPr="004B658E" w:rsidRDefault="006F0726"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lastRenderedPageBreak/>
              <w:t>EO</w:t>
            </w:r>
          </w:p>
        </w:tc>
      </w:tr>
      <w:tr w:rsidR="006F0726" w:rsidRPr="004B658E" w14:paraId="3D71F15D" w14:textId="77777777" w:rsidTr="00B270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5D6DC1B4" w14:textId="77777777" w:rsidR="006F0726" w:rsidRPr="004B658E" w:rsidRDefault="006F0726" w:rsidP="006F0726">
            <w:pPr>
              <w:pStyle w:val="PBParagraph"/>
              <w:numPr>
                <w:ilvl w:val="0"/>
                <w:numId w:val="4"/>
              </w:numPr>
              <w:spacing w:before="60" w:after="60"/>
              <w:ind w:left="6" w:hanging="6"/>
              <w:jc w:val="left"/>
            </w:pPr>
          </w:p>
        </w:tc>
        <w:tc>
          <w:tcPr>
            <w:tcW w:w="4272" w:type="dxa"/>
          </w:tcPr>
          <w:p w14:paraId="56AD00B6" w14:textId="7DB4CC20" w:rsidR="006F0726" w:rsidRPr="00F13732" w:rsidRDefault="006F0726"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La falta de recursos y procedimientos para buscar a los padres y/u otros miembros de la familia, o limitaciones o deficiencias en los mismos. </w:t>
            </w:r>
            <w:r w:rsidR="004E76B4" w:rsidRPr="004E76B4">
              <w:rPr>
                <w:color w:val="00345A" w:themeColor="accent2" w:themeShade="80"/>
              </w:rPr>
              <w:t>[R]</w:t>
            </w:r>
            <w:r w:rsidRPr="00F13732">
              <w:rPr>
                <w:color w:val="00345A" w:themeColor="accent2" w:themeShade="80"/>
              </w:rPr>
              <w:t xml:space="preserve"> </w:t>
            </w:r>
          </w:p>
        </w:tc>
        <w:tc>
          <w:tcPr>
            <w:tcW w:w="5918" w:type="dxa"/>
            <w:shd w:val="clear" w:color="auto" w:fill="F0F5EB"/>
          </w:tcPr>
          <w:p w14:paraId="46013CA7" w14:textId="13934901" w:rsidR="006F0726" w:rsidRPr="00F13732" w:rsidRDefault="006F0726"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Establecer e implementar apropiadamente un mecanismo para facilitar la </w:t>
            </w:r>
            <w:r w:rsidRPr="00F13732">
              <w:rPr>
                <w:b/>
                <w:bCs/>
                <w:color w:val="00345A" w:themeColor="accent2" w:themeShade="80"/>
              </w:rPr>
              <w:t>búsqueda</w:t>
            </w:r>
            <w:r w:rsidRPr="00F13732">
              <w:rPr>
                <w:color w:val="00345A" w:themeColor="accent2" w:themeShade="80"/>
              </w:rPr>
              <w:t xml:space="preserve"> de los </w:t>
            </w:r>
            <w:r w:rsidRPr="00F13732">
              <w:rPr>
                <w:b/>
                <w:bCs/>
                <w:color w:val="00345A" w:themeColor="accent2" w:themeShade="80"/>
              </w:rPr>
              <w:t>padres</w:t>
            </w:r>
            <w:r w:rsidRPr="00F13732">
              <w:rPr>
                <w:color w:val="00345A" w:themeColor="accent2" w:themeShade="80"/>
              </w:rPr>
              <w:t xml:space="preserve"> y la familia biológicos del niño</w:t>
            </w:r>
            <w:r w:rsidR="00205137">
              <w:rPr>
                <w:rFonts w:ascii="ZWAdobeF" w:hAnsi="ZWAdobeF" w:cs="ZWAdobeF"/>
                <w:color w:val="auto"/>
                <w:sz w:val="2"/>
                <w:szCs w:val="2"/>
              </w:rPr>
              <w:t>269F</w:t>
            </w:r>
            <w:r w:rsidRPr="00F13732">
              <w:rPr>
                <w:rStyle w:val="EndnoteReference"/>
                <w:color w:val="00345A" w:themeColor="accent2" w:themeShade="80"/>
              </w:rPr>
              <w:endnoteReference w:id="270"/>
            </w:r>
            <w:r w:rsidRPr="00F13732">
              <w:rPr>
                <w:color w:val="00345A" w:themeColor="accent2" w:themeShade="80"/>
              </w:rPr>
              <w:t>.</w:t>
            </w:r>
            <w:r w:rsidRPr="00F13732">
              <w:rPr>
                <w:color w:val="00345A" w:themeColor="accent2" w:themeShade="80"/>
                <w:vertAlign w:val="superscript"/>
              </w:rPr>
              <w:t xml:space="preserve"> </w:t>
            </w:r>
          </w:p>
        </w:tc>
        <w:tc>
          <w:tcPr>
            <w:tcW w:w="460" w:type="dxa"/>
            <w:gridSpan w:val="2"/>
            <w:shd w:val="clear" w:color="auto" w:fill="auto"/>
          </w:tcPr>
          <w:p w14:paraId="3880BA25" w14:textId="77854657" w:rsidR="006F0726" w:rsidRPr="004B658E" w:rsidRDefault="006F0726" w:rsidP="006F0726">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2104B9" w:rsidRPr="004B658E" w14:paraId="79DC0639"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434BABD8" w14:textId="77777777" w:rsidR="002104B9" w:rsidRPr="004B658E" w:rsidRDefault="002104B9" w:rsidP="002104B9">
            <w:pPr>
              <w:pStyle w:val="PBFSline"/>
            </w:pPr>
          </w:p>
        </w:tc>
        <w:tc>
          <w:tcPr>
            <w:tcW w:w="4272" w:type="dxa"/>
            <w:shd w:val="clear" w:color="auto" w:fill="auto"/>
          </w:tcPr>
          <w:p w14:paraId="490C6266" w14:textId="77777777"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rPr>
                <w:b/>
                <w:bCs/>
              </w:rPr>
            </w:pPr>
            <w:r w:rsidRPr="004B658E">
              <w:rPr>
                <w:b/>
              </w:rPr>
              <w:t>A nivel GENERAL</w:t>
            </w:r>
          </w:p>
        </w:tc>
        <w:tc>
          <w:tcPr>
            <w:tcW w:w="5918" w:type="dxa"/>
            <w:shd w:val="clear" w:color="auto" w:fill="auto"/>
          </w:tcPr>
          <w:p w14:paraId="7B27B03A" w14:textId="77777777"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3CA0A4B8" w14:textId="77777777"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pPr>
          </w:p>
        </w:tc>
      </w:tr>
      <w:tr w:rsidR="006F0726" w:rsidRPr="004B658E" w14:paraId="39438090" w14:textId="77777777" w:rsidTr="00511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339381F6" w14:textId="77777777" w:rsidR="006F0726" w:rsidRPr="004B658E" w:rsidRDefault="006F0726" w:rsidP="006F0726">
            <w:pPr>
              <w:pStyle w:val="PBParagraph"/>
              <w:numPr>
                <w:ilvl w:val="0"/>
                <w:numId w:val="4"/>
              </w:numPr>
              <w:spacing w:before="60" w:after="60"/>
              <w:ind w:left="6" w:hanging="6"/>
              <w:jc w:val="left"/>
            </w:pPr>
          </w:p>
        </w:tc>
        <w:tc>
          <w:tcPr>
            <w:tcW w:w="4272" w:type="dxa"/>
            <w:shd w:val="clear" w:color="auto" w:fill="FBE4D5"/>
          </w:tcPr>
          <w:p w14:paraId="3CED855F" w14:textId="146476D2" w:rsidR="006F0726" w:rsidRPr="00F13732" w:rsidRDefault="006F0726"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Cultura de secretismo en torno a la adopción del niño</w:t>
            </w:r>
            <w:r w:rsidR="00205137">
              <w:rPr>
                <w:rFonts w:ascii="ZWAdobeF" w:hAnsi="ZWAdobeF" w:cs="ZWAdobeF"/>
                <w:color w:val="auto"/>
                <w:sz w:val="2"/>
                <w:szCs w:val="2"/>
              </w:rPr>
              <w:t>270F</w:t>
            </w:r>
            <w:r w:rsidRPr="00F13732">
              <w:rPr>
                <w:rStyle w:val="EndnoteReference"/>
                <w:color w:val="00345A" w:themeColor="accent2" w:themeShade="80"/>
              </w:rPr>
              <w:endnoteReference w:id="271"/>
            </w:r>
            <w:r w:rsidRPr="00F13732">
              <w:rPr>
                <w:color w:val="00345A" w:themeColor="accent2" w:themeShade="80"/>
              </w:rPr>
              <w:t>.</w:t>
            </w:r>
            <w:r w:rsidRPr="00F13732">
              <w:rPr>
                <w:color w:val="00345A" w:themeColor="accent2" w:themeShade="80"/>
                <w:vertAlign w:val="superscript"/>
              </w:rPr>
              <w:t xml:space="preserve"> </w:t>
            </w:r>
          </w:p>
        </w:tc>
        <w:tc>
          <w:tcPr>
            <w:tcW w:w="5918" w:type="dxa"/>
            <w:shd w:val="clear" w:color="auto" w:fill="DEE9D3"/>
          </w:tcPr>
          <w:p w14:paraId="00B19949" w14:textId="77777777" w:rsidR="006F0726" w:rsidRPr="00F13732" w:rsidRDefault="006F0726"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Establecer e implementar apropiadamente políticas para combatir las causas de la </w:t>
            </w:r>
            <w:r w:rsidRPr="00F13732">
              <w:rPr>
                <w:b/>
                <w:color w:val="00345A" w:themeColor="accent2" w:themeShade="80"/>
              </w:rPr>
              <w:t>cultura de secretismo</w:t>
            </w:r>
            <w:r w:rsidRPr="00F13732">
              <w:rPr>
                <w:color w:val="00345A" w:themeColor="accent2" w:themeShade="80"/>
              </w:rPr>
              <w:t xml:space="preserve"> en torno a la adopción del niño. </w:t>
            </w:r>
          </w:p>
          <w:p w14:paraId="38523B65" w14:textId="77777777" w:rsidR="006F0726" w:rsidRPr="00F13732" w:rsidRDefault="006F0726"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 xml:space="preserve">Informar y asesorar a los FPA sobre la importancia de </w:t>
            </w:r>
            <w:r w:rsidRPr="00F13732">
              <w:rPr>
                <w:b/>
                <w:color w:val="00345A" w:themeColor="accent2" w:themeShade="80"/>
              </w:rPr>
              <w:t xml:space="preserve">hablarle al niño </w:t>
            </w:r>
            <w:r w:rsidRPr="00F13732">
              <w:rPr>
                <w:color w:val="00345A" w:themeColor="accent2" w:themeShade="80"/>
              </w:rPr>
              <w:t>sobre su adopción y cómo planean hacerlo de manera acorde a su edad.</w:t>
            </w:r>
          </w:p>
          <w:p w14:paraId="45BD5C2C" w14:textId="77777777" w:rsidR="006F0726" w:rsidRPr="00F13732" w:rsidRDefault="006F0726"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F13732">
              <w:rPr>
                <w:color w:val="00345A" w:themeColor="accent2" w:themeShade="80"/>
              </w:rPr>
              <w:t>Concientizar sobre los beneficios de la apertura en el marco de la adopción y la preservación del derecho a la identidad del niño.</w:t>
            </w:r>
          </w:p>
          <w:p w14:paraId="7F226087" w14:textId="4D568FF0" w:rsidR="006F0726" w:rsidRPr="00F13732" w:rsidRDefault="004E76B4" w:rsidP="006F0726">
            <w:pPr>
              <w:pStyle w:val="PBFSline"/>
              <w:cnfStyle w:val="000000010000" w:firstRow="0" w:lastRow="0" w:firstColumn="0" w:lastColumn="0" w:oddVBand="0" w:evenVBand="0" w:oddHBand="0" w:evenHBand="1" w:firstRowFirstColumn="0" w:firstRowLastColumn="0" w:lastRowFirstColumn="0" w:lastRowLastColumn="0"/>
              <w:rPr>
                <w:color w:val="00345A" w:themeColor="accent2" w:themeShade="80"/>
              </w:rPr>
            </w:pPr>
            <w:r w:rsidRPr="004E76B4">
              <w:rPr>
                <w:color w:val="00345A" w:themeColor="accent2" w:themeShade="80"/>
              </w:rPr>
              <w:t>[R]</w:t>
            </w:r>
            <w:r w:rsidR="006F0726" w:rsidRPr="00F13732">
              <w:rPr>
                <w:color w:val="00345A" w:themeColor="accent2" w:themeShade="80"/>
              </w:rPr>
              <w:t xml:space="preserve"> </w:t>
            </w:r>
          </w:p>
        </w:tc>
        <w:tc>
          <w:tcPr>
            <w:tcW w:w="460" w:type="dxa"/>
            <w:gridSpan w:val="2"/>
            <w:shd w:val="clear" w:color="auto" w:fill="auto"/>
          </w:tcPr>
          <w:p w14:paraId="4DE75FC8" w14:textId="77777777" w:rsidR="006F0726" w:rsidRPr="004B658E"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64DE2522" w14:textId="40525948" w:rsidR="006F0726" w:rsidRPr="004B658E" w:rsidRDefault="006F0726" w:rsidP="006F0726">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6F0726" w:rsidRPr="004B658E" w14:paraId="04C1A296" w14:textId="77777777" w:rsidTr="00511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6DA7EDC6" w14:textId="77777777" w:rsidR="006F0726" w:rsidRPr="004B658E" w:rsidRDefault="006F0726" w:rsidP="006F0726">
            <w:pPr>
              <w:pStyle w:val="PBParagraph"/>
              <w:numPr>
                <w:ilvl w:val="0"/>
                <w:numId w:val="4"/>
              </w:numPr>
              <w:spacing w:before="60" w:after="60"/>
              <w:ind w:left="6" w:hanging="6"/>
              <w:jc w:val="left"/>
            </w:pPr>
          </w:p>
        </w:tc>
        <w:tc>
          <w:tcPr>
            <w:tcW w:w="4272" w:type="dxa"/>
            <w:shd w:val="clear" w:color="auto" w:fill="FDF0E7"/>
          </w:tcPr>
          <w:p w14:paraId="5E59C07C" w14:textId="6D2F0664" w:rsidR="0008111B" w:rsidRPr="00F13732" w:rsidRDefault="006F0726"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Que los padres biológicos sean </w:t>
            </w:r>
            <w:r w:rsidRPr="00F13732">
              <w:rPr>
                <w:b/>
                <w:bCs/>
                <w:color w:val="00345A" w:themeColor="accent2" w:themeShade="80"/>
              </w:rPr>
              <w:t>discriminados</w:t>
            </w:r>
            <w:r w:rsidRPr="00F13732">
              <w:rPr>
                <w:color w:val="00345A" w:themeColor="accent2" w:themeShade="80"/>
              </w:rPr>
              <w:t>, se enfrenten a represalias o sean repudiados por su familia o comunidad, si la existencia y/o adopción del niño sale a la luz</w:t>
            </w:r>
            <w:r w:rsidR="00205137">
              <w:rPr>
                <w:rFonts w:ascii="ZWAdobeF" w:hAnsi="ZWAdobeF" w:cs="ZWAdobeF"/>
                <w:color w:val="auto"/>
                <w:sz w:val="2"/>
                <w:szCs w:val="2"/>
              </w:rPr>
              <w:t>271F</w:t>
            </w:r>
            <w:r w:rsidRPr="00F13732">
              <w:rPr>
                <w:rStyle w:val="EndnoteReference"/>
                <w:color w:val="00345A" w:themeColor="accent2" w:themeShade="80"/>
              </w:rPr>
              <w:endnoteReference w:id="272"/>
            </w:r>
            <w:r w:rsidRPr="00F13732">
              <w:rPr>
                <w:color w:val="00345A" w:themeColor="accent2" w:themeShade="80"/>
              </w:rPr>
              <w:t>.</w:t>
            </w:r>
          </w:p>
        </w:tc>
        <w:tc>
          <w:tcPr>
            <w:tcW w:w="5918" w:type="dxa"/>
            <w:shd w:val="clear" w:color="auto" w:fill="F0F5EB"/>
          </w:tcPr>
          <w:p w14:paraId="3DFDF8BB" w14:textId="77777777" w:rsidR="00EA71EE" w:rsidRPr="00F13732" w:rsidRDefault="00C373C2"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Proveer información, asesoramiento y apoyo a los padres biológicos si la existencia y/o adopción del niño sale a la luz. </w:t>
            </w:r>
          </w:p>
          <w:p w14:paraId="19982230" w14:textId="77777777" w:rsidR="002A52F2" w:rsidRPr="00F13732" w:rsidRDefault="00EA71EE" w:rsidP="006F0726">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 xml:space="preserve">Concientizar a la comunidad sobre la importancia de no discriminar, tomar represalias o repudiar a los padres biológicos. </w:t>
            </w:r>
          </w:p>
          <w:p w14:paraId="343A431E" w14:textId="0D394821" w:rsidR="006F0726" w:rsidRPr="00F13732" w:rsidRDefault="006F0726" w:rsidP="001444EB">
            <w:pPr>
              <w:pStyle w:val="PBFSline"/>
              <w:cnfStyle w:val="000000100000" w:firstRow="0" w:lastRow="0" w:firstColumn="0" w:lastColumn="0" w:oddVBand="0" w:evenVBand="0" w:oddHBand="1" w:evenHBand="0" w:firstRowFirstColumn="0" w:firstRowLastColumn="0" w:lastRowFirstColumn="0" w:lastRowLastColumn="0"/>
              <w:rPr>
                <w:color w:val="00345A" w:themeColor="accent2" w:themeShade="80"/>
              </w:rPr>
            </w:pPr>
            <w:r w:rsidRPr="00F13732">
              <w:rPr>
                <w:color w:val="00345A" w:themeColor="accent2" w:themeShade="80"/>
              </w:rPr>
              <w:t>Promulgar e implementar apropiadamente</w:t>
            </w:r>
            <w:r w:rsidR="00D54912" w:rsidRPr="00F13732">
              <w:rPr>
                <w:color w:val="00345A" w:themeColor="accent2" w:themeShade="80"/>
              </w:rPr>
              <w:t xml:space="preserve"> </w:t>
            </w:r>
            <w:r w:rsidRPr="00F13732">
              <w:rPr>
                <w:b/>
                <w:bCs/>
                <w:color w:val="00345A" w:themeColor="accent2" w:themeShade="80"/>
              </w:rPr>
              <w:t>legislación que prohíba la discriminación</w:t>
            </w:r>
            <w:r w:rsidRPr="00F13732">
              <w:rPr>
                <w:color w:val="00345A" w:themeColor="accent2" w:themeShade="80"/>
              </w:rPr>
              <w:t xml:space="preserve"> de los padres biológicos y adoptar las medidas necesarias para apoyar y empoderar a estas personas frente a tal discriminación (p. ej., prevenir el estigma social, promover la igualdad de género y la diversidad familiar). </w:t>
            </w:r>
          </w:p>
        </w:tc>
        <w:tc>
          <w:tcPr>
            <w:tcW w:w="460" w:type="dxa"/>
            <w:gridSpan w:val="2"/>
            <w:shd w:val="clear" w:color="auto" w:fill="auto"/>
          </w:tcPr>
          <w:p w14:paraId="3A2DA938" w14:textId="3441371E" w:rsidR="006F0726" w:rsidRPr="004B658E" w:rsidRDefault="006F0726" w:rsidP="006F0726">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r w:rsidRPr="004B658E">
              <w:rPr>
                <w:b/>
                <w:color w:val="4BC9FF" w:themeColor="accent1" w:themeTint="99"/>
              </w:rPr>
              <w:t>EO</w:t>
            </w:r>
          </w:p>
        </w:tc>
      </w:tr>
      <w:tr w:rsidR="006F0726" w:rsidRPr="004B658E" w14:paraId="0E367445" w14:textId="77777777" w:rsidTr="00511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138714C9" w14:textId="77777777" w:rsidR="006F0726" w:rsidRPr="004B658E" w:rsidRDefault="006F0726" w:rsidP="006F0726">
            <w:pPr>
              <w:pStyle w:val="PBParagraph"/>
              <w:numPr>
                <w:ilvl w:val="0"/>
                <w:numId w:val="4"/>
              </w:numPr>
              <w:spacing w:before="60" w:after="60"/>
              <w:ind w:left="6" w:hanging="6"/>
              <w:jc w:val="left"/>
            </w:pPr>
          </w:p>
        </w:tc>
        <w:tc>
          <w:tcPr>
            <w:tcW w:w="4272" w:type="dxa"/>
            <w:shd w:val="clear" w:color="auto" w:fill="FBE4D5"/>
          </w:tcPr>
          <w:p w14:paraId="403510A7" w14:textId="6D4CBFE7" w:rsidR="006F0726" w:rsidRPr="004B658E"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4B658E">
              <w:t>La falta de legislación, reglamentos y procedimientos sobre la protección de datos, o deficiencias en los mismos.</w:t>
            </w:r>
          </w:p>
        </w:tc>
        <w:tc>
          <w:tcPr>
            <w:tcW w:w="5918" w:type="dxa"/>
            <w:vMerge w:val="restart"/>
            <w:shd w:val="clear" w:color="auto" w:fill="DEE9D3"/>
          </w:tcPr>
          <w:p w14:paraId="4ECCA1E5" w14:textId="40151BB2" w:rsidR="006F0726" w:rsidRPr="004B658E" w:rsidRDefault="006F0726" w:rsidP="006F0726">
            <w:pPr>
              <w:pStyle w:val="PBFSline"/>
              <w:cnfStyle w:val="000000010000" w:firstRow="0" w:lastRow="0" w:firstColumn="0" w:lastColumn="0" w:oddVBand="0" w:evenVBand="0" w:oddHBand="0" w:evenHBand="1" w:firstRowFirstColumn="0" w:firstRowLastColumn="0" w:lastRowFirstColumn="0" w:lastRowLastColumn="0"/>
            </w:pPr>
            <w:r w:rsidRPr="004B658E">
              <w:t xml:space="preserve">Promulgar e implementar apropiadamente </w:t>
            </w:r>
            <w:r w:rsidRPr="004B658E">
              <w:rPr>
                <w:b/>
              </w:rPr>
              <w:t xml:space="preserve">legislación, reglamentos </w:t>
            </w:r>
            <w:r w:rsidRPr="004B658E">
              <w:t xml:space="preserve">y </w:t>
            </w:r>
            <w:r w:rsidRPr="004B658E">
              <w:rPr>
                <w:b/>
              </w:rPr>
              <w:t xml:space="preserve">procedimientos </w:t>
            </w:r>
            <w:r w:rsidRPr="004B658E">
              <w:t xml:space="preserve">sobre la </w:t>
            </w:r>
            <w:r w:rsidRPr="004B658E">
              <w:rPr>
                <w:b/>
              </w:rPr>
              <w:t>protección de datos</w:t>
            </w:r>
            <w:r w:rsidR="00205137">
              <w:rPr>
                <w:rFonts w:ascii="ZWAdobeF" w:hAnsi="ZWAdobeF" w:cs="ZWAdobeF"/>
                <w:color w:val="auto"/>
                <w:sz w:val="2"/>
                <w:szCs w:val="2"/>
              </w:rPr>
              <w:t>272F</w:t>
            </w:r>
            <w:r w:rsidRPr="004B658E">
              <w:rPr>
                <w:rStyle w:val="EndnoteReference"/>
              </w:rPr>
              <w:endnoteReference w:id="273"/>
            </w:r>
            <w:r w:rsidRPr="004B658E">
              <w:t>.</w:t>
            </w:r>
          </w:p>
        </w:tc>
        <w:tc>
          <w:tcPr>
            <w:tcW w:w="460" w:type="dxa"/>
            <w:gridSpan w:val="2"/>
            <w:shd w:val="clear" w:color="auto" w:fill="auto"/>
          </w:tcPr>
          <w:p w14:paraId="2E9BADAD" w14:textId="77777777" w:rsidR="006F0726" w:rsidRPr="004B658E" w:rsidRDefault="006F0726" w:rsidP="006F0726">
            <w:pPr>
              <w:pStyle w:val="PBFSline"/>
              <w:jc w:val="center"/>
              <w:cnfStyle w:val="000000010000" w:firstRow="0" w:lastRow="0" w:firstColumn="0" w:lastColumn="0" w:oddVBand="0" w:evenVBand="0" w:oddHBand="0" w:evenHBand="1" w:firstRowFirstColumn="0" w:firstRowLastColumn="0" w:lastRowFirstColumn="0" w:lastRowLastColumn="0"/>
              <w:rPr>
                <w:b/>
                <w:bCs/>
                <w:color w:val="0069B4" w:themeColor="accent2"/>
              </w:rPr>
            </w:pPr>
            <w:r w:rsidRPr="004B658E">
              <w:rPr>
                <w:b/>
                <w:color w:val="0069B4" w:themeColor="accent2"/>
              </w:rPr>
              <w:t>ER</w:t>
            </w:r>
          </w:p>
          <w:p w14:paraId="1B6BB61F" w14:textId="256283D1" w:rsidR="006F0726" w:rsidRPr="004B658E" w:rsidRDefault="006F0726" w:rsidP="006F0726">
            <w:pPr>
              <w:pStyle w:val="PBFSline"/>
              <w:jc w:val="left"/>
              <w:cnfStyle w:val="000000010000" w:firstRow="0" w:lastRow="0" w:firstColumn="0" w:lastColumn="0" w:oddVBand="0" w:evenVBand="0" w:oddHBand="0" w:evenHBand="1" w:firstRowFirstColumn="0" w:firstRowLastColumn="0" w:lastRowFirstColumn="0" w:lastRowLastColumn="0"/>
              <w:rPr>
                <w:b/>
                <w:bCs/>
                <w:color w:val="4BC9FF" w:themeColor="accent1" w:themeTint="99"/>
              </w:rPr>
            </w:pPr>
            <w:r w:rsidRPr="004B658E">
              <w:rPr>
                <w:b/>
                <w:color w:val="4BC9FF" w:themeColor="accent1" w:themeTint="99"/>
              </w:rPr>
              <w:t>EO</w:t>
            </w:r>
          </w:p>
        </w:tc>
      </w:tr>
      <w:tr w:rsidR="002104B9" w:rsidRPr="004B658E" w14:paraId="2E40AD4F" w14:textId="77777777" w:rsidTr="00B27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dxa"/>
            <w:shd w:val="clear" w:color="auto" w:fill="auto"/>
          </w:tcPr>
          <w:p w14:paraId="08E7C1AE" w14:textId="77777777" w:rsidR="002104B9" w:rsidRPr="004B658E" w:rsidRDefault="002104B9" w:rsidP="002104B9">
            <w:pPr>
              <w:pStyle w:val="PBParagraph"/>
              <w:numPr>
                <w:ilvl w:val="0"/>
                <w:numId w:val="4"/>
              </w:numPr>
              <w:spacing w:before="60" w:after="60"/>
              <w:ind w:left="6" w:hanging="6"/>
              <w:jc w:val="left"/>
            </w:pPr>
          </w:p>
        </w:tc>
        <w:tc>
          <w:tcPr>
            <w:tcW w:w="4272" w:type="dxa"/>
          </w:tcPr>
          <w:p w14:paraId="3DFDE530" w14:textId="04D44EC3" w:rsidR="002104B9" w:rsidRPr="004B658E" w:rsidRDefault="006F0726" w:rsidP="002104B9">
            <w:pPr>
              <w:pStyle w:val="PBFSline"/>
              <w:cnfStyle w:val="000000100000" w:firstRow="0" w:lastRow="0" w:firstColumn="0" w:lastColumn="0" w:oddVBand="0" w:evenVBand="0" w:oddHBand="1" w:evenHBand="0" w:firstRowFirstColumn="0" w:firstRowLastColumn="0" w:lastRowFirstColumn="0" w:lastRowLastColumn="0"/>
            </w:pPr>
            <w:r w:rsidRPr="004B658E">
              <w:t>La falta de controles apropiados para el uso de registros</w:t>
            </w:r>
            <w:r w:rsidR="00205137">
              <w:rPr>
                <w:rFonts w:ascii="ZWAdobeF" w:hAnsi="ZWAdobeF" w:cs="ZWAdobeF"/>
                <w:color w:val="auto"/>
                <w:sz w:val="2"/>
                <w:szCs w:val="2"/>
              </w:rPr>
              <w:t>273F</w:t>
            </w:r>
            <w:r w:rsidRPr="004B658E">
              <w:rPr>
                <w:rStyle w:val="EndnoteReference"/>
              </w:rPr>
              <w:endnoteReference w:id="274"/>
            </w:r>
            <w:r w:rsidRPr="004B658E">
              <w:t>.</w:t>
            </w:r>
          </w:p>
        </w:tc>
        <w:tc>
          <w:tcPr>
            <w:tcW w:w="5918" w:type="dxa"/>
            <w:vMerge/>
            <w:shd w:val="clear" w:color="auto" w:fill="DEE9D3"/>
          </w:tcPr>
          <w:p w14:paraId="35C7D4C4" w14:textId="16921E7E" w:rsidR="002104B9" w:rsidRPr="004B658E" w:rsidRDefault="002104B9" w:rsidP="002104B9">
            <w:pPr>
              <w:pStyle w:val="PBFSline"/>
              <w:cnfStyle w:val="000000100000" w:firstRow="0" w:lastRow="0" w:firstColumn="0" w:lastColumn="0" w:oddVBand="0" w:evenVBand="0" w:oddHBand="1" w:evenHBand="0" w:firstRowFirstColumn="0" w:firstRowLastColumn="0" w:lastRowFirstColumn="0" w:lastRowLastColumn="0"/>
            </w:pPr>
          </w:p>
        </w:tc>
        <w:tc>
          <w:tcPr>
            <w:tcW w:w="460" w:type="dxa"/>
            <w:gridSpan w:val="2"/>
            <w:shd w:val="clear" w:color="auto" w:fill="auto"/>
          </w:tcPr>
          <w:p w14:paraId="2AAC4786" w14:textId="40E2CE7E" w:rsidR="002104B9" w:rsidRPr="004B658E" w:rsidRDefault="002104B9" w:rsidP="002104B9">
            <w:pPr>
              <w:pStyle w:val="PBFSline"/>
              <w:jc w:val="left"/>
              <w:cnfStyle w:val="000000100000" w:firstRow="0" w:lastRow="0" w:firstColumn="0" w:lastColumn="0" w:oddVBand="0" w:evenVBand="0" w:oddHBand="1" w:evenHBand="0" w:firstRowFirstColumn="0" w:firstRowLastColumn="0" w:lastRowFirstColumn="0" w:lastRowLastColumn="0"/>
              <w:rPr>
                <w:b/>
                <w:bCs/>
                <w:color w:val="4BC9FF" w:themeColor="accent1" w:themeTint="99"/>
              </w:rPr>
            </w:pPr>
          </w:p>
        </w:tc>
      </w:tr>
    </w:tbl>
    <w:p w14:paraId="1EA9DDE9" w14:textId="77777777" w:rsidR="009A2A06" w:rsidRPr="004B658E" w:rsidRDefault="009A2A06" w:rsidP="009A2A06">
      <w:pPr>
        <w:jc w:val="left"/>
      </w:pPr>
    </w:p>
    <w:p w14:paraId="57723100" w14:textId="2AE141E6" w:rsidR="009A2A06" w:rsidRPr="004B658E" w:rsidRDefault="009A2A06" w:rsidP="009A2A06">
      <w:pPr>
        <w:jc w:val="left"/>
      </w:pPr>
      <w:r w:rsidRPr="004B658E">
        <w:br w:type="page"/>
      </w:r>
    </w:p>
    <w:p w14:paraId="52CEBCB8" w14:textId="2D9052C7" w:rsidR="009A2A06" w:rsidRPr="004B658E" w:rsidRDefault="009A2A06" w:rsidP="009A2A06">
      <w:pPr>
        <w:pStyle w:val="PBFSAddinfo"/>
      </w:pPr>
      <w:r w:rsidRPr="004B658E">
        <w:lastRenderedPageBreak/>
        <w:t>FI 11 “Orígenes"· – información adicional (notas al final)</w:t>
      </w:r>
    </w:p>
    <w:sectPr w:rsidR="009A2A06" w:rsidRPr="004B658E" w:rsidSect="00293367">
      <w:footerReference w:type="default" r:id="rId50"/>
      <w:footerReference w:type="first" r:id="rId51"/>
      <w:footnotePr>
        <w:numFmt w:val="upperLetter"/>
        <w:numRestart w:val="eachSect"/>
      </w:footnotePr>
      <w:endnotePr>
        <w:numFmt w:val="decimal"/>
        <w:numRestart w:val="eachSect"/>
      </w:endnotePr>
      <w:pgSz w:w="11906" w:h="16838" w:code="9"/>
      <w:pgMar w:top="720" w:right="720" w:bottom="720" w:left="720"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EA07" w14:textId="77777777" w:rsidR="003B5347" w:rsidRPr="00A2430A" w:rsidRDefault="003B5347" w:rsidP="000066F1">
      <w:pPr>
        <w:pStyle w:val="Footer"/>
        <w:rPr>
          <w:sz w:val="10"/>
          <w:szCs w:val="10"/>
        </w:rPr>
      </w:pPr>
    </w:p>
  </w:endnote>
  <w:endnote w:type="continuationSeparator" w:id="0">
    <w:p w14:paraId="0098732E" w14:textId="77777777" w:rsidR="003B5347" w:rsidRDefault="003B5347" w:rsidP="00037583">
      <w:pPr>
        <w:spacing w:after="0" w:line="240" w:lineRule="auto"/>
      </w:pPr>
    </w:p>
  </w:endnote>
  <w:endnote w:type="continuationNotice" w:id="1">
    <w:p w14:paraId="2A2AD3D2" w14:textId="77777777" w:rsidR="003B5347" w:rsidRDefault="003B5347">
      <w:pPr>
        <w:spacing w:after="0" w:line="240" w:lineRule="auto"/>
      </w:pPr>
    </w:p>
  </w:endnote>
  <w:endnote w:id="2">
    <w:p w14:paraId="7FBA28EC" w14:textId="1D88A790" w:rsidR="002F297C" w:rsidRPr="00A453F5" w:rsidRDefault="002F297C" w:rsidP="001E43EC">
      <w:pPr>
        <w:pStyle w:val="FStable0"/>
      </w:pPr>
      <w:r w:rsidRPr="00A453F5">
        <w:t xml:space="preserve">Esta FI sigue las recomendaciones de la Relatora Especial de la ONU sobre la Venta de Niños en su </w:t>
      </w:r>
      <w:hyperlink r:id="rId1" w:history="1">
        <w:r w:rsidRPr="00A453F5">
          <w:rPr>
            <w:color w:val="024987" w:themeColor="hyperlink"/>
            <w:u w:val="single"/>
          </w:rPr>
          <w:t>Informe Final de 2020</w:t>
        </w:r>
      </w:hyperlink>
      <w:r w:rsidRPr="00A453F5">
        <w:t xml:space="preserve">. </w:t>
      </w:r>
    </w:p>
    <w:p w14:paraId="7EDEED20" w14:textId="77777777" w:rsidR="002F297C" w:rsidRPr="00A453F5" w:rsidRDefault="002F297C" w:rsidP="00AD51B2">
      <w:pPr>
        <w:pStyle w:val="EndnoteText"/>
        <w:ind w:left="284" w:hanging="284"/>
        <w:rPr>
          <w:color w:val="002060"/>
        </w:rPr>
      </w:pPr>
    </w:p>
    <w:p w14:paraId="493BE2F4" w14:textId="60F68D93" w:rsidR="002F297C" w:rsidRPr="00A453F5" w:rsidRDefault="002F297C" w:rsidP="00AD51B2">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Aspectos económicos</w:t>
      </w:r>
    </w:p>
    <w:p w14:paraId="197E8E13" w14:textId="616CD19C" w:rsidR="002F297C" w:rsidRPr="00A453F5" w:rsidRDefault="002F297C" w:rsidP="00AD51B2">
      <w:pPr>
        <w:pStyle w:val="EndnoteText"/>
        <w:ind w:left="284"/>
        <w:rPr>
          <w:color w:val="002060"/>
        </w:rPr>
      </w:pPr>
      <w:r w:rsidRPr="00A453F5">
        <w:rPr>
          <w:color w:val="002060"/>
        </w:rPr>
        <w:t xml:space="preserve">Véanse FI 3 “Beneficios económicos”; GBP </w:t>
      </w:r>
      <w:r w:rsidR="00D54912" w:rsidRPr="00A453F5">
        <w:rPr>
          <w:color w:val="002060"/>
        </w:rPr>
        <w:t>N.º</w:t>
      </w:r>
      <w:r w:rsidRPr="00A453F5">
        <w:rPr>
          <w:color w:val="002060"/>
        </w:rPr>
        <w:t xml:space="preserve"> 1, Capítulo 5; Nota sobre Aspectos Económicos, en particular, párr. 19; CE de 2010, CyR </w:t>
      </w:r>
      <w:r w:rsidR="00D54912" w:rsidRPr="00A453F5">
        <w:rPr>
          <w:color w:val="002060"/>
        </w:rPr>
        <w:t>N.º</w:t>
      </w:r>
      <w:r w:rsidRPr="00A453F5">
        <w:rPr>
          <w:color w:val="002060"/>
        </w:rPr>
        <w:t xml:space="preserve"> 1. </w:t>
      </w:r>
    </w:p>
  </w:endnote>
  <w:endnote w:id="3">
    <w:p w14:paraId="03A077BF" w14:textId="77777777" w:rsidR="002F297C" w:rsidRPr="00A453F5" w:rsidRDefault="002F297C" w:rsidP="00D301E9">
      <w:pPr>
        <w:pStyle w:val="EndnoteText"/>
        <w:ind w:left="284" w:hanging="284"/>
        <w:rPr>
          <w:color w:val="002060"/>
        </w:rPr>
      </w:pPr>
    </w:p>
    <w:p w14:paraId="3E1E89E4" w14:textId="30F066A3" w:rsidR="002F297C" w:rsidRPr="00A453F5" w:rsidRDefault="002F297C" w:rsidP="00D301E9">
      <w:pPr>
        <w:pStyle w:val="EndnoteText"/>
        <w:ind w:left="284" w:hanging="284"/>
        <w:rPr>
          <w:color w:val="002060"/>
        </w:rPr>
      </w:pPr>
      <w:r w:rsidRPr="00A453F5">
        <w:rPr>
          <w:color w:val="002060"/>
          <w:shd w:val="clear" w:color="auto" w:fill="C00000"/>
        </w:rPr>
        <w:t xml:space="preserve"> </w:t>
      </w:r>
      <w:r w:rsidRPr="00A453F5">
        <w:rPr>
          <w:rStyle w:val="EndnoteReference"/>
          <w:color w:val="002060"/>
          <w:shd w:val="clear" w:color="auto" w:fill="C00000"/>
        </w:rPr>
        <w:endnoteRef/>
      </w:r>
      <w:r w:rsidRPr="00A453F5">
        <w:rPr>
          <w:color w:val="002060"/>
          <w:shd w:val="clear" w:color="auto" w:fill="C00000"/>
        </w:rPr>
        <w:t xml:space="preserve"> </w:t>
      </w:r>
      <w:r w:rsidRPr="00A453F5">
        <w:rPr>
          <w:color w:val="002060"/>
        </w:rPr>
        <w:tab/>
      </w:r>
      <w:r w:rsidRPr="00A453F5">
        <w:rPr>
          <w:b/>
          <w:color w:val="002060"/>
        </w:rPr>
        <w:t>Venta de niños</w:t>
      </w:r>
    </w:p>
    <w:p w14:paraId="349CCFD0" w14:textId="08E3E8BB" w:rsidR="002F297C" w:rsidRPr="00A453F5" w:rsidRDefault="002F297C" w:rsidP="00D301E9">
      <w:pPr>
        <w:pStyle w:val="PBendnote"/>
        <w:ind w:firstLine="0"/>
      </w:pPr>
      <w:r w:rsidRPr="00A453F5">
        <w:t xml:space="preserve">La superposición entre la venta de niños y ciertas prácticas ilícitas se comenta en el  </w:t>
      </w:r>
      <w:hyperlink r:id="rId2" w:history="1">
        <w:r w:rsidRPr="00A453F5">
          <w:rPr>
            <w:rStyle w:val="Hyperlink"/>
          </w:rPr>
          <w:t>Informe de la Relatora Especial de la ONU de 2017</w:t>
        </w:r>
      </w:hyperlink>
      <w:r w:rsidRPr="00A453F5">
        <w:t xml:space="preserve"> (párrs. 24, 25 y 28). El art. 3(1)(a)(ii) del OPSC “puede también entenderse que significa deliberadamente evitar o prevenir que se otorguen los consentimientos necesarios. Pero las ramificaciones del concepto claramente van más allá de las cuestiones del consentimiento: conciernen a todas las fases subsecuentes de un procedimiento normal de adopción donde el niño en cuestión es excesivamente instalado y “transferido” a través de un sistema con el objetivo de asegurar una adopción legalizada a pesar de las prácticas ilícitas involucradas” (Traducción de N. Cantwell, </w:t>
      </w:r>
      <w:r w:rsidRPr="00A453F5">
        <w:rPr>
          <w:i/>
          <w:iCs/>
        </w:rPr>
        <w:t>The Sale of Children and Ilegal Adoption</w:t>
      </w:r>
      <w:r w:rsidRPr="00A453F5">
        <w:t xml:space="preserve"> (2017)).</w:t>
      </w:r>
    </w:p>
  </w:endnote>
  <w:endnote w:id="4">
    <w:p w14:paraId="35F0BF77" w14:textId="77777777" w:rsidR="002F297C" w:rsidRPr="00A453F5" w:rsidRDefault="002F297C" w:rsidP="0027244E">
      <w:pPr>
        <w:pStyle w:val="EndnoteText"/>
        <w:ind w:left="284" w:hanging="284"/>
        <w:rPr>
          <w:color w:val="002060"/>
        </w:rPr>
      </w:pPr>
    </w:p>
    <w:p w14:paraId="6FEE09C0" w14:textId="029833FA" w:rsidR="002F297C" w:rsidRPr="00A453F5" w:rsidRDefault="002F297C" w:rsidP="0027244E">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Capacitación de los actores relevantes</w:t>
      </w:r>
    </w:p>
    <w:p w14:paraId="19F8FC92" w14:textId="1CA552A0" w:rsidR="002F297C" w:rsidRPr="00A453F5" w:rsidRDefault="002F297C" w:rsidP="0027244E">
      <w:pPr>
        <w:pStyle w:val="EndnoteText"/>
        <w:ind w:left="284"/>
        <w:rPr>
          <w:color w:val="002060"/>
        </w:rPr>
      </w:pPr>
      <w:r w:rsidRPr="00A453F5">
        <w:rPr>
          <w:color w:val="002060"/>
        </w:rPr>
        <w:t xml:space="preserve">Con respecto a los OAA, véase GBP </w:t>
      </w:r>
      <w:r w:rsidR="00D54912" w:rsidRPr="00A453F5">
        <w:rPr>
          <w:color w:val="002060"/>
        </w:rPr>
        <w:t>N.º</w:t>
      </w:r>
      <w:r w:rsidRPr="00A453F5">
        <w:rPr>
          <w:color w:val="002060"/>
        </w:rPr>
        <w:t xml:space="preserve"> 2, Capítulo 6.5.3.</w:t>
      </w:r>
    </w:p>
  </w:endnote>
  <w:endnote w:id="5">
    <w:p w14:paraId="16A3681C" w14:textId="77777777" w:rsidR="002F297C" w:rsidRPr="00A453F5" w:rsidRDefault="002F297C" w:rsidP="00CD78BB">
      <w:pPr>
        <w:pStyle w:val="EndnoteText"/>
        <w:ind w:left="284" w:hanging="284"/>
        <w:rPr>
          <w:color w:val="002060"/>
        </w:rPr>
      </w:pPr>
    </w:p>
    <w:p w14:paraId="15DDBC09" w14:textId="41389804" w:rsidR="002F297C" w:rsidRPr="00A453F5" w:rsidRDefault="002F297C" w:rsidP="00CD78BB">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Supervisión, monitoreo y rendición de cuentas de las autoridades</w:t>
      </w:r>
    </w:p>
    <w:p w14:paraId="76837225" w14:textId="24538B69" w:rsidR="002F297C" w:rsidRPr="00A453F5" w:rsidRDefault="002F297C" w:rsidP="00CD78BB">
      <w:pPr>
        <w:pStyle w:val="EndnoteText"/>
        <w:ind w:left="284"/>
        <w:rPr>
          <w:color w:val="002060"/>
        </w:rPr>
      </w:pPr>
      <w:r w:rsidRPr="00A453F5">
        <w:rPr>
          <w:color w:val="002060"/>
        </w:rPr>
        <w:t xml:space="preserve">Con respecto a los OAA, véase GBP </w:t>
      </w:r>
      <w:r w:rsidR="00D54912" w:rsidRPr="00A453F5">
        <w:rPr>
          <w:color w:val="002060"/>
        </w:rPr>
        <w:t>N.º</w:t>
      </w:r>
      <w:r w:rsidRPr="00A453F5">
        <w:rPr>
          <w:color w:val="002060"/>
        </w:rPr>
        <w:t xml:space="preserve"> 2, Capítulo 2.3.5.</w:t>
      </w:r>
    </w:p>
  </w:endnote>
  <w:endnote w:id="6">
    <w:p w14:paraId="620B99A1" w14:textId="77777777" w:rsidR="002F297C" w:rsidRPr="001C0FFD" w:rsidRDefault="002F297C" w:rsidP="008C781E">
      <w:pPr>
        <w:pStyle w:val="EndnoteText"/>
        <w:ind w:left="284" w:hanging="284"/>
        <w:rPr>
          <w:color w:val="00345A" w:themeColor="accent2" w:themeShade="80"/>
        </w:rPr>
      </w:pPr>
    </w:p>
    <w:p w14:paraId="7211ACD9" w14:textId="634FBB4C" w:rsidR="002F297C" w:rsidRPr="001C0FFD" w:rsidRDefault="002F297C" w:rsidP="008C781E">
      <w:pPr>
        <w:pStyle w:val="EndnoteText"/>
        <w:ind w:left="284" w:hanging="284"/>
        <w:rPr>
          <w:color w:val="00345A" w:themeColor="accent2" w:themeShade="80"/>
        </w:rPr>
      </w:pPr>
      <w:r w:rsidRPr="001C0FFD">
        <w:rPr>
          <w:color w:val="00345A" w:themeColor="accent2" w:themeShade="80"/>
          <w:shd w:val="clear" w:color="auto" w:fill="798A2C" w:themeFill="accent6" w:themeFillShade="BF"/>
        </w:rPr>
        <w:t xml:space="preserve"> </w:t>
      </w:r>
      <w:r w:rsidRPr="001C0FFD">
        <w:rPr>
          <w:rStyle w:val="EndnoteReference"/>
          <w:color w:val="00345A" w:themeColor="accent2" w:themeShade="80"/>
          <w:shd w:val="clear" w:color="auto" w:fill="798A2C" w:themeFill="accent6" w:themeFillShade="BF"/>
        </w:rPr>
        <w:endnoteRef/>
      </w:r>
      <w:r w:rsidRPr="001C0FFD">
        <w:rPr>
          <w:color w:val="00345A" w:themeColor="accent2" w:themeShade="80"/>
          <w:shd w:val="clear" w:color="auto" w:fill="798A2C" w:themeFill="accent6" w:themeFillShade="BF"/>
        </w:rPr>
        <w:t xml:space="preserve"> </w:t>
      </w:r>
      <w:r w:rsidRPr="001C0FFD">
        <w:rPr>
          <w:color w:val="00345A" w:themeColor="accent2" w:themeShade="80"/>
        </w:rPr>
        <w:tab/>
      </w:r>
      <w:r w:rsidRPr="001C0FFD">
        <w:rPr>
          <w:b/>
          <w:color w:val="00345A" w:themeColor="accent2" w:themeShade="80"/>
        </w:rPr>
        <w:t>Consentimientos para la adopción</w:t>
      </w:r>
    </w:p>
    <w:p w14:paraId="2B20FF3D" w14:textId="174C42DD" w:rsidR="002F297C" w:rsidRPr="001C0FFD" w:rsidRDefault="002F297C" w:rsidP="008C781E">
      <w:pPr>
        <w:pStyle w:val="EndnoteText"/>
        <w:ind w:left="284"/>
        <w:rPr>
          <w:color w:val="00345A" w:themeColor="accent2" w:themeShade="80"/>
        </w:rPr>
      </w:pPr>
      <w:r w:rsidRPr="001C0FFD">
        <w:rPr>
          <w:color w:val="00345A" w:themeColor="accent2" w:themeShade="80"/>
        </w:rPr>
        <w:t xml:space="preserve">Véase art. 3(1)(a)(ii) del OPSC. Véanse FI 7 “Consentimiento”; y GBP </w:t>
      </w:r>
      <w:r w:rsidR="00D54912" w:rsidRPr="001C0FFD">
        <w:rPr>
          <w:color w:val="00345A" w:themeColor="accent2" w:themeShade="80"/>
        </w:rPr>
        <w:t>N.º</w:t>
      </w:r>
      <w:r w:rsidRPr="001C0FFD">
        <w:rPr>
          <w:color w:val="00345A" w:themeColor="accent2" w:themeShade="80"/>
        </w:rPr>
        <w:t xml:space="preserve"> 1, Capítulo 2.2.3.</w:t>
      </w:r>
    </w:p>
    <w:p w14:paraId="6072A1B5" w14:textId="77777777" w:rsidR="002F297C" w:rsidRPr="001C0FFD" w:rsidRDefault="002F297C" w:rsidP="008C781E">
      <w:pPr>
        <w:pStyle w:val="EndnoteText"/>
        <w:ind w:left="284"/>
        <w:rPr>
          <w:color w:val="00345A" w:themeColor="accent2" w:themeShade="80"/>
        </w:rPr>
      </w:pPr>
    </w:p>
  </w:endnote>
  <w:endnote w:id="7">
    <w:p w14:paraId="10113E4E" w14:textId="2E518146" w:rsidR="002F297C" w:rsidRPr="001C0FFD" w:rsidRDefault="002F297C" w:rsidP="007205C3">
      <w:pPr>
        <w:pStyle w:val="PBendnote"/>
        <w:rPr>
          <w:b/>
          <w:color w:val="00345A" w:themeColor="accent2" w:themeShade="80"/>
        </w:rPr>
      </w:pPr>
      <w:r w:rsidRPr="001C0FFD">
        <w:rPr>
          <w:color w:val="00345A" w:themeColor="accent2" w:themeShade="80"/>
          <w:shd w:val="clear" w:color="auto" w:fill="798A2C" w:themeFill="accent6" w:themeFillShade="BF"/>
        </w:rPr>
        <w:t xml:space="preserve"> </w:t>
      </w:r>
      <w:r w:rsidRPr="001C0FFD">
        <w:rPr>
          <w:rStyle w:val="EndnoteReference"/>
          <w:color w:val="00345A" w:themeColor="accent2" w:themeShade="80"/>
          <w:shd w:val="clear" w:color="auto" w:fill="798A2C" w:themeFill="accent6" w:themeFillShade="BF"/>
        </w:rPr>
        <w:endnoteRef/>
      </w:r>
      <w:r w:rsidRPr="001C0FFD">
        <w:rPr>
          <w:color w:val="00345A" w:themeColor="accent2" w:themeShade="80"/>
          <w:shd w:val="clear" w:color="auto" w:fill="798A2C" w:themeFill="accent6" w:themeFillShade="BF"/>
        </w:rPr>
        <w:t xml:space="preserve"> </w:t>
      </w:r>
      <w:r w:rsidRPr="001C0FFD">
        <w:rPr>
          <w:color w:val="00345A" w:themeColor="accent2" w:themeShade="80"/>
        </w:rPr>
        <w:tab/>
      </w:r>
      <w:r w:rsidRPr="001C0FFD">
        <w:rPr>
          <w:b/>
          <w:color w:val="00345A" w:themeColor="accent2" w:themeShade="80"/>
        </w:rPr>
        <w:t>Establecimiento de un sistema nacional de protección de la infancia</w:t>
      </w:r>
    </w:p>
    <w:p w14:paraId="2A773457" w14:textId="708A745B" w:rsidR="002F297C" w:rsidRPr="001C0FFD" w:rsidRDefault="002F297C" w:rsidP="007205C3">
      <w:pPr>
        <w:pStyle w:val="PBendnote"/>
        <w:ind w:firstLine="0"/>
        <w:rPr>
          <w:color w:val="00345A" w:themeColor="accent2" w:themeShade="80"/>
        </w:rPr>
      </w:pPr>
      <w:r w:rsidRPr="001C0FFD">
        <w:rPr>
          <w:color w:val="00345A" w:themeColor="accent2" w:themeShade="80"/>
        </w:rPr>
        <w:t>Véase FI 6 “Subsidiariedad”, nota al final</w:t>
      </w:r>
      <w:r w:rsidRPr="001C0FFD">
        <w:rPr>
          <w:color w:val="00345A" w:themeColor="accent2" w:themeShade="80"/>
        </w:rPr>
        <w:fldChar w:fldCharType="begin"/>
      </w:r>
      <w:r w:rsidRPr="001C0FFD">
        <w:rPr>
          <w:color w:val="00345A" w:themeColor="accent2" w:themeShade="80"/>
        </w:rPr>
        <w:instrText xml:space="preserve"> NOTEREF _Ref60933190 \h  \* MERGEFORMAT </w:instrText>
      </w:r>
      <w:r w:rsidRPr="001C0FFD">
        <w:rPr>
          <w:color w:val="00345A" w:themeColor="accent2" w:themeShade="80"/>
        </w:rPr>
      </w:r>
      <w:r w:rsidRPr="001C0FFD">
        <w:rPr>
          <w:color w:val="00345A" w:themeColor="accent2" w:themeShade="80"/>
        </w:rPr>
        <w:fldChar w:fldCharType="separate"/>
      </w:r>
      <w:r w:rsidR="00205137">
        <w:rPr>
          <w:color w:val="00345A" w:themeColor="accent2" w:themeShade="80"/>
        </w:rPr>
        <w:t>6</w:t>
      </w:r>
      <w:r w:rsidRPr="001C0FFD">
        <w:rPr>
          <w:color w:val="00345A" w:themeColor="accent2" w:themeShade="80"/>
        </w:rPr>
        <w:fldChar w:fldCharType="end"/>
      </w:r>
      <w:r w:rsidRPr="001C0FFD">
        <w:rPr>
          <w:color w:val="00345A" w:themeColor="accent2" w:themeShade="80"/>
        </w:rPr>
        <w:t xml:space="preserve">. Véanse también Directrices de la ONU, Capítulo IV; GBP </w:t>
      </w:r>
      <w:r w:rsidR="00D54912" w:rsidRPr="001C0FFD">
        <w:rPr>
          <w:color w:val="00345A" w:themeColor="accent2" w:themeShade="80"/>
        </w:rPr>
        <w:t>N.º</w:t>
      </w:r>
      <w:r w:rsidRPr="001C0FFD">
        <w:rPr>
          <w:color w:val="00345A" w:themeColor="accent2" w:themeShade="80"/>
        </w:rPr>
        <w:t xml:space="preserve"> 1, Capítulo 6.</w:t>
      </w:r>
    </w:p>
  </w:endnote>
  <w:endnote w:id="8">
    <w:p w14:paraId="0F177D67" w14:textId="77777777" w:rsidR="002F297C" w:rsidRPr="00A453F5" w:rsidRDefault="002F297C" w:rsidP="00EE64EE">
      <w:pPr>
        <w:pStyle w:val="EndnoteText"/>
        <w:ind w:left="284" w:hanging="284"/>
        <w:rPr>
          <w:color w:val="002060"/>
        </w:rPr>
      </w:pPr>
    </w:p>
    <w:p w14:paraId="133296B0" w14:textId="3D3152F5" w:rsidR="002F297C" w:rsidRPr="00A453F5" w:rsidRDefault="002F297C" w:rsidP="00EE64EE">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Restitución o reconexión de niños perdidos, desaparecidos o desplazados</w:t>
      </w:r>
    </w:p>
    <w:p w14:paraId="16CB8F3E" w14:textId="38628471" w:rsidR="002F297C" w:rsidRPr="001C0FFD" w:rsidRDefault="002F297C" w:rsidP="00EE64EE">
      <w:pPr>
        <w:pStyle w:val="EndnoteText"/>
        <w:ind w:left="284"/>
        <w:rPr>
          <w:color w:val="00345A" w:themeColor="accent2" w:themeShade="80"/>
        </w:rPr>
      </w:pPr>
      <w:r w:rsidRPr="00A453F5">
        <w:rPr>
          <w:rStyle w:val="PBendnoteChar"/>
        </w:rPr>
        <w:t xml:space="preserve">El uso de la palabra “restitución” en esta Ficha Informativa se limita al contexto de la adopción y no pretende extenderse a asuntos de inmigración. </w:t>
      </w:r>
      <w:r w:rsidRPr="001C0FFD">
        <w:rPr>
          <w:rStyle w:val="PBendnoteChar"/>
          <w:color w:val="00345A" w:themeColor="accent2" w:themeShade="80"/>
        </w:rPr>
        <w:t>Véase el uso de este término en el art. 21(1)(c) del Convenio.</w:t>
      </w:r>
    </w:p>
  </w:endnote>
  <w:endnote w:id="9">
    <w:p w14:paraId="6E073C81" w14:textId="77777777" w:rsidR="002F297C" w:rsidRPr="001C0FFD" w:rsidRDefault="002F297C" w:rsidP="00194A3E">
      <w:pPr>
        <w:pStyle w:val="EndnoteText"/>
        <w:ind w:left="284" w:hanging="284"/>
        <w:rPr>
          <w:color w:val="00345A" w:themeColor="accent2" w:themeShade="80"/>
        </w:rPr>
      </w:pPr>
    </w:p>
    <w:p w14:paraId="26A91527" w14:textId="58714336" w:rsidR="002F297C" w:rsidRPr="001C0FFD" w:rsidRDefault="002F297C" w:rsidP="00194A3E">
      <w:pPr>
        <w:pStyle w:val="EndnoteText"/>
        <w:ind w:left="284" w:hanging="284"/>
        <w:rPr>
          <w:color w:val="00345A" w:themeColor="accent2" w:themeShade="80"/>
        </w:rPr>
      </w:pPr>
      <w:r w:rsidRPr="001C0FFD">
        <w:rPr>
          <w:color w:val="00345A" w:themeColor="accent2" w:themeShade="80"/>
          <w:shd w:val="clear" w:color="auto" w:fill="ED8131"/>
        </w:rPr>
        <w:t xml:space="preserve"> </w:t>
      </w:r>
      <w:r w:rsidRPr="001C0FFD">
        <w:rPr>
          <w:rStyle w:val="EndnoteReference"/>
          <w:color w:val="00345A" w:themeColor="accent2" w:themeShade="80"/>
          <w:shd w:val="clear" w:color="auto" w:fill="ED8131"/>
        </w:rPr>
        <w:endnoteRef/>
      </w:r>
      <w:r w:rsidRPr="001C0FFD">
        <w:rPr>
          <w:color w:val="00345A" w:themeColor="accent2" w:themeShade="80"/>
          <w:shd w:val="clear" w:color="auto" w:fill="ED8131"/>
        </w:rPr>
        <w:t xml:space="preserve"> </w:t>
      </w:r>
      <w:r w:rsidRPr="001C0FFD">
        <w:rPr>
          <w:color w:val="00345A" w:themeColor="accent2" w:themeShade="80"/>
        </w:rPr>
        <w:tab/>
      </w:r>
      <w:r w:rsidRPr="001C0FFD">
        <w:rPr>
          <w:b/>
          <w:color w:val="00345A" w:themeColor="accent2" w:themeShade="80"/>
        </w:rPr>
        <w:t>Discriminación en la inscripción de nacimientos</w:t>
      </w:r>
    </w:p>
    <w:p w14:paraId="3F9D4F69" w14:textId="5D6AAE3A" w:rsidR="002F297C" w:rsidRPr="001C0FFD" w:rsidRDefault="002F297C" w:rsidP="00194A3E">
      <w:pPr>
        <w:pStyle w:val="EndnoteText"/>
        <w:ind w:left="284"/>
        <w:rPr>
          <w:color w:val="00345A" w:themeColor="accent2" w:themeShade="80"/>
        </w:rPr>
      </w:pPr>
      <w:r w:rsidRPr="001C0FFD">
        <w:rPr>
          <w:color w:val="00345A" w:themeColor="accent2" w:themeShade="80"/>
        </w:rPr>
        <w:t xml:space="preserve">Por ejemplo, en algunos casos, las mujeres o algunos padres no pueden inscribir el nacimiento de su hijo: véase ACNUR y UNICEF, </w:t>
      </w:r>
      <w:hyperlink r:id="rId3" w:history="1">
        <w:r w:rsidRPr="001C0FFD">
          <w:rPr>
            <w:rStyle w:val="Hyperlink"/>
            <w:i/>
            <w:iCs/>
            <w:color w:val="00345A" w:themeColor="accent2" w:themeShade="80"/>
          </w:rPr>
          <w:t>Background Note on Sex Discrimination in Birth Registration</w:t>
        </w:r>
      </w:hyperlink>
      <w:r w:rsidRPr="001C0FFD">
        <w:rPr>
          <w:color w:val="00345A" w:themeColor="accent2" w:themeShade="80"/>
        </w:rPr>
        <w:t xml:space="preserve"> (2021), págs. 8-10. Hay otros motivos por los que los padres no pueden inscribir el nacimiento de su hijo, por ejemplo, por su pertenencia a determinados grupos étnicos: véase UNICEF, </w:t>
      </w:r>
      <w:hyperlink r:id="rId4" w:history="1">
        <w:r w:rsidRPr="001C0FFD">
          <w:rPr>
            <w:rStyle w:val="Hyperlink"/>
            <w:i/>
            <w:iCs/>
            <w:color w:val="00345A" w:themeColor="accent2" w:themeShade="80"/>
          </w:rPr>
          <w:t>Every child’s birth right, Inequities and trends in birth registration</w:t>
        </w:r>
      </w:hyperlink>
      <w:r w:rsidRPr="001C0FFD">
        <w:rPr>
          <w:color w:val="00345A" w:themeColor="accent2" w:themeShade="80"/>
        </w:rPr>
        <w:t xml:space="preserve"> (2013), pág. 22.</w:t>
      </w:r>
    </w:p>
  </w:endnote>
  <w:endnote w:id="10">
    <w:p w14:paraId="3759F8EA" w14:textId="77777777" w:rsidR="002F297C" w:rsidRPr="001C0FFD" w:rsidRDefault="002F297C" w:rsidP="00B45412">
      <w:pPr>
        <w:pStyle w:val="EndnoteText"/>
        <w:ind w:left="284" w:hanging="284"/>
        <w:rPr>
          <w:color w:val="00345A" w:themeColor="accent2" w:themeShade="80"/>
        </w:rPr>
      </w:pPr>
    </w:p>
    <w:p w14:paraId="11AEE9C0" w14:textId="1FABAC39" w:rsidR="002F297C" w:rsidRPr="00A453F5" w:rsidRDefault="002F297C" w:rsidP="00B45412">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Establecimiento de un sistema de inscripción de nacimientos</w:t>
      </w:r>
    </w:p>
    <w:p w14:paraId="7E4A1BD3" w14:textId="049A91C5" w:rsidR="002F297C" w:rsidRPr="001C0FFD" w:rsidRDefault="002F297C" w:rsidP="00B45412">
      <w:pPr>
        <w:pStyle w:val="EndnoteText"/>
        <w:ind w:left="284"/>
        <w:rPr>
          <w:color w:val="00345A" w:themeColor="accent2" w:themeShade="80"/>
        </w:rPr>
      </w:pPr>
      <w:r w:rsidRPr="00A453F5">
        <w:rPr>
          <w:color w:val="002060"/>
        </w:rPr>
        <w:t xml:space="preserve">El niño deberá </w:t>
      </w:r>
      <w:r w:rsidRPr="00A453F5">
        <w:rPr>
          <w:rStyle w:val="PBendnoteChar"/>
        </w:rPr>
        <w:t xml:space="preserve">ser </w:t>
      </w:r>
      <w:r w:rsidRPr="001C0FFD">
        <w:rPr>
          <w:rStyle w:val="PBendnoteChar"/>
          <w:color w:val="00345A" w:themeColor="accent2" w:themeShade="80"/>
        </w:rPr>
        <w:t>inscripto inmediatamente después de su nacimiento (art. 7 CDN)</w:t>
      </w:r>
      <w:r w:rsidRPr="001C0FFD">
        <w:rPr>
          <w:color w:val="00345A" w:themeColor="accent2" w:themeShade="80"/>
        </w:rPr>
        <w:t>.</w:t>
      </w:r>
      <w:r w:rsidRPr="001C0FFD">
        <w:rPr>
          <w:rStyle w:val="PBendnoteChar"/>
          <w:color w:val="00345A" w:themeColor="accent2" w:themeShade="80"/>
        </w:rPr>
        <w:t xml:space="preserve"> Véase FI 4 “Identidad”, nota al final </w:t>
      </w:r>
      <w:r w:rsidRPr="001C0FFD">
        <w:rPr>
          <w:rStyle w:val="PBendnoteChar"/>
          <w:color w:val="00345A" w:themeColor="accent2" w:themeShade="80"/>
        </w:rPr>
        <w:fldChar w:fldCharType="begin"/>
      </w:r>
      <w:r w:rsidRPr="001C0FFD">
        <w:rPr>
          <w:rStyle w:val="PBendnoteChar"/>
          <w:color w:val="00345A" w:themeColor="accent2" w:themeShade="80"/>
        </w:rPr>
        <w:instrText xml:space="preserve"> NOTEREF _Ref60910087 \h  \* MERGEFORMAT </w:instrText>
      </w:r>
      <w:r w:rsidRPr="001C0FFD">
        <w:rPr>
          <w:rStyle w:val="PBendnoteChar"/>
          <w:color w:val="00345A" w:themeColor="accent2" w:themeShade="80"/>
        </w:rPr>
      </w:r>
      <w:r w:rsidRPr="001C0FFD">
        <w:rPr>
          <w:rStyle w:val="PBendnoteChar"/>
          <w:color w:val="00345A" w:themeColor="accent2" w:themeShade="80"/>
        </w:rPr>
        <w:fldChar w:fldCharType="separate"/>
      </w:r>
      <w:r w:rsidR="00205137">
        <w:rPr>
          <w:rStyle w:val="PBendnoteChar"/>
          <w:color w:val="00345A" w:themeColor="accent2" w:themeShade="80"/>
        </w:rPr>
        <w:t>15</w:t>
      </w:r>
      <w:r w:rsidRPr="001C0FFD">
        <w:rPr>
          <w:rStyle w:val="PBendnoteChar"/>
          <w:color w:val="00345A" w:themeColor="accent2" w:themeShade="80"/>
        </w:rPr>
        <w:fldChar w:fldCharType="end"/>
      </w:r>
      <w:r w:rsidRPr="001C0FFD">
        <w:rPr>
          <w:color w:val="00345A" w:themeColor="accent2" w:themeShade="80"/>
        </w:rPr>
        <w:t>.</w:t>
      </w:r>
    </w:p>
  </w:endnote>
  <w:endnote w:id="11">
    <w:p w14:paraId="6CE447D8" w14:textId="77777777" w:rsidR="002F297C" w:rsidRPr="001C0FFD" w:rsidRDefault="002F297C" w:rsidP="008C22FA">
      <w:pPr>
        <w:pStyle w:val="EndnoteText"/>
        <w:ind w:left="284" w:hanging="284"/>
        <w:rPr>
          <w:color w:val="00345A" w:themeColor="accent2" w:themeShade="80"/>
        </w:rPr>
      </w:pPr>
    </w:p>
    <w:p w14:paraId="6C3A1769" w14:textId="3D00EF33" w:rsidR="002F297C" w:rsidRPr="001C0FFD" w:rsidRDefault="002F297C" w:rsidP="00AA48DE">
      <w:pPr>
        <w:pStyle w:val="EndnoteText"/>
        <w:ind w:left="284" w:hanging="284"/>
        <w:rPr>
          <w:color w:val="00345A" w:themeColor="accent2" w:themeShade="80"/>
        </w:rPr>
      </w:pPr>
      <w:r w:rsidRPr="001C0FFD">
        <w:rPr>
          <w:color w:val="00345A" w:themeColor="accent2" w:themeShade="80"/>
          <w:shd w:val="clear" w:color="auto" w:fill="ED8131"/>
        </w:rPr>
        <w:t xml:space="preserve"> </w:t>
      </w:r>
      <w:r w:rsidRPr="001C0FFD">
        <w:rPr>
          <w:rStyle w:val="EndnoteReference"/>
          <w:color w:val="00345A" w:themeColor="accent2" w:themeShade="80"/>
          <w:shd w:val="clear" w:color="auto" w:fill="ED8131"/>
        </w:rPr>
        <w:endnoteRef/>
      </w:r>
      <w:r w:rsidRPr="001C0FFD">
        <w:rPr>
          <w:color w:val="00345A" w:themeColor="accent2" w:themeShade="80"/>
          <w:shd w:val="clear" w:color="auto" w:fill="ED8131"/>
        </w:rPr>
        <w:t xml:space="preserve"> </w:t>
      </w:r>
      <w:r w:rsidRPr="001C0FFD">
        <w:rPr>
          <w:color w:val="00345A" w:themeColor="accent2" w:themeShade="80"/>
        </w:rPr>
        <w:tab/>
      </w:r>
      <w:r w:rsidRPr="001C0FFD">
        <w:rPr>
          <w:b/>
          <w:color w:val="00345A" w:themeColor="accent2" w:themeShade="80"/>
        </w:rPr>
        <w:t>Pobreza</w:t>
      </w:r>
    </w:p>
    <w:p w14:paraId="0CA520AF" w14:textId="2DAA6BE1" w:rsidR="002F297C" w:rsidRPr="001C0FFD" w:rsidRDefault="002F297C" w:rsidP="00AA48DE">
      <w:pPr>
        <w:pStyle w:val="EndnoteText"/>
        <w:ind w:left="284"/>
        <w:rPr>
          <w:color w:val="00345A" w:themeColor="accent2" w:themeShade="80"/>
        </w:rPr>
      </w:pPr>
      <w:r w:rsidRPr="001C0FFD">
        <w:rPr>
          <w:color w:val="00345A" w:themeColor="accent2" w:themeShade="80"/>
        </w:rPr>
        <w:t xml:space="preserve">La pobreza, usualmente en conjunto con </w:t>
      </w:r>
      <w:r w:rsidR="00D54912" w:rsidRPr="001C0FFD">
        <w:rPr>
          <w:color w:val="00345A" w:themeColor="accent2" w:themeShade="80"/>
        </w:rPr>
        <w:t>otros factores</w:t>
      </w:r>
      <w:r w:rsidRPr="001C0FFD">
        <w:rPr>
          <w:color w:val="00345A" w:themeColor="accent2" w:themeShade="80"/>
        </w:rPr>
        <w:t xml:space="preserve"> (p. ej., falta de apoyo a la familia o alternativas al abandono y a la renuncia de la responsabilidad parental, o deficiencias en las mismas), puede llevar a abusos. Véase GBP </w:t>
      </w:r>
      <w:r w:rsidR="00D54912" w:rsidRPr="001C0FFD">
        <w:rPr>
          <w:color w:val="00345A" w:themeColor="accent2" w:themeShade="80"/>
        </w:rPr>
        <w:t>N.º</w:t>
      </w:r>
      <w:r w:rsidRPr="001C0FFD">
        <w:rPr>
          <w:color w:val="00345A" w:themeColor="accent2" w:themeShade="80"/>
        </w:rPr>
        <w:t xml:space="preserve"> 1, Capítulo 6.2.3.</w:t>
      </w:r>
    </w:p>
  </w:endnote>
  <w:endnote w:id="12">
    <w:p w14:paraId="61A339E2" w14:textId="37E761B5" w:rsidR="002F297C" w:rsidRPr="001C0FFD" w:rsidRDefault="002F297C" w:rsidP="00F34F3A">
      <w:pPr>
        <w:pStyle w:val="EndnoteText"/>
        <w:ind w:left="284" w:hanging="284"/>
        <w:rPr>
          <w:color w:val="00345A" w:themeColor="accent2" w:themeShade="80"/>
        </w:rPr>
      </w:pPr>
    </w:p>
    <w:p w14:paraId="5DF3F7A0" w14:textId="047FFC5B" w:rsidR="002F297C" w:rsidRPr="001C0FFD" w:rsidRDefault="002F297C" w:rsidP="003E7FCB">
      <w:pPr>
        <w:pStyle w:val="EndnoteText"/>
        <w:ind w:left="284" w:hanging="284"/>
        <w:rPr>
          <w:color w:val="00345A" w:themeColor="accent2" w:themeShade="80"/>
        </w:rPr>
      </w:pPr>
      <w:r w:rsidRPr="001C0FFD">
        <w:rPr>
          <w:color w:val="00345A" w:themeColor="accent2" w:themeShade="80"/>
          <w:shd w:val="clear" w:color="auto" w:fill="ED8131"/>
        </w:rPr>
        <w:t xml:space="preserve"> </w:t>
      </w:r>
      <w:r w:rsidRPr="001C0FFD">
        <w:rPr>
          <w:rStyle w:val="EndnoteReference"/>
          <w:color w:val="00345A" w:themeColor="accent2" w:themeShade="80"/>
          <w:shd w:val="clear" w:color="auto" w:fill="ED8131"/>
        </w:rPr>
        <w:endnoteRef/>
      </w:r>
      <w:r w:rsidRPr="001C0FFD">
        <w:rPr>
          <w:color w:val="00345A" w:themeColor="accent2" w:themeShade="80"/>
          <w:shd w:val="clear" w:color="auto" w:fill="ED8131"/>
        </w:rPr>
        <w:t xml:space="preserve"> </w:t>
      </w:r>
      <w:r w:rsidRPr="001C0FFD">
        <w:rPr>
          <w:color w:val="00345A" w:themeColor="accent2" w:themeShade="80"/>
        </w:rPr>
        <w:tab/>
      </w:r>
      <w:r w:rsidRPr="001C0FFD">
        <w:rPr>
          <w:b/>
          <w:color w:val="00345A" w:themeColor="accent2" w:themeShade="80"/>
        </w:rPr>
        <w:t>Discriminación</w:t>
      </w:r>
    </w:p>
    <w:p w14:paraId="4DF0818C" w14:textId="6D62EAB8" w:rsidR="002F297C" w:rsidRPr="00A453F5" w:rsidRDefault="002F297C" w:rsidP="003E7FCB">
      <w:pPr>
        <w:pStyle w:val="EndnoteText"/>
        <w:ind w:left="284"/>
        <w:rPr>
          <w:color w:val="002060"/>
        </w:rPr>
      </w:pPr>
      <w:r w:rsidRPr="00A453F5">
        <w:rPr>
          <w:color w:val="002060"/>
        </w:rPr>
        <w:t xml:space="preserve">En algunos Estados, los padres, y más a menudo las madres solteras, pueden afrontar discriminación, ya sea de parte de la sociedad en general o de su comunidad o familia, y esto puede llevar al abandono y a la renuncia a la responsabilidad parental de sus hijos para la adopción. </w:t>
      </w:r>
    </w:p>
  </w:endnote>
  <w:endnote w:id="13">
    <w:p w14:paraId="4BF16160" w14:textId="77777777" w:rsidR="002F297C" w:rsidRPr="00A453F5" w:rsidRDefault="002F297C" w:rsidP="003B7368">
      <w:pPr>
        <w:pStyle w:val="EndnoteText"/>
        <w:ind w:left="284" w:hanging="284"/>
        <w:rPr>
          <w:color w:val="002060"/>
        </w:rPr>
      </w:pPr>
    </w:p>
    <w:p w14:paraId="3DCDE49E" w14:textId="7CE25E62" w:rsidR="002F297C" w:rsidRPr="00A453F5" w:rsidRDefault="002F297C" w:rsidP="008B1C86">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Niños que viajan al exterior</w:t>
      </w:r>
    </w:p>
    <w:p w14:paraId="063186FB" w14:textId="1EC853E6" w:rsidR="002F297C" w:rsidRPr="00A453F5" w:rsidRDefault="002F297C" w:rsidP="008B1C86">
      <w:pPr>
        <w:pStyle w:val="EndnoteText"/>
        <w:ind w:left="284"/>
        <w:rPr>
          <w:color w:val="002060"/>
        </w:rPr>
      </w:pPr>
      <w:r w:rsidRPr="00A453F5">
        <w:rPr>
          <w:color w:val="002060"/>
        </w:rPr>
        <w:t>Si las autoridades tienen dudas acerca del consentimiento libre e informado y/o las razones para el viaje, no deben permitir que el niño viaje al exterior.</w:t>
      </w:r>
    </w:p>
  </w:endnote>
  <w:endnote w:id="14">
    <w:p w14:paraId="3E988AE2" w14:textId="77777777" w:rsidR="002F297C" w:rsidRPr="00A453F5" w:rsidRDefault="002F297C" w:rsidP="00CC6B39">
      <w:pPr>
        <w:pStyle w:val="EndnoteText"/>
        <w:ind w:left="284" w:hanging="284"/>
        <w:rPr>
          <w:color w:val="002060"/>
        </w:rPr>
      </w:pPr>
    </w:p>
    <w:p w14:paraId="4C144DDD" w14:textId="7875F953" w:rsidR="002F297C" w:rsidRPr="00A453F5" w:rsidRDefault="002F297C" w:rsidP="00DD60C8">
      <w:pPr>
        <w:pStyle w:val="EndnoteText"/>
        <w:ind w:left="284" w:hanging="284"/>
        <w:rPr>
          <w:color w:val="002060"/>
        </w:rPr>
      </w:pPr>
      <w:r w:rsidRPr="00A453F5">
        <w:rPr>
          <w:color w:val="002060"/>
          <w:shd w:val="clear" w:color="auto" w:fill="798A2C" w:themeFill="accent6" w:themeFillShade="BF"/>
        </w:rPr>
        <w:t xml:space="preserve"> </w:t>
      </w:r>
      <w:r w:rsidRPr="00A453F5">
        <w:rPr>
          <w:rStyle w:val="EndnoteReference"/>
          <w:color w:val="002060"/>
          <w:shd w:val="clear" w:color="auto" w:fill="798A2C" w:themeFill="accent6" w:themeFillShade="BF"/>
        </w:rPr>
        <w:endnoteRef/>
      </w:r>
      <w:r w:rsidRPr="00A453F5">
        <w:rPr>
          <w:color w:val="002060"/>
          <w:shd w:val="clear" w:color="auto" w:fill="798A2C" w:themeFill="accent6" w:themeFillShade="BF"/>
        </w:rPr>
        <w:t xml:space="preserve"> </w:t>
      </w:r>
      <w:r w:rsidRPr="00A453F5">
        <w:rPr>
          <w:color w:val="002060"/>
        </w:rPr>
        <w:tab/>
      </w:r>
      <w:r w:rsidRPr="00A453F5">
        <w:rPr>
          <w:b/>
          <w:color w:val="002060"/>
        </w:rPr>
        <w:t>Sanciones</w:t>
      </w:r>
    </w:p>
    <w:p w14:paraId="7D14E70D" w14:textId="64CB3629" w:rsidR="002F297C" w:rsidRDefault="002F297C" w:rsidP="00DD60C8">
      <w:pPr>
        <w:pStyle w:val="EndnoteText"/>
        <w:ind w:left="284"/>
        <w:rPr>
          <w:color w:val="002060"/>
        </w:rPr>
      </w:pPr>
      <w:r w:rsidRPr="00A453F5">
        <w:rPr>
          <w:color w:val="002060"/>
        </w:rPr>
        <w:t xml:space="preserve">Véase GBP </w:t>
      </w:r>
      <w:r w:rsidR="00D54912" w:rsidRPr="00A453F5">
        <w:rPr>
          <w:color w:val="002060"/>
        </w:rPr>
        <w:t>N.º</w:t>
      </w:r>
      <w:r w:rsidRPr="00A453F5">
        <w:rPr>
          <w:color w:val="002060"/>
        </w:rPr>
        <w:t xml:space="preserve"> 1, Capítulo 2.2.2. Los Estados deben asegurarse de que sus leyes impongan sanciones lo suficientemente severas para estos delitos y así sirvan efectivamente para disuadirlos.</w:t>
      </w:r>
      <w:r>
        <w:rPr>
          <w:color w:val="002060"/>
        </w:rPr>
        <w:t xml:space="preserve"> </w:t>
      </w:r>
    </w:p>
    <w:p w14:paraId="0ED24225" w14:textId="27EFBD34" w:rsidR="002F297C" w:rsidRPr="0041542B" w:rsidRDefault="002F297C" w:rsidP="00DD60C8">
      <w:pPr>
        <w:pStyle w:val="EndnoteText"/>
        <w:ind w:left="284"/>
        <w:rPr>
          <w:color w:val="002060"/>
          <w:sz w:val="24"/>
          <w:szCs w:val="24"/>
        </w:rPr>
      </w:pPr>
    </w:p>
  </w:endnote>
  <w:endnote w:id="15">
    <w:p w14:paraId="241B0992" w14:textId="618073D2" w:rsidR="002F297C" w:rsidRPr="00B302EB" w:rsidRDefault="002F297C" w:rsidP="009D2BD4">
      <w:pPr>
        <w:pStyle w:val="PBendnote"/>
      </w:pPr>
      <w:r>
        <w:rPr>
          <w:shd w:val="clear" w:color="auto" w:fill="C00000"/>
        </w:rPr>
        <w:t xml:space="preserve"> </w:t>
      </w:r>
      <w:r>
        <w:rPr>
          <w:rStyle w:val="EndnoteReference"/>
          <w:shd w:val="clear" w:color="auto" w:fill="C00000"/>
        </w:rPr>
        <w:endnoteRef/>
      </w:r>
      <w:r>
        <w:rPr>
          <w:shd w:val="clear" w:color="auto" w:fill="C00000"/>
        </w:rPr>
        <w:t xml:space="preserve"> </w:t>
      </w:r>
      <w:r>
        <w:tab/>
      </w:r>
      <w:r w:rsidRPr="00B302EB">
        <w:rPr>
          <w:b/>
        </w:rPr>
        <w:t>Adopciones privadas e independientes</w:t>
      </w:r>
    </w:p>
    <w:p w14:paraId="3C4AE128" w14:textId="0C98D611" w:rsidR="002F297C" w:rsidRPr="00B302EB" w:rsidRDefault="002F297C" w:rsidP="009D2BD4">
      <w:pPr>
        <w:pStyle w:val="PBendnote"/>
        <w:ind w:firstLine="0"/>
      </w:pPr>
      <w:r w:rsidRPr="00B302EB">
        <w:t xml:space="preserve">Véanse Glosario del Conjunto de Herramientas; GBP </w:t>
      </w:r>
      <w:r w:rsidR="00D54912" w:rsidRPr="00B302EB">
        <w:t>N.º</w:t>
      </w:r>
      <w:r w:rsidRPr="00B302EB">
        <w:t xml:space="preserve"> 1, Capítulos 8.6.6 y 10.1.1.6. En tales adopciones, puede que muchos de los principios del Convenio no sean respetados, (p. ej., evaluación de si los FPA son adecuados y aptos, procedimiento de asignación, consentimiento de los padres biológicos, principio de subsidiariedad, solicitud para adoptar ante la Autoridad Central en el Estado de residencia habitual de los FPA).</w:t>
      </w:r>
    </w:p>
    <w:p w14:paraId="350454A4" w14:textId="77777777" w:rsidR="002F297C" w:rsidRPr="00B302EB" w:rsidRDefault="002F297C" w:rsidP="009D2BD4">
      <w:pPr>
        <w:pStyle w:val="PBendnote"/>
        <w:ind w:firstLine="0"/>
      </w:pPr>
    </w:p>
  </w:endnote>
  <w:endnote w:id="16">
    <w:p w14:paraId="115A4910" w14:textId="0D83FAA8" w:rsidR="002F297C" w:rsidRPr="00B302EB" w:rsidRDefault="002F297C" w:rsidP="004F518F">
      <w:pPr>
        <w:pStyle w:val="PBendnote"/>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Adopciones privadas e independientes</w:t>
      </w:r>
    </w:p>
    <w:p w14:paraId="4FB1ABDA" w14:textId="39ADEBD7" w:rsidR="002F297C" w:rsidRPr="00B302EB" w:rsidRDefault="002F297C" w:rsidP="004F518F">
      <w:pPr>
        <w:pStyle w:val="PBendnote"/>
        <w:ind w:firstLine="0"/>
      </w:pPr>
      <w:r w:rsidRPr="00B302EB">
        <w:t>Los Estados deben prohibir las adopciones privadas e independientes en su legislación. Algunos Estado</w:t>
      </w:r>
      <w:r w:rsidR="00176987" w:rsidRPr="00B302EB">
        <w:t>s</w:t>
      </w:r>
      <w:r w:rsidRPr="00B302EB">
        <w:t xml:space="preserve"> de recepción lo hacen a través de requerimientos migratorios y de visa que prohíben la entrada de un niño adoptado a través un arreglo privado o independiente.</w:t>
      </w:r>
    </w:p>
    <w:p w14:paraId="6A963E9F" w14:textId="77777777" w:rsidR="002F297C" w:rsidRPr="00B302EB" w:rsidRDefault="002F297C" w:rsidP="004F518F">
      <w:pPr>
        <w:pStyle w:val="PBendnote"/>
        <w:ind w:firstLine="0"/>
      </w:pPr>
    </w:p>
  </w:endnote>
  <w:endnote w:id="17">
    <w:p w14:paraId="687679C1" w14:textId="77777777" w:rsidR="002F297C" w:rsidRPr="00B302EB" w:rsidRDefault="002F297C" w:rsidP="00A362A2">
      <w:pPr>
        <w:pStyle w:val="PBendnote"/>
        <w:rPr>
          <w:b/>
        </w:rPr>
      </w:pPr>
      <w:r w:rsidRPr="00B302EB">
        <w:rPr>
          <w:shd w:val="clear" w:color="auto" w:fill="C00000"/>
        </w:rPr>
        <w:t xml:space="preserve"> </w:t>
      </w:r>
      <w:r w:rsidRPr="00B302EB">
        <w:rPr>
          <w:rStyle w:val="EndnoteReference"/>
          <w:shd w:val="clear" w:color="auto" w:fill="C00000"/>
        </w:rPr>
        <w:endnoteRef/>
      </w:r>
      <w:r w:rsidRPr="00B302EB">
        <w:rPr>
          <w:shd w:val="clear" w:color="auto" w:fill="C00000"/>
        </w:rPr>
        <w:t xml:space="preserve"> </w:t>
      </w:r>
      <w:r w:rsidRPr="00B302EB">
        <w:tab/>
      </w:r>
      <w:r w:rsidRPr="00B302EB">
        <w:rPr>
          <w:b/>
        </w:rPr>
        <w:t>OAA no acreditados y /o autorizados</w:t>
      </w:r>
    </w:p>
    <w:p w14:paraId="6F383423" w14:textId="1E95ED68" w:rsidR="002F297C" w:rsidRPr="00B302EB" w:rsidRDefault="002F297C" w:rsidP="00A362A2">
      <w:pPr>
        <w:pStyle w:val="PBendnote"/>
        <w:ind w:firstLine="0"/>
        <w:rPr>
          <w:bCs/>
        </w:rPr>
      </w:pPr>
      <w:r w:rsidRPr="00B302EB">
        <w:t xml:space="preserve">Para facilitar la referencia, se ha utilizado el término “OAA”. Sin embargo, debe entenderse </w:t>
      </w:r>
      <w:r w:rsidR="00D54912" w:rsidRPr="00B302EB">
        <w:t>que,</w:t>
      </w:r>
      <w:r w:rsidRPr="00B302EB">
        <w:t xml:space="preserve"> si una entidad de adopción no ha sido acreditada, no debe ser calificada como “OAA”.</w:t>
      </w:r>
    </w:p>
  </w:endnote>
  <w:endnote w:id="18">
    <w:p w14:paraId="6D89CF19" w14:textId="77777777" w:rsidR="002F297C" w:rsidRPr="00B302EB" w:rsidRDefault="002F297C" w:rsidP="009D2BD4">
      <w:pPr>
        <w:pStyle w:val="EndnoteText"/>
        <w:ind w:left="284" w:hanging="284"/>
        <w:rPr>
          <w:color w:val="002060"/>
        </w:rPr>
      </w:pPr>
    </w:p>
    <w:p w14:paraId="5ADAECAA" w14:textId="25D79226" w:rsidR="002F297C" w:rsidRPr="00B302EB" w:rsidRDefault="002F297C" w:rsidP="009D2BD4">
      <w:pPr>
        <w:pStyle w:val="PBendnote"/>
      </w:pPr>
      <w:r w:rsidRPr="00B302EB">
        <w:rPr>
          <w:shd w:val="clear" w:color="auto" w:fill="C00000"/>
        </w:rPr>
        <w:t xml:space="preserve"> </w:t>
      </w:r>
      <w:r w:rsidRPr="00B302EB">
        <w:rPr>
          <w:rStyle w:val="EndnoteReference"/>
          <w:shd w:val="clear" w:color="auto" w:fill="C00000"/>
        </w:rPr>
        <w:endnoteRef/>
      </w:r>
      <w:r w:rsidRPr="00B302EB">
        <w:rPr>
          <w:shd w:val="clear" w:color="auto" w:fill="C00000"/>
        </w:rPr>
        <w:t xml:space="preserve"> </w:t>
      </w:r>
      <w:r w:rsidRPr="00B302EB">
        <w:tab/>
      </w:r>
      <w:r w:rsidRPr="00B302EB">
        <w:rPr>
          <w:b/>
        </w:rPr>
        <w:t>Situaciones de emergencia</w:t>
      </w:r>
    </w:p>
    <w:p w14:paraId="1BB615E5" w14:textId="32B5F966" w:rsidR="002F297C" w:rsidRPr="00B302EB" w:rsidRDefault="002F297C" w:rsidP="009D2BD4">
      <w:pPr>
        <w:pStyle w:val="PBendnote"/>
        <w:ind w:firstLine="0"/>
      </w:pPr>
      <w:r w:rsidRPr="00B302EB">
        <w:t xml:space="preserve">Si una adopción tiene lugar en una situación de emergencia, puede ser muy difícil o imposible que las garantías y los procedimientos del Convenio sean respetados. </w:t>
      </w:r>
    </w:p>
    <w:p w14:paraId="2B5B87C3" w14:textId="20F1E04F" w:rsidR="002F297C" w:rsidRPr="00B302EB" w:rsidRDefault="002F297C" w:rsidP="00B42E29">
      <w:pPr>
        <w:pStyle w:val="PBendnote"/>
        <w:ind w:firstLine="0"/>
      </w:pPr>
      <w:r w:rsidRPr="00B302EB">
        <w:t xml:space="preserve">En este Conjunto de Herramientas, adopciones "no reguladas" se refiere a las adopciones llevadas a cabo sin respetar el Convenio; y adopciones "prematuras" se refiere a las adopciones llevadas a cabo antes de que las autoridades tomen medidas razonables y suficientes para localizar a la familia del niño para la reunificación familiar. </w:t>
      </w:r>
    </w:p>
    <w:p w14:paraId="3FDCC536" w14:textId="7E2A1993" w:rsidR="002F297C" w:rsidRPr="00B302EB" w:rsidRDefault="002F297C" w:rsidP="009D2BD4">
      <w:pPr>
        <w:pStyle w:val="PBendnote"/>
        <w:ind w:firstLine="0"/>
      </w:pPr>
      <w:r w:rsidRPr="00B302EB">
        <w:t xml:space="preserve">En situaciones de emergencia (ya sean naturales (p. ej., el terremoto de 2010 en Haití, el tsunami de 2004 en Sri Lanka) o provocadas por el hombre (p. ej., guerras, disturbios), más niños son abandonados; hay menos recursos para localizar a la familia de los niños separados y para aplicar apropiadamente el principio de subsidiariedad; y, si se produce una adopción, puede ser muy difícil o imposible que se respeten todos los pasos y garantías.  Por lo tanto, existe un mayor riesgo de sustracción, venta o tráfico de niños, o de adopciones ilegales. </w:t>
      </w:r>
    </w:p>
  </w:endnote>
  <w:endnote w:id="19">
    <w:p w14:paraId="386354A9" w14:textId="77777777" w:rsidR="002F297C" w:rsidRPr="00B302EB" w:rsidRDefault="002F297C" w:rsidP="00300BB9">
      <w:pPr>
        <w:pStyle w:val="EndnoteText"/>
        <w:ind w:left="284" w:hanging="284"/>
        <w:rPr>
          <w:color w:val="002060"/>
        </w:rPr>
      </w:pPr>
    </w:p>
    <w:p w14:paraId="55B397C2" w14:textId="77777777" w:rsidR="002F297C" w:rsidRPr="00B302EB" w:rsidRDefault="002F297C" w:rsidP="00300BB9">
      <w:pPr>
        <w:pStyle w:val="PBendnote"/>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Situaciones de emergencia</w:t>
      </w:r>
    </w:p>
    <w:p w14:paraId="65D1C870" w14:textId="31A64453" w:rsidR="002F297C" w:rsidRPr="00B302EB" w:rsidRDefault="002F297C" w:rsidP="00300BB9">
      <w:pPr>
        <w:pStyle w:val="PBendnote"/>
        <w:ind w:firstLine="0"/>
      </w:pPr>
      <w:r w:rsidRPr="00B302EB">
        <w:t xml:space="preserve">Véanse GBP </w:t>
      </w:r>
      <w:r w:rsidR="00D54912" w:rsidRPr="00B302EB">
        <w:t>N.º</w:t>
      </w:r>
      <w:r w:rsidRPr="00B302EB">
        <w:t xml:space="preserve"> 1, párr. 502 y Anexo 9, así como Directrices de la ONU, Capítulo IX. En situaciones de emergencia, la seguridad de los niños debe ser la prioridad principal. Como es probable que las autoridades se vean desbordadas por prioridades relacionadas con la emergencia, será muy difícil que se respeten todas las garantías y los procedimientos del Convenio. Por lo tanto, las adopciones deben detenerse en situaciones de emergencia. Sin embargo, habría que distinguir entre:</w:t>
      </w:r>
    </w:p>
    <w:p w14:paraId="3C035E29" w14:textId="2BFD8AB0" w:rsidR="002F297C" w:rsidRPr="00B302EB" w:rsidRDefault="002F297C" w:rsidP="00D80B75">
      <w:pPr>
        <w:pStyle w:val="PBendnote"/>
        <w:numPr>
          <w:ilvl w:val="0"/>
          <w:numId w:val="9"/>
        </w:numPr>
      </w:pPr>
      <w:r w:rsidRPr="00B302EB">
        <w:t xml:space="preserve">los niños que han sido separados de su familia como consecuencia de la situación de emergencia: “las gestiones para reunificar a un niño desplazado con [sus] padres o miembros de la familia deben constituir una prioridad y [...] deben </w:t>
      </w:r>
      <w:r w:rsidRPr="00B302EB">
        <w:rPr>
          <w:b/>
          <w:bCs/>
        </w:rPr>
        <w:t>evitarse y resistirse los intentos prematuros y no regulados</w:t>
      </w:r>
      <w:r w:rsidRPr="00B302EB">
        <w:t xml:space="preserve"> de organizar la adopción de dicho niño en el extranjero” (véase GBP </w:t>
      </w:r>
      <w:r w:rsidR="00D54912" w:rsidRPr="00B302EB">
        <w:t>N.º</w:t>
      </w:r>
      <w:r w:rsidRPr="00B302EB">
        <w:t xml:space="preserve"> 1, pág. 112); y</w:t>
      </w:r>
    </w:p>
    <w:p w14:paraId="68400CD4" w14:textId="05CCACE4" w:rsidR="002F297C" w:rsidRPr="00B302EB" w:rsidRDefault="002F297C" w:rsidP="00D80B75">
      <w:pPr>
        <w:pStyle w:val="PBendnote"/>
        <w:numPr>
          <w:ilvl w:val="0"/>
          <w:numId w:val="9"/>
        </w:numPr>
      </w:pPr>
      <w:r w:rsidRPr="00B302EB">
        <w:t>los niños que han sido declarados adoptables antes de la emergencia: debe desaconsejarse la continuación del procedimiento de adopción, ya que los niños pueden haber padecido un nuevo trauma y pasar por un procedimiento de adopción poco después podría agravar ese trauma. No obstante, el Estado de origen puede evaluar si tiene capacidad para tramitar estas adopciones. En caso de que la tenga, estas adopciones sólo deben considerarse si responden al interés superior del niño y si la adopción puede llevarse a cabo de acuerdo con los procedimientos y las salvaguardias del Convenio. Los Estados de recepción también deben prestar especial atención al respeto del Convenio. Si las adopciones no pueden llevarse a cabo correctamente, deben suspenderse.</w:t>
      </w:r>
    </w:p>
    <w:p w14:paraId="7C391B38" w14:textId="77777777" w:rsidR="002F297C" w:rsidRPr="00B302EB" w:rsidRDefault="002F297C" w:rsidP="00300BB9">
      <w:pPr>
        <w:pStyle w:val="PBendnote"/>
        <w:ind w:firstLine="0"/>
      </w:pPr>
      <w:r w:rsidRPr="00B302EB">
        <w:t>En el marco más amplio de la protección de la infancia, y para evitar que más niños sean abandonados como consecuencia del deterioro de las condiciones de vida por la situación de emergencia, los Estados deben velar por que las familias reciban apoyo adecuado.</w:t>
      </w:r>
    </w:p>
  </w:endnote>
  <w:endnote w:id="20">
    <w:p w14:paraId="04F717AC" w14:textId="77777777" w:rsidR="002F297C" w:rsidRPr="00B302EB" w:rsidRDefault="002F297C" w:rsidP="00940061">
      <w:pPr>
        <w:pStyle w:val="EndnoteText"/>
        <w:ind w:left="284" w:hanging="284"/>
        <w:rPr>
          <w:color w:val="002060"/>
        </w:rPr>
      </w:pPr>
    </w:p>
    <w:p w14:paraId="1653D3D7" w14:textId="77777777" w:rsidR="002F297C" w:rsidRPr="00B302EB" w:rsidRDefault="002F297C" w:rsidP="00940061">
      <w:pPr>
        <w:pStyle w:val="PBendnote"/>
      </w:pPr>
      <w:r w:rsidRPr="00B302EB">
        <w:rPr>
          <w:shd w:val="clear" w:color="auto" w:fill="C00000"/>
        </w:rPr>
        <w:t xml:space="preserve"> </w:t>
      </w:r>
      <w:r w:rsidRPr="00B302EB">
        <w:rPr>
          <w:rStyle w:val="EndnoteReference"/>
          <w:shd w:val="clear" w:color="auto" w:fill="C00000"/>
        </w:rPr>
        <w:endnoteRef/>
      </w:r>
      <w:r w:rsidRPr="00B302EB">
        <w:rPr>
          <w:shd w:val="clear" w:color="auto" w:fill="C00000"/>
        </w:rPr>
        <w:t xml:space="preserve"> </w:t>
      </w:r>
      <w:r w:rsidRPr="00B302EB">
        <w:tab/>
      </w:r>
      <w:r w:rsidRPr="00B302EB">
        <w:rPr>
          <w:b/>
        </w:rPr>
        <w:t xml:space="preserve">Mal uso de las adopciones nacionales, tutela, </w:t>
      </w:r>
      <w:r w:rsidRPr="00B302EB">
        <w:rPr>
          <w:b/>
          <w:i/>
          <w:iCs/>
        </w:rPr>
        <w:t>kafala</w:t>
      </w:r>
      <w:r w:rsidRPr="00B302EB">
        <w:rPr>
          <w:b/>
        </w:rPr>
        <w:t>, órdenes de custodia u otros procesos judiciales o administrativos</w:t>
      </w:r>
    </w:p>
    <w:p w14:paraId="28F294FB" w14:textId="3E8EDF5C" w:rsidR="002F297C" w:rsidRPr="00B302EB" w:rsidRDefault="002F297C" w:rsidP="00940061">
      <w:pPr>
        <w:pStyle w:val="PBendnote"/>
        <w:ind w:firstLine="0"/>
      </w:pPr>
      <w:r w:rsidRPr="00B302EB">
        <w:t xml:space="preserve">Por ejemplo, una orden de tutela es dada en el Estado de origen con el propósito de realizar una adopción una vez que el niño esté en el Estado de recepción. Cabe citar otros ejemplos: adopciones arregladas de acuerdo a costumbres o prácticas religiosas; FPA que declaran ser residentes del Estado de origen, por ejemplo, usando una residencia secundaria en el Estado de origen cuando en realidad tienen su residencia habitual en el Estado de recepción; o madres biológicas que se mudan del Estado de residencia habitual a otro Estado con el propósito de dar a luz en ese otro Estado y renunciar a la responsabilidad parental de su hijo para que sea adoptado mediante adopción nacional en el Estado de nacimiento del niño. </w:t>
      </w:r>
    </w:p>
    <w:p w14:paraId="7D4A2BA9" w14:textId="77777777" w:rsidR="002F297C" w:rsidRPr="00B302EB" w:rsidRDefault="002F297C" w:rsidP="00940061">
      <w:pPr>
        <w:pStyle w:val="PBendnote"/>
        <w:ind w:firstLine="0"/>
      </w:pPr>
      <w:r w:rsidRPr="00B302EB">
        <w:t xml:space="preserve">Para los casos en que una autoridad competente en el Estado de residencia habitual del niño pretende que sea acogido en </w:t>
      </w:r>
      <w:r w:rsidRPr="00B302EB">
        <w:rPr>
          <w:i/>
        </w:rPr>
        <w:t>kafala</w:t>
      </w:r>
      <w:r w:rsidRPr="00B302EB">
        <w:t xml:space="preserve"> en otro Estado, favor de referirse al Convenio de La Haya sobre Protección de Niños (si dicho Convenio está en vigor en ambos Estados). Los casos de </w:t>
      </w:r>
      <w:r w:rsidRPr="00B302EB">
        <w:rPr>
          <w:i/>
          <w:iCs/>
        </w:rPr>
        <w:t>kafala</w:t>
      </w:r>
      <w:r w:rsidRPr="00B302EB">
        <w:t xml:space="preserve"> no constituyen adopciones y, por ende, el Convenio sobre Adopción de 1993 no es aplicable. </w:t>
      </w:r>
    </w:p>
  </w:endnote>
  <w:endnote w:id="21">
    <w:p w14:paraId="2350B336" w14:textId="77777777" w:rsidR="002F297C" w:rsidRPr="00B302EB" w:rsidRDefault="002F297C" w:rsidP="00940061">
      <w:pPr>
        <w:pStyle w:val="PBendnote"/>
        <w:rPr>
          <w:shd w:val="clear" w:color="auto" w:fill="798A2C" w:themeFill="accent6" w:themeFillShade="BF"/>
        </w:rPr>
      </w:pPr>
    </w:p>
    <w:p w14:paraId="69F7F109" w14:textId="77777777" w:rsidR="002F297C" w:rsidRPr="00B302EB" w:rsidRDefault="002F297C" w:rsidP="00940061">
      <w:pPr>
        <w:pStyle w:val="PBendnote"/>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Mecanismos de cooperación y control efectivo</w:t>
      </w:r>
    </w:p>
    <w:p w14:paraId="67E6DEFA" w14:textId="788641F7" w:rsidR="002F297C" w:rsidRPr="00B302EB" w:rsidRDefault="002F297C" w:rsidP="00940061">
      <w:pPr>
        <w:pStyle w:val="PBendnote"/>
        <w:ind w:firstLine="0"/>
      </w:pPr>
      <w:r w:rsidRPr="00B302EB">
        <w:t xml:space="preserve">Véase GBP </w:t>
      </w:r>
      <w:r w:rsidR="00D54912" w:rsidRPr="00B302EB">
        <w:t>N.º</w:t>
      </w:r>
      <w:r w:rsidRPr="00B302EB">
        <w:t xml:space="preserve"> 1, Capítulo 2.3.3. Las autoridades deben intentar evitar cualquier intento de eludir los requerimientos del Convenio. El art. 8 del Convenio dispone que “las Autoridades Centrales tomarán, directamente o a través de las autoridades públicas, todas las medidas apropiadas […] para disuadir todas las prácticas contrarias al objeto del Convenio”.</w:t>
      </w:r>
    </w:p>
  </w:endnote>
  <w:endnote w:id="22">
    <w:p w14:paraId="7B6CF7E8" w14:textId="77777777" w:rsidR="002F297C" w:rsidRPr="00B302EB" w:rsidRDefault="002F297C" w:rsidP="00940061">
      <w:pPr>
        <w:pStyle w:val="EndnoteText"/>
        <w:ind w:left="284" w:hanging="284"/>
        <w:rPr>
          <w:color w:val="002060"/>
        </w:rPr>
      </w:pPr>
    </w:p>
    <w:p w14:paraId="1E6F7D17" w14:textId="77777777" w:rsidR="002F297C" w:rsidRPr="00B302EB" w:rsidRDefault="002F297C" w:rsidP="00DE5805">
      <w:pPr>
        <w:pStyle w:val="PBendnote"/>
        <w:keepNext/>
        <w:keepLines/>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Actores en el Estado de origen</w:t>
      </w:r>
    </w:p>
    <w:p w14:paraId="361E8DEF" w14:textId="18273469" w:rsidR="002F297C" w:rsidRPr="00B302EB" w:rsidRDefault="002F297C" w:rsidP="00940061">
      <w:pPr>
        <w:pStyle w:val="PBendnote"/>
        <w:ind w:firstLine="0"/>
      </w:pPr>
      <w:r w:rsidRPr="00B302EB">
        <w:t xml:space="preserve">Si una adopción es parte de un sistema </w:t>
      </w:r>
      <w:r w:rsidR="00246AEA" w:rsidRPr="00B302EB">
        <w:t xml:space="preserve">integral </w:t>
      </w:r>
      <w:r w:rsidRPr="00B302EB">
        <w:t>de protección de la infancia, las autoridades competentes estarán mejor informadas y formadas sobre todas las posibles medidas de cuidado y, entonces, podrán distinguir entre adopciones nacionales e internacionales. Véase también la Nota sobre la Residencia Habitual de la HCCH.</w:t>
      </w:r>
    </w:p>
  </w:endnote>
  <w:endnote w:id="23">
    <w:p w14:paraId="115A4BA9" w14:textId="77777777" w:rsidR="002F297C" w:rsidRPr="00B302EB" w:rsidRDefault="002F297C" w:rsidP="00CF462A">
      <w:pPr>
        <w:pStyle w:val="EndnoteText"/>
        <w:ind w:left="284" w:hanging="284"/>
        <w:rPr>
          <w:color w:val="002060"/>
        </w:rPr>
      </w:pPr>
    </w:p>
    <w:p w14:paraId="50153E74" w14:textId="77777777" w:rsidR="002F297C" w:rsidRPr="00B302EB" w:rsidRDefault="002F297C" w:rsidP="00CF462A">
      <w:pPr>
        <w:pStyle w:val="PBendnote"/>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Determinación de la residencia habitual</w:t>
      </w:r>
    </w:p>
    <w:p w14:paraId="5A09BA7C" w14:textId="77777777" w:rsidR="002F297C" w:rsidRPr="00B302EB" w:rsidRDefault="002F297C" w:rsidP="00CF462A">
      <w:pPr>
        <w:pStyle w:val="PBendnote"/>
        <w:ind w:firstLine="0"/>
      </w:pPr>
      <w:r w:rsidRPr="00B302EB">
        <w:t>Véase Nota sobre la Residencia Habitual de la HCCH.</w:t>
      </w:r>
    </w:p>
  </w:endnote>
  <w:endnote w:id="24">
    <w:p w14:paraId="1BFE1096" w14:textId="77777777" w:rsidR="002F297C" w:rsidRPr="00B302EB" w:rsidRDefault="002F297C" w:rsidP="00CF462A">
      <w:pPr>
        <w:pStyle w:val="EndnoteText"/>
        <w:ind w:left="284" w:hanging="284"/>
        <w:rPr>
          <w:color w:val="002060"/>
        </w:rPr>
      </w:pPr>
    </w:p>
    <w:p w14:paraId="7CCEFDAA" w14:textId="77777777" w:rsidR="002F297C" w:rsidRPr="00B302EB" w:rsidRDefault="002F297C" w:rsidP="00CF462A">
      <w:pPr>
        <w:pStyle w:val="PBendnote"/>
      </w:pPr>
      <w:r w:rsidRPr="00B302EB">
        <w:rPr>
          <w:shd w:val="clear" w:color="auto" w:fill="ED8131"/>
        </w:rPr>
        <w:t xml:space="preserve"> </w:t>
      </w:r>
      <w:r w:rsidRPr="00B302EB">
        <w:rPr>
          <w:rStyle w:val="EndnoteReference"/>
          <w:shd w:val="clear" w:color="auto" w:fill="ED8131"/>
        </w:rPr>
        <w:endnoteRef/>
      </w:r>
      <w:r w:rsidRPr="00B302EB">
        <w:rPr>
          <w:shd w:val="clear" w:color="auto" w:fill="ED8131"/>
        </w:rPr>
        <w:t xml:space="preserve"> </w:t>
      </w:r>
      <w:r w:rsidRPr="00B302EB">
        <w:tab/>
      </w:r>
      <w:r w:rsidRPr="00B302EB">
        <w:rPr>
          <w:b/>
        </w:rPr>
        <w:t>No examinar las solicitudes de adopción nacional</w:t>
      </w:r>
    </w:p>
    <w:p w14:paraId="2BE66549" w14:textId="77777777" w:rsidR="002F297C" w:rsidRPr="00B302EB" w:rsidRDefault="002F297C" w:rsidP="00CF462A">
      <w:pPr>
        <w:pStyle w:val="PBendnote"/>
        <w:ind w:firstLine="0"/>
      </w:pPr>
      <w:r w:rsidRPr="00B302EB">
        <w:t xml:space="preserve">Este es el caso en especial cuando las autoridades competentes no están debidamente informadas ni formadas sobre el Convenio. </w:t>
      </w:r>
    </w:p>
    <w:p w14:paraId="40C8652E" w14:textId="5B11A6FE" w:rsidR="002F297C" w:rsidRPr="00B302EB" w:rsidRDefault="002F297C" w:rsidP="00CF462A">
      <w:pPr>
        <w:pStyle w:val="PBendnote"/>
        <w:ind w:firstLine="0"/>
      </w:pPr>
      <w:r w:rsidRPr="00B302EB">
        <w:t xml:space="preserve">Por ejemplo, FPA expatriados pueden tomar ventaja de una residencia habitual “potencialmente no clara” para adoptar mediante una adopción nacional en vez de una adopción internacional, no respetando así los principios del Convenio. </w:t>
      </w:r>
    </w:p>
  </w:endnote>
  <w:endnote w:id="25">
    <w:p w14:paraId="2EA75804" w14:textId="77777777" w:rsidR="002F297C" w:rsidRPr="00B302EB" w:rsidRDefault="002F297C" w:rsidP="00CF462A">
      <w:pPr>
        <w:pStyle w:val="EndnoteText"/>
        <w:ind w:left="284" w:hanging="284"/>
        <w:rPr>
          <w:color w:val="002060"/>
        </w:rPr>
      </w:pPr>
    </w:p>
    <w:p w14:paraId="64E860F3" w14:textId="77777777" w:rsidR="002F297C" w:rsidRPr="00B302EB" w:rsidRDefault="002F297C" w:rsidP="00CF462A">
      <w:pPr>
        <w:pStyle w:val="PBendnote"/>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Examen de las solicitudes de adopción nacional</w:t>
      </w:r>
    </w:p>
    <w:p w14:paraId="41DC3FC4" w14:textId="39F704A0" w:rsidR="002F297C" w:rsidRPr="00B302EB" w:rsidRDefault="002F297C" w:rsidP="00CF462A">
      <w:pPr>
        <w:pStyle w:val="PBendnote"/>
        <w:ind w:firstLine="0"/>
      </w:pPr>
      <w:r w:rsidRPr="00B302EB">
        <w:t>Los FPA que residen temporalmente en el Estado de origen deben ser evaluados y examinados de manera adecuada por el Estado de origen. El Estado de origen debe considerar si existe la intención de trasladar al niño fuera del Estado de origen una vez constituida la adopción, en especial al Estado de residencia habitual de los FPA. Si este es el caso, el Estado de origen debe considerar si es apropiado permitir que la adopción nacional continúe.</w:t>
      </w:r>
    </w:p>
  </w:endnote>
  <w:endnote w:id="26">
    <w:p w14:paraId="4DAA46B4" w14:textId="77777777" w:rsidR="002F297C" w:rsidRPr="00B302EB" w:rsidRDefault="002F297C" w:rsidP="007B692E">
      <w:pPr>
        <w:pStyle w:val="EndnoteText"/>
        <w:ind w:left="284" w:hanging="284"/>
        <w:rPr>
          <w:color w:val="002060"/>
        </w:rPr>
      </w:pPr>
    </w:p>
    <w:p w14:paraId="18674607" w14:textId="77777777" w:rsidR="002F297C" w:rsidRPr="00B302EB" w:rsidRDefault="002F297C" w:rsidP="007B692E">
      <w:pPr>
        <w:pStyle w:val="PBendnote"/>
      </w:pPr>
      <w:r w:rsidRPr="00B302EB">
        <w:rPr>
          <w:shd w:val="clear" w:color="auto" w:fill="ED8131"/>
        </w:rPr>
        <w:t xml:space="preserve"> </w:t>
      </w:r>
      <w:r w:rsidRPr="00B302EB">
        <w:rPr>
          <w:rStyle w:val="EndnoteReference"/>
          <w:shd w:val="clear" w:color="auto" w:fill="ED8131"/>
        </w:rPr>
        <w:endnoteRef/>
      </w:r>
      <w:r w:rsidRPr="00B302EB">
        <w:rPr>
          <w:shd w:val="clear" w:color="auto" w:fill="ED8131"/>
        </w:rPr>
        <w:t xml:space="preserve"> </w:t>
      </w:r>
      <w:r w:rsidRPr="00B302EB">
        <w:tab/>
      </w:r>
      <w:r w:rsidRPr="00B302EB">
        <w:rPr>
          <w:b/>
        </w:rPr>
        <w:t>Campamentos de verano, programas de acogida y volunturismo</w:t>
      </w:r>
    </w:p>
    <w:p w14:paraId="4CF63DD4" w14:textId="25137EE3" w:rsidR="002F297C" w:rsidRDefault="002F297C" w:rsidP="007B692E">
      <w:pPr>
        <w:pStyle w:val="PBendnote"/>
        <w:ind w:firstLine="0"/>
      </w:pPr>
      <w:r w:rsidRPr="00B302EB">
        <w:t xml:space="preserve">Véase FI 10 “Asignación”, nota al final  </w:t>
      </w:r>
      <w:r w:rsidRPr="00B302EB">
        <w:fldChar w:fldCharType="begin"/>
      </w:r>
      <w:r w:rsidRPr="00B302EB">
        <w:instrText xml:space="preserve"> NOTEREF _Ref60921279 \h  \* MERGEFORMAT </w:instrText>
      </w:r>
      <w:r w:rsidRPr="00B302EB">
        <w:fldChar w:fldCharType="separate"/>
      </w:r>
      <w:r w:rsidR="00205137">
        <w:t>11</w:t>
      </w:r>
      <w:r w:rsidRPr="00B302EB">
        <w:fldChar w:fldCharType="end"/>
      </w:r>
      <w:r w:rsidRPr="00B302EB">
        <w:t>.</w:t>
      </w:r>
    </w:p>
  </w:endnote>
  <w:endnote w:id="27">
    <w:p w14:paraId="40D7FFDB" w14:textId="77777777" w:rsidR="002F297C" w:rsidRPr="003A7D73" w:rsidDel="006F287E" w:rsidRDefault="002F297C" w:rsidP="007B692E">
      <w:pPr>
        <w:pStyle w:val="EndnoteText"/>
        <w:ind w:left="284" w:hanging="284"/>
        <w:rPr>
          <w:color w:val="002060"/>
        </w:rPr>
      </w:pPr>
    </w:p>
    <w:p w14:paraId="397F47E1" w14:textId="77777777" w:rsidR="002F297C" w:rsidDel="006F287E" w:rsidRDefault="002F297C" w:rsidP="007B692E">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1C0FFD">
        <w:rPr>
          <w:b/>
        </w:rPr>
        <w:t>Campamentos de verano y programas de acogida</w:t>
      </w:r>
    </w:p>
    <w:p w14:paraId="62F55BFA" w14:textId="72083A46" w:rsidR="002F297C" w:rsidDel="006F287E" w:rsidRDefault="002F297C" w:rsidP="007B692E">
      <w:pPr>
        <w:pStyle w:val="PBendnote"/>
        <w:ind w:firstLine="0"/>
      </w:pPr>
      <w:r w:rsidRPr="00B302EB">
        <w:t xml:space="preserve">La mayoría de los Estados no organizan campamentos de verano o programas de acogida donde los FPA puedan seleccionar a un niño porque esto puede llevar a eludir la aplicación del Convenio y a prácticas ilícitas. Sin embargo, algunos Estados que sí los organizan informan que tales programas, cuando se llevan a cabo con las suficientes salvaguardias, han sido de ayuda para la adopción de niños mayores y/o niños con necesidades especiales para quienes no se podía encontrar una familia (en el ámbito nacional o internacional). Véase también FI 10 “Asignación”, nota al final </w:t>
      </w:r>
      <w:r w:rsidRPr="00B302EB" w:rsidDel="006F287E">
        <w:fldChar w:fldCharType="begin"/>
      </w:r>
      <w:r w:rsidRPr="00B302EB" w:rsidDel="006F287E">
        <w:instrText xml:space="preserve"> NOTEREF _Ref60922227 \h  \* MERGEFORMAT </w:instrText>
      </w:r>
      <w:r w:rsidRPr="00B302EB" w:rsidDel="006F287E">
        <w:fldChar w:fldCharType="separate"/>
      </w:r>
      <w:r w:rsidR="00205137">
        <w:t>12</w:t>
      </w:r>
      <w:r w:rsidRPr="00B302EB" w:rsidDel="006F287E">
        <w:fldChar w:fldCharType="end"/>
      </w:r>
      <w:r w:rsidRPr="00B302EB">
        <w:t>.</w:t>
      </w:r>
    </w:p>
    <w:p w14:paraId="79D66C78" w14:textId="77777777" w:rsidR="002F297C" w:rsidDel="006F287E" w:rsidRDefault="002F297C" w:rsidP="007B692E">
      <w:pPr>
        <w:pStyle w:val="PBendnote"/>
        <w:ind w:firstLine="0"/>
      </w:pPr>
    </w:p>
  </w:endnote>
  <w:endnote w:id="28">
    <w:p w14:paraId="106F64DD" w14:textId="77777777" w:rsidR="002F297C" w:rsidRPr="00B302EB" w:rsidRDefault="002F297C" w:rsidP="007B692E">
      <w:pPr>
        <w:pStyle w:val="PBendnote"/>
      </w:pPr>
      <w:r>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Conocimiento público de los principios y salvaguardias del Convenio</w:t>
      </w:r>
    </w:p>
    <w:p w14:paraId="1C7D21F1" w14:textId="204E088A" w:rsidR="002F297C" w:rsidRPr="00B302EB" w:rsidRDefault="002F297C" w:rsidP="007B692E">
      <w:pPr>
        <w:pStyle w:val="PBendnote"/>
        <w:ind w:firstLine="0"/>
      </w:pPr>
      <w:r w:rsidRPr="00B302EB">
        <w:t>Aumentar el conocimiento público del Convenio, y la importancia de sus principios y salvaguardias, puede ayudar a prevenir la elusión de su aplicación. Por ejemplo, puede que algunos FPA crean que están haciendo lo correcto para el niño cuando en realidad están causándole más daño. Para ayudar a prevenir esto, es importante que el sitio web de la Autoridad Central proporcione información minuciosa actualizada, incluso información de contacto. Si una Autoridad Central recibe solicitudes de FPA, debe proporcionar información clara.</w:t>
      </w:r>
    </w:p>
  </w:endnote>
  <w:endnote w:id="29">
    <w:p w14:paraId="6D1DBC43" w14:textId="77777777" w:rsidR="002F297C" w:rsidRPr="00B302EB" w:rsidRDefault="002F297C" w:rsidP="007B692E">
      <w:pPr>
        <w:pStyle w:val="EndnoteText"/>
        <w:ind w:left="284" w:hanging="284"/>
        <w:rPr>
          <w:color w:val="002060"/>
        </w:rPr>
      </w:pPr>
    </w:p>
    <w:p w14:paraId="28CC4037" w14:textId="77777777" w:rsidR="002F297C" w:rsidRPr="00B302EB" w:rsidRDefault="002F297C" w:rsidP="007B692E">
      <w:pPr>
        <w:pStyle w:val="PBendnote"/>
        <w:rPr>
          <w:b/>
        </w:rPr>
      </w:pPr>
      <w:r w:rsidRPr="00B302EB">
        <w:rPr>
          <w:shd w:val="clear" w:color="auto" w:fill="798A2C" w:themeFill="accent6" w:themeFillShade="BF"/>
        </w:rPr>
        <w:t xml:space="preserve"> </w:t>
      </w:r>
      <w:r w:rsidRPr="00B302EB">
        <w:rPr>
          <w:rStyle w:val="EndnoteReference"/>
          <w:shd w:val="clear" w:color="auto" w:fill="798A2C" w:themeFill="accent6" w:themeFillShade="BF"/>
        </w:rPr>
        <w:endnoteRef/>
      </w:r>
      <w:r w:rsidRPr="00B302EB">
        <w:rPr>
          <w:shd w:val="clear" w:color="auto" w:fill="798A2C" w:themeFill="accent6" w:themeFillShade="BF"/>
        </w:rPr>
        <w:t xml:space="preserve"> </w:t>
      </w:r>
      <w:r w:rsidRPr="00B302EB">
        <w:tab/>
      </w:r>
      <w:r w:rsidRPr="00B302EB">
        <w:rPr>
          <w:b/>
        </w:rPr>
        <w:t>Supervisión de los OAA por parte de las Autoridades Centrales</w:t>
      </w:r>
    </w:p>
    <w:p w14:paraId="3EC85652" w14:textId="2409270B" w:rsidR="002F297C" w:rsidRPr="001C0FFD" w:rsidRDefault="002F297C" w:rsidP="007B692E">
      <w:pPr>
        <w:pStyle w:val="PBendnote"/>
        <w:ind w:firstLine="0"/>
        <w:rPr>
          <w:color w:val="00345A" w:themeColor="accent2" w:themeShade="80"/>
        </w:rPr>
      </w:pPr>
      <w:r w:rsidRPr="00B302EB">
        <w:t xml:space="preserve">Véase GBP </w:t>
      </w:r>
      <w:r w:rsidR="00D54912" w:rsidRPr="00B302EB">
        <w:t>N.º</w:t>
      </w:r>
      <w:r w:rsidRPr="00B302EB">
        <w:t xml:space="preserve"> 2, Capítulo 2.2.</w:t>
      </w:r>
    </w:p>
  </w:endnote>
  <w:endnote w:id="30">
    <w:p w14:paraId="307926C1" w14:textId="77777777" w:rsidR="002F297C" w:rsidRPr="001C0FFD" w:rsidRDefault="002F297C" w:rsidP="00156500">
      <w:pPr>
        <w:pStyle w:val="EndnoteText"/>
        <w:ind w:left="284" w:hanging="284"/>
        <w:rPr>
          <w:color w:val="00345A" w:themeColor="accent2" w:themeShade="80"/>
        </w:rPr>
      </w:pPr>
    </w:p>
    <w:p w14:paraId="32D07D8D" w14:textId="77777777" w:rsidR="002F297C" w:rsidRPr="001C0FFD" w:rsidRDefault="002F297C" w:rsidP="00156500">
      <w:pPr>
        <w:pStyle w:val="PBendnote"/>
        <w:rPr>
          <w:color w:val="00345A" w:themeColor="accent2" w:themeShade="80"/>
        </w:rPr>
      </w:pPr>
      <w:r w:rsidRPr="001C0FFD">
        <w:rPr>
          <w:color w:val="00345A" w:themeColor="accent2" w:themeShade="80"/>
          <w:shd w:val="clear" w:color="auto" w:fill="ED8131"/>
        </w:rPr>
        <w:t xml:space="preserve"> </w:t>
      </w:r>
      <w:r w:rsidRPr="001C0FFD">
        <w:rPr>
          <w:rStyle w:val="EndnoteReference"/>
          <w:color w:val="00345A" w:themeColor="accent2" w:themeShade="80"/>
          <w:shd w:val="clear" w:color="auto" w:fill="ED8131"/>
        </w:rPr>
        <w:endnoteRef/>
      </w:r>
      <w:r w:rsidRPr="001C0FFD">
        <w:rPr>
          <w:color w:val="00345A" w:themeColor="accent2" w:themeShade="80"/>
          <w:shd w:val="clear" w:color="auto" w:fill="ED8131"/>
        </w:rPr>
        <w:t xml:space="preserve"> </w:t>
      </w:r>
      <w:r w:rsidRPr="001C0FFD">
        <w:rPr>
          <w:color w:val="00345A" w:themeColor="accent2" w:themeShade="80"/>
        </w:rPr>
        <w:tab/>
      </w:r>
      <w:r w:rsidRPr="001C0FFD">
        <w:rPr>
          <w:b/>
          <w:color w:val="00345A" w:themeColor="accent2" w:themeShade="80"/>
        </w:rPr>
        <w:t>Centros de acogimiento residencial</w:t>
      </w:r>
    </w:p>
    <w:p w14:paraId="036D4FFC" w14:textId="4DD6EA61" w:rsidR="002F297C" w:rsidRDefault="002F297C" w:rsidP="00156500">
      <w:pPr>
        <w:pStyle w:val="PBendnote"/>
        <w:ind w:firstLine="0"/>
      </w:pPr>
      <w:r w:rsidRPr="001C0FFD">
        <w:rPr>
          <w:color w:val="00345A" w:themeColor="accent2" w:themeShade="80"/>
        </w:rPr>
        <w:t xml:space="preserve">Los extranjeros involucrados en la labor, la gestión y/o los aspectos económicos de los centros de acogimiento residencial tal vez tengan mayores posibilidades de eludir las salvaguardias del Convenio, así como las relativas a los aspectos económicos, </w:t>
      </w:r>
      <w:r w:rsidR="00C71663" w:rsidRPr="001C0FFD">
        <w:rPr>
          <w:color w:val="00345A" w:themeColor="accent2" w:themeShade="80"/>
        </w:rPr>
        <w:t xml:space="preserve">puesto que </w:t>
      </w:r>
      <w:r w:rsidR="00536D1B" w:rsidRPr="001C0FFD">
        <w:rPr>
          <w:color w:val="00345A" w:themeColor="accent2" w:themeShade="80"/>
        </w:rPr>
        <w:t>quizás</w:t>
      </w:r>
      <w:r w:rsidRPr="001C0FFD">
        <w:rPr>
          <w:color w:val="00345A" w:themeColor="accent2" w:themeShade="80"/>
        </w:rPr>
        <w:t xml:space="preserve"> tengan acceso más fácil a recursos (p.ej., puede que sea más fácil conseguir fondos en el Estado de recepción de donde proviene el extranjero), y, por lo tanto, puede que su establecimiento y funcionamiento sean más fáciles), así como contactos con personas en el Estado de recepción </w:t>
      </w:r>
      <w:r w:rsidRPr="001C0FFD">
        <w:t xml:space="preserve">que trabajan en adopción internacional. Además, es importante recordar que “[h]ay </w:t>
      </w:r>
      <w:r w:rsidR="00D54912" w:rsidRPr="001C0FFD">
        <w:t>un reconocimiento amplio</w:t>
      </w:r>
      <w:r w:rsidRPr="001C0FFD">
        <w:t xml:space="preserve"> de los impactos adversos de la institucionalización sobre los resultados de desarrollo y el bienestar de los niños”. La atención debe centrarse en “reducir los números de niños que viven en instituciones y, cuando sea posible, prevenir la institucionalización en el primer lugar o reunificar a los niños con sus familias de acuerdo con sus obligaciones en virtud de la [CDN] y las Directrices de la ONU […]” (véase UNICEF, </w:t>
      </w:r>
      <w:hyperlink r:id="rId5" w:history="1">
        <w:r w:rsidRPr="001C0FFD">
          <w:rPr>
            <w:rStyle w:val="Hyperlink"/>
            <w:i/>
          </w:rPr>
          <w:t>Children in alternative care</w:t>
        </w:r>
      </w:hyperlink>
      <w:r w:rsidRPr="001C0FFD">
        <w:t xml:space="preserve">, 2020). Véase también, FI 5 “Subsidiariedad”, nota al final </w:t>
      </w:r>
      <w:r w:rsidRPr="001C0FFD">
        <w:fldChar w:fldCharType="begin"/>
      </w:r>
      <w:r w:rsidRPr="001C0FFD">
        <w:instrText xml:space="preserve"> NOTEREF _Ref61690053 \h  \* MERGEFORMAT </w:instrText>
      </w:r>
      <w:r w:rsidRPr="001C0FFD">
        <w:fldChar w:fldCharType="separate"/>
      </w:r>
      <w:r w:rsidR="00205137">
        <w:t>22</w:t>
      </w:r>
      <w:r w:rsidRPr="001C0FFD">
        <w:fldChar w:fldCharType="end"/>
      </w:r>
      <w:r w:rsidRPr="001C0FFD">
        <w:t>.</w:t>
      </w:r>
    </w:p>
  </w:endnote>
  <w:endnote w:id="31">
    <w:p w14:paraId="6108C809" w14:textId="77777777" w:rsidR="002F297C" w:rsidRPr="003A7D73" w:rsidRDefault="002F297C" w:rsidP="007B692E">
      <w:pPr>
        <w:pStyle w:val="EndnoteText"/>
        <w:ind w:left="284" w:hanging="284"/>
        <w:rPr>
          <w:color w:val="002060"/>
        </w:rPr>
      </w:pPr>
    </w:p>
    <w:p w14:paraId="28EEE659" w14:textId="77777777" w:rsidR="002F297C" w:rsidRPr="00B302EB" w:rsidRDefault="002F297C" w:rsidP="007B692E">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B302EB">
        <w:rPr>
          <w:b/>
        </w:rPr>
        <w:t>Volunturismo</w:t>
      </w:r>
    </w:p>
    <w:p w14:paraId="7007BF71" w14:textId="61B07365" w:rsidR="002F297C" w:rsidRDefault="002F297C" w:rsidP="007B692E">
      <w:pPr>
        <w:pStyle w:val="PBendnote"/>
        <w:ind w:firstLine="0"/>
      </w:pPr>
      <w:r w:rsidRPr="00B302EB">
        <w:t xml:space="preserve">Véase FI 10 “Asignación”, nota al final  </w:t>
      </w:r>
      <w:r w:rsidRPr="00B302EB">
        <w:fldChar w:fldCharType="begin"/>
      </w:r>
      <w:r w:rsidRPr="00B302EB">
        <w:instrText xml:space="preserve"> NOTEREF _Ref60923466 \h  \* MERGEFORMAT </w:instrText>
      </w:r>
      <w:r w:rsidRPr="00B302EB">
        <w:fldChar w:fldCharType="separate"/>
      </w:r>
      <w:r w:rsidR="00205137">
        <w:t>21</w:t>
      </w:r>
      <w:r w:rsidRPr="00B302EB">
        <w:fldChar w:fldCharType="end"/>
      </w:r>
      <w:r w:rsidRPr="00B302EB">
        <w:t>.</w:t>
      </w:r>
      <w:r>
        <w:t xml:space="preserve"> </w:t>
      </w:r>
    </w:p>
    <w:p w14:paraId="43B92733" w14:textId="77777777" w:rsidR="002F297C" w:rsidRDefault="002F297C" w:rsidP="007B692E">
      <w:pPr>
        <w:pStyle w:val="PBendnote"/>
        <w:ind w:firstLine="0"/>
      </w:pPr>
    </w:p>
  </w:endnote>
  <w:endnote w:id="32">
    <w:p w14:paraId="133AA941" w14:textId="3AD865DA" w:rsidR="002F297C" w:rsidRPr="00C87F4A" w:rsidRDefault="002F297C" w:rsidP="00C52C3A">
      <w:pPr>
        <w:pStyle w:val="PBendnote"/>
      </w:pPr>
      <w:r>
        <w:t xml:space="preserve"> </w:t>
      </w:r>
      <w:r>
        <w:rPr>
          <w:rStyle w:val="EndnoteReference"/>
        </w:rPr>
        <w:endnoteRef/>
      </w:r>
      <w:r>
        <w:tab/>
      </w:r>
      <w:r w:rsidRPr="00C87F4A">
        <w:t xml:space="preserve">N.B.: Esta FI está basada en teorías y prácticas actuales. Sucede a las Guías de Buenas Prácticas </w:t>
      </w:r>
      <w:r w:rsidR="00D54912" w:rsidRPr="00C87F4A">
        <w:t>N.º</w:t>
      </w:r>
      <w:r w:rsidRPr="00C87F4A">
        <w:t xml:space="preserve"> 1 y </w:t>
      </w:r>
      <w:r w:rsidR="00D54912" w:rsidRPr="00C87F4A">
        <w:t>N.º</w:t>
      </w:r>
      <w:r w:rsidRPr="00C87F4A">
        <w:t xml:space="preserve"> 2 de la HCCH, la </w:t>
      </w:r>
      <w:hyperlink r:id="rId6" w:history="1">
        <w:r w:rsidRPr="00C87F4A">
          <w:rPr>
            <w:rStyle w:val="Hyperlink"/>
            <w:color w:val="002060"/>
          </w:rPr>
          <w:t>Nota sobre los aspectos económicos de la adopción internacional</w:t>
        </w:r>
      </w:hyperlink>
      <w:r w:rsidRPr="00C87F4A">
        <w:t xml:space="preserve"> (Nota sobre los aspectos económicos) y la  </w:t>
      </w:r>
      <w:hyperlink r:id="rId7" w:history="1">
        <w:r w:rsidRPr="00C87F4A">
          <w:rPr>
            <w:rStyle w:val="Hyperlink"/>
            <w:color w:val="002060"/>
          </w:rPr>
          <w:t>Lista de verificación de buenas prácticas en lo relativo a los aspectos económicos de la adopción internacional</w:t>
        </w:r>
      </w:hyperlink>
      <w:r w:rsidRPr="00C87F4A">
        <w:t xml:space="preserve"> (Lista). Estos documentos adoptaron un enfoque pragmático y describen los riesgos asociados a las contribuciones, las donaciones y los proyectos de cooperación, así como las diferentes opiniones sobre si deben ser permitidos por los Estados en el contexto de la adopción internacional. También establecen recomendaciones que, como mínimo, deberían aplicarse si un Estado los permite.</w:t>
      </w:r>
    </w:p>
    <w:p w14:paraId="4C7BE333" w14:textId="70368C70" w:rsidR="002F297C" w:rsidRPr="00C87F4A" w:rsidRDefault="002F297C" w:rsidP="00C52C3A">
      <w:pPr>
        <w:pStyle w:val="PBendnote"/>
        <w:ind w:firstLine="0"/>
      </w:pPr>
      <w:r w:rsidRPr="00C87F4A">
        <w:t>Sin embargo, el Grupo de Trabajo para Prevenir y Combatir las Prácticas Ilícitas reconoció que siguen existiendo problemas y, por lo tanto, recomendó que se siga debatiendo, en particular, para aplicar apropiadamente el Convenio, que establece que "[s]olo se podrán reclamar y pagar costes y gastos, incluyendo los honorarios profesionales razonables de las personas que han intervenido en la adopción" (art. 32(2)), así como "para elevar las normas en relación con los beneficios indebidos, tanto materiales como de otro tipo” (véase Informe del Grupo de Trabajo</w:t>
      </w:r>
      <w:r w:rsidR="002A5CF7" w:rsidRPr="00C87F4A">
        <w:t xml:space="preserve"> de 2019</w:t>
      </w:r>
      <w:r w:rsidRPr="00C87F4A">
        <w:t xml:space="preserve">, 9). </w:t>
      </w:r>
    </w:p>
    <w:p w14:paraId="47C80B65" w14:textId="77777777" w:rsidR="002F297C" w:rsidRPr="00C87F4A" w:rsidRDefault="002F297C" w:rsidP="00C52C3A">
      <w:pPr>
        <w:pStyle w:val="PBendnote"/>
      </w:pPr>
    </w:p>
  </w:endnote>
  <w:endnote w:id="33">
    <w:p w14:paraId="1660388F" w14:textId="77777777" w:rsidR="002F297C" w:rsidRPr="00C87F4A" w:rsidRDefault="002F297C" w:rsidP="001175BB">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Prevención de los beneficios materiales indebidos</w:t>
      </w:r>
      <w:r w:rsidRPr="00C87F4A">
        <w:t xml:space="preserve"> </w:t>
      </w:r>
    </w:p>
    <w:p w14:paraId="04668CD6" w14:textId="77777777" w:rsidR="002F297C" w:rsidRPr="00C87F4A" w:rsidRDefault="002F297C" w:rsidP="001175BB">
      <w:pPr>
        <w:pStyle w:val="PBendnote"/>
        <w:ind w:firstLine="0"/>
      </w:pPr>
      <w:r w:rsidRPr="002C25E0">
        <w:rPr>
          <w:color w:val="00345A" w:themeColor="accent2" w:themeShade="80"/>
        </w:rPr>
        <w:t>Véase Lista, sección 6.</w:t>
      </w:r>
    </w:p>
  </w:endnote>
  <w:endnote w:id="34">
    <w:p w14:paraId="33A84116" w14:textId="77777777" w:rsidR="002F297C" w:rsidRPr="00C87F4A" w:rsidRDefault="002F297C" w:rsidP="001175BB">
      <w:pPr>
        <w:pStyle w:val="EndnoteText"/>
        <w:ind w:left="284" w:hanging="284"/>
        <w:rPr>
          <w:color w:val="002060"/>
        </w:rPr>
      </w:pPr>
    </w:p>
    <w:p w14:paraId="58D5B80A" w14:textId="4B6F51A9" w:rsidR="002F297C" w:rsidRPr="00C87F4A" w:rsidRDefault="002F297C" w:rsidP="001175BB">
      <w:pPr>
        <w:pStyle w:val="PBendnote"/>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Cobrar costes cuando esté prohibido o no permitido</w:t>
      </w:r>
      <w:r w:rsidRPr="00C87F4A">
        <w:t xml:space="preserve"> </w:t>
      </w:r>
    </w:p>
    <w:p w14:paraId="1A0249AD" w14:textId="77777777" w:rsidR="002F297C" w:rsidRPr="002C25E0" w:rsidRDefault="002F297C" w:rsidP="001175BB">
      <w:pPr>
        <w:pStyle w:val="PBendnote"/>
        <w:ind w:firstLine="0"/>
        <w:rPr>
          <w:color w:val="00345A" w:themeColor="accent2" w:themeShade="80"/>
        </w:rPr>
      </w:pPr>
      <w:r w:rsidRPr="00C87F4A">
        <w:t>Véase Nota sobre los aspectos económicos</w:t>
      </w:r>
      <w:r w:rsidRPr="002C25E0">
        <w:rPr>
          <w:color w:val="00345A" w:themeColor="accent2" w:themeShade="80"/>
        </w:rPr>
        <w:t xml:space="preserve">, párr. 154: “En muchos casos, la ley podría regular las prohibiciones más generales e importantes, mientras que los reglamentos podrían establecer cuestiones más detalladas y ofrecer tablas con los costes máximos (que podrían actualizarse de forma periódica)”. </w:t>
      </w:r>
    </w:p>
    <w:p w14:paraId="64D136DB" w14:textId="77777777" w:rsidR="002F297C" w:rsidRPr="00C87F4A" w:rsidRDefault="002F297C" w:rsidP="001175BB">
      <w:pPr>
        <w:pStyle w:val="PBendnote"/>
        <w:ind w:firstLine="0"/>
      </w:pPr>
    </w:p>
  </w:endnote>
  <w:endnote w:id="35">
    <w:p w14:paraId="6F8CB733" w14:textId="222F9581" w:rsidR="002F297C" w:rsidRPr="00C87F4A" w:rsidRDefault="002F297C" w:rsidP="001175BB">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 xml:space="preserve">Marco legal adecuado </w:t>
      </w:r>
    </w:p>
    <w:p w14:paraId="045D0762" w14:textId="77777777" w:rsidR="002F297C" w:rsidRPr="00C87F4A" w:rsidRDefault="002F297C" w:rsidP="001175BB">
      <w:pPr>
        <w:pStyle w:val="PBendnote"/>
        <w:ind w:firstLine="0"/>
      </w:pPr>
      <w:r w:rsidRPr="002C25E0">
        <w:rPr>
          <w:color w:val="00345A" w:themeColor="accent2" w:themeShade="80"/>
        </w:rPr>
        <w:t>Véase Lista, sección 6(a).</w:t>
      </w:r>
    </w:p>
  </w:endnote>
  <w:endnote w:id="36">
    <w:p w14:paraId="10AE313D" w14:textId="77777777" w:rsidR="002F297C" w:rsidRPr="00C87F4A" w:rsidRDefault="002F297C" w:rsidP="00C52C3A">
      <w:pPr>
        <w:pStyle w:val="EndnoteText"/>
        <w:ind w:left="284" w:hanging="284"/>
        <w:rPr>
          <w:color w:val="002060"/>
        </w:rPr>
      </w:pPr>
    </w:p>
    <w:p w14:paraId="05A3B07A" w14:textId="77777777" w:rsidR="002F297C" w:rsidRPr="002C25E0" w:rsidRDefault="002F297C" w:rsidP="00C52C3A">
      <w:pPr>
        <w:pStyle w:val="PBendnote"/>
        <w:rPr>
          <w:color w:val="00345A" w:themeColor="accent2" w:themeShade="80"/>
        </w:rPr>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 xml:space="preserve">Desarrollar mecanismos </w:t>
      </w:r>
      <w:r w:rsidRPr="002C25E0">
        <w:rPr>
          <w:b/>
          <w:color w:val="00345A" w:themeColor="accent2" w:themeShade="80"/>
        </w:rPr>
        <w:t>de control estrictos</w:t>
      </w:r>
    </w:p>
    <w:p w14:paraId="73B5FE73" w14:textId="152A0156" w:rsidR="002F297C" w:rsidRPr="002C25E0" w:rsidRDefault="002F297C" w:rsidP="00C52C3A">
      <w:pPr>
        <w:pStyle w:val="PBendnote"/>
        <w:ind w:firstLine="0"/>
        <w:rPr>
          <w:color w:val="00345A" w:themeColor="accent2" w:themeShade="80"/>
        </w:rPr>
      </w:pPr>
      <w:r w:rsidRPr="002C25E0">
        <w:rPr>
          <w:color w:val="00345A" w:themeColor="accent2" w:themeShade="80"/>
        </w:rPr>
        <w:t xml:space="preserve">Véase Nota sobre los aspectos económicos, párr. 161, que incluye algunos ejemplos sobre cómo hacer esto: “adoptar y velar por la aplicación de normas precisas y transparentes sobre el control o la supervisión, previendo, en particular, informes periódicos; designar claramente las autoridades encargadas del control y de la supervisión; comunicar eficazmente estas normas a la comunidad de la adopción, a los otros Estados y al público en general, a fin de fomentar la transparencia y la responsabilidad; reservar al Estado el control de las funciones de supervisión; asignar recursos suficientes y adecuados para el ejercicio de estas funciones; conservar el control y la supervisión de las partes del procedimiento de adopción más propensas al abuso o a la explotación; </w:t>
      </w:r>
      <w:r w:rsidR="00681EEA" w:rsidRPr="002C25E0">
        <w:rPr>
          <w:color w:val="00345A" w:themeColor="accent2" w:themeShade="80"/>
        </w:rPr>
        <w:t xml:space="preserve">y </w:t>
      </w:r>
      <w:r w:rsidRPr="002C25E0">
        <w:rPr>
          <w:color w:val="00345A" w:themeColor="accent2" w:themeShade="80"/>
        </w:rPr>
        <w:t>controlar a las autoridades encargadas del procedimiento de adopción (</w:t>
      </w:r>
      <w:r w:rsidR="00681EEA" w:rsidRPr="002C25E0">
        <w:rPr>
          <w:color w:val="00345A" w:themeColor="accent2" w:themeShade="80"/>
        </w:rPr>
        <w:t xml:space="preserve">esto es, </w:t>
      </w:r>
      <w:r w:rsidRPr="002C25E0">
        <w:rPr>
          <w:color w:val="00345A" w:themeColor="accent2" w:themeShade="80"/>
        </w:rPr>
        <w:t xml:space="preserve">mediante un sistema de inspección y sometiendo las decisiones a un proceso de revisión o recurso)”. Véase también Lista, sección 6(b). </w:t>
      </w:r>
    </w:p>
  </w:endnote>
  <w:endnote w:id="37">
    <w:p w14:paraId="27EF8295" w14:textId="77777777" w:rsidR="002F297C" w:rsidRPr="00C87F4A" w:rsidRDefault="002F297C" w:rsidP="00C52C3A">
      <w:pPr>
        <w:pStyle w:val="EndnoteText"/>
        <w:ind w:left="284" w:hanging="284"/>
      </w:pPr>
    </w:p>
    <w:p w14:paraId="2A714AE6" w14:textId="77777777" w:rsidR="002F297C" w:rsidRPr="002C25E0" w:rsidRDefault="002F297C" w:rsidP="00C52C3A">
      <w:pPr>
        <w:pStyle w:val="PBendnote"/>
        <w:rPr>
          <w:color w:val="00345A" w:themeColor="accent2" w:themeShade="80"/>
        </w:rPr>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 xml:space="preserve">Costes y honorarios </w:t>
      </w:r>
      <w:r w:rsidRPr="002C25E0">
        <w:rPr>
          <w:b/>
          <w:color w:val="00345A" w:themeColor="accent2" w:themeShade="80"/>
        </w:rPr>
        <w:t>desproporcionados</w:t>
      </w:r>
    </w:p>
    <w:p w14:paraId="575318F1" w14:textId="1D41ED50" w:rsidR="002F297C" w:rsidRPr="002C25E0" w:rsidRDefault="002F297C" w:rsidP="00C52C3A">
      <w:pPr>
        <w:pStyle w:val="PBendnote"/>
        <w:ind w:firstLine="0"/>
        <w:rPr>
          <w:color w:val="00345A" w:themeColor="accent2" w:themeShade="80"/>
        </w:rPr>
      </w:pPr>
      <w:r w:rsidRPr="002C25E0">
        <w:rPr>
          <w:color w:val="00345A" w:themeColor="accent2" w:themeShade="80"/>
        </w:rPr>
        <w:t>Véase Nota sobre los aspectos económicos, definiciones sobre “beneficios materiales indebidos” y “carácter razonable” y sección 5.3. Por ejemplo, costes administrativos, legales o de traducción que sean particularmente altos en comparación con el coste de la vida en el Estado en cuestión sobre la base de que los FPA tienen los medios para pagar costes más altos y/o sobre la base del número de niños que están siendo adoptados. Sin embargo, también es importante garantizar la disponibilidad de personas que puedan realizar el trabajo y un trabajo de calidad.</w:t>
      </w:r>
    </w:p>
  </w:endnote>
  <w:endnote w:id="38">
    <w:p w14:paraId="29F0C904" w14:textId="77777777" w:rsidR="002F297C" w:rsidRPr="002C25E0" w:rsidRDefault="002F297C" w:rsidP="00C52C3A">
      <w:pPr>
        <w:pStyle w:val="EndnoteText"/>
        <w:ind w:left="284" w:hanging="284"/>
        <w:rPr>
          <w:color w:val="00345A" w:themeColor="accent2" w:themeShade="80"/>
        </w:rPr>
      </w:pPr>
    </w:p>
    <w:p w14:paraId="155C74C6" w14:textId="77777777" w:rsidR="002F297C" w:rsidRPr="00C87F4A" w:rsidRDefault="002F297C" w:rsidP="00C52C3A">
      <w:pPr>
        <w:pStyle w:val="PBendnote"/>
        <w:rPr>
          <w:b/>
          <w:bCs/>
        </w:rPr>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Costes y honorarios que exceden los costes reales</w:t>
      </w:r>
    </w:p>
    <w:p w14:paraId="16F88D00" w14:textId="77777777" w:rsidR="002F297C" w:rsidRPr="002C25E0" w:rsidRDefault="002F297C" w:rsidP="00C52C3A">
      <w:pPr>
        <w:pStyle w:val="PBendnote"/>
        <w:ind w:firstLine="0"/>
        <w:rPr>
          <w:color w:val="00345A" w:themeColor="accent2" w:themeShade="80"/>
        </w:rPr>
      </w:pPr>
      <w:r w:rsidRPr="00C87F4A">
        <w:t xml:space="preserve">Véase Nota sobre los </w:t>
      </w:r>
      <w:r w:rsidRPr="002C25E0">
        <w:rPr>
          <w:color w:val="00345A" w:themeColor="accent2" w:themeShade="80"/>
        </w:rPr>
        <w:t>aspectos económicos, párr. 99.</w:t>
      </w:r>
    </w:p>
  </w:endnote>
  <w:endnote w:id="39">
    <w:p w14:paraId="5845EDE6" w14:textId="77777777" w:rsidR="002F297C" w:rsidRPr="00C87F4A" w:rsidRDefault="002F297C" w:rsidP="00C52C3A">
      <w:pPr>
        <w:pStyle w:val="EndnoteText"/>
        <w:ind w:left="284" w:hanging="284"/>
        <w:rPr>
          <w:color w:val="002060"/>
        </w:rPr>
      </w:pPr>
    </w:p>
    <w:p w14:paraId="0DC4738A" w14:textId="77777777" w:rsidR="002F297C" w:rsidRPr="002C25E0" w:rsidRDefault="002F297C" w:rsidP="00C52C3A">
      <w:pPr>
        <w:pStyle w:val="PBendnote"/>
        <w:rPr>
          <w:color w:val="00345A" w:themeColor="accent2" w:themeShade="80"/>
        </w:rPr>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 xml:space="preserve">Costes y </w:t>
      </w:r>
      <w:r w:rsidRPr="002C25E0">
        <w:rPr>
          <w:b/>
          <w:color w:val="00345A" w:themeColor="accent2" w:themeShade="80"/>
        </w:rPr>
        <w:t>honorarios cobrados por servicios cuando ello es inapropiado, o por servicios que no fueron prestados</w:t>
      </w:r>
      <w:r w:rsidRPr="002C25E0">
        <w:rPr>
          <w:color w:val="00345A" w:themeColor="accent2" w:themeShade="80"/>
        </w:rPr>
        <w:t xml:space="preserve"> </w:t>
      </w:r>
    </w:p>
    <w:p w14:paraId="44912696" w14:textId="1CAFD5D0" w:rsidR="002F297C" w:rsidRPr="002C25E0" w:rsidRDefault="002F297C" w:rsidP="00C52C3A">
      <w:pPr>
        <w:pStyle w:val="PBendnote"/>
        <w:ind w:firstLine="0"/>
        <w:rPr>
          <w:color w:val="00345A" w:themeColor="accent2" w:themeShade="80"/>
        </w:rPr>
      </w:pPr>
      <w:r w:rsidRPr="002C25E0">
        <w:rPr>
          <w:color w:val="00345A" w:themeColor="accent2" w:themeShade="80"/>
        </w:rPr>
        <w:t>Inapropiado: p. ej., cobrar por servicios que un Estado presta normalmente de forma gratuita; un organismo que cobra tasas más elevadas a los FPA por un servicio oficial del gobierno distinto del establecido por esa autoridad.</w:t>
      </w:r>
    </w:p>
    <w:p w14:paraId="0F821DD7" w14:textId="77777777" w:rsidR="002F297C" w:rsidRPr="00C87F4A" w:rsidRDefault="002F297C" w:rsidP="00C52C3A">
      <w:pPr>
        <w:pStyle w:val="PBendnote"/>
        <w:ind w:firstLine="0"/>
      </w:pPr>
      <w:r w:rsidRPr="002C25E0">
        <w:rPr>
          <w:color w:val="00345A" w:themeColor="accent2" w:themeShade="80"/>
        </w:rPr>
        <w:t xml:space="preserve">Servicios no prestados: p. ej., cuando los costes y las tasas han sido cobrados por un OAA que luego deja de funcionar, pero no se presta el servicio ni se reembolsan los costes y/o las tasas (GBP N.º 2, párr. 344); cuando se detiene un procedimiento de adopción, pero no se reembolsan las sumas pagadas por adelantado por servicios </w:t>
      </w:r>
      <w:r w:rsidRPr="00C87F4A">
        <w:t xml:space="preserve">que no se han prestado. </w:t>
      </w:r>
    </w:p>
  </w:endnote>
  <w:endnote w:id="40">
    <w:p w14:paraId="0DBF7050" w14:textId="77777777" w:rsidR="002F297C" w:rsidRPr="00C87F4A" w:rsidRDefault="002F297C" w:rsidP="00C52C3A">
      <w:pPr>
        <w:pStyle w:val="EndnoteText"/>
        <w:ind w:left="284" w:hanging="284"/>
        <w:rPr>
          <w:color w:val="002060"/>
        </w:rPr>
      </w:pPr>
    </w:p>
    <w:p w14:paraId="0444712D"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Solo costes y honorarios razonables</w:t>
      </w:r>
    </w:p>
    <w:p w14:paraId="50B68318" w14:textId="77777777" w:rsidR="002F297C" w:rsidRPr="002C25E0" w:rsidRDefault="002F297C" w:rsidP="00C52C3A">
      <w:pPr>
        <w:pStyle w:val="PBendnote"/>
        <w:ind w:firstLine="0"/>
        <w:rPr>
          <w:color w:val="00345A" w:themeColor="accent2" w:themeShade="80"/>
        </w:rPr>
      </w:pPr>
      <w:r w:rsidRPr="00C87F4A">
        <w:t xml:space="preserve">Véase </w:t>
      </w:r>
      <w:r w:rsidRPr="002C25E0">
        <w:rPr>
          <w:color w:val="00345A" w:themeColor="accent2" w:themeShade="80"/>
        </w:rPr>
        <w:t>Nota sobre los aspectos económicos, sección 5.3. Los costes y los honorarios son, por lo general, razonables cuando son: permitidos [autorizados] por la legislación del Estado en el que se presta el servicio y se efectúa el pago; proporcionales a las cualificaciones y experiencia necesarias del actor, así como al número de horas que ha trabajado; y similares a los costes y honorarios cobrados por organismos o profesionales comparables en el Estado por servicios similares (párr. 108). La autoridad o el organismo en cuestión también debe especificar si los costes correspondientes son fijos o variables.</w:t>
      </w:r>
    </w:p>
  </w:endnote>
  <w:endnote w:id="41">
    <w:p w14:paraId="04D00EF5" w14:textId="77777777" w:rsidR="002F297C" w:rsidRPr="00C87F4A" w:rsidRDefault="002F297C" w:rsidP="00C52C3A">
      <w:pPr>
        <w:pStyle w:val="EndnoteText"/>
        <w:ind w:left="284" w:hanging="284"/>
        <w:rPr>
          <w:color w:val="002060"/>
        </w:rPr>
      </w:pPr>
    </w:p>
    <w:p w14:paraId="3CDA7B4F"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Cobrar costes y honorarios que no excedan los costes reales</w:t>
      </w:r>
    </w:p>
    <w:p w14:paraId="24B96948" w14:textId="77777777" w:rsidR="002F297C" w:rsidRPr="002C25E0" w:rsidRDefault="002F297C" w:rsidP="00C52C3A">
      <w:pPr>
        <w:pStyle w:val="PBendnote"/>
        <w:ind w:firstLine="0"/>
        <w:rPr>
          <w:color w:val="00345A" w:themeColor="accent2" w:themeShade="80"/>
        </w:rPr>
      </w:pPr>
      <w:r w:rsidRPr="00C87F4A">
        <w:t xml:space="preserve">Véase Nota </w:t>
      </w:r>
      <w:r w:rsidRPr="002C25E0">
        <w:rPr>
          <w:color w:val="00345A" w:themeColor="accent2" w:themeShade="80"/>
        </w:rPr>
        <w:t>sobre los aspectos económicos, párr. 85.</w:t>
      </w:r>
    </w:p>
  </w:endnote>
  <w:endnote w:id="42">
    <w:p w14:paraId="7808B1FD" w14:textId="77777777" w:rsidR="002F297C" w:rsidRPr="00C87F4A" w:rsidRDefault="002F297C" w:rsidP="00C52C3A">
      <w:pPr>
        <w:pStyle w:val="EndnoteText"/>
        <w:ind w:left="284" w:hanging="284"/>
      </w:pPr>
    </w:p>
    <w:p w14:paraId="00A13804"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 xml:space="preserve">Prohibir cobrar por servicios cuando ello es inapropiado, o por servicios no prestados  </w:t>
      </w:r>
    </w:p>
    <w:p w14:paraId="43EEA3BB" w14:textId="57857DFF" w:rsidR="002F297C" w:rsidRPr="002C25E0" w:rsidRDefault="002F297C" w:rsidP="00C52C3A">
      <w:pPr>
        <w:pStyle w:val="PBendnote"/>
        <w:ind w:firstLine="0"/>
        <w:rPr>
          <w:color w:val="00345A" w:themeColor="accent2" w:themeShade="80"/>
        </w:rPr>
      </w:pPr>
      <w:r w:rsidRPr="00C87F4A">
        <w:t xml:space="preserve">Véanse Nota sobre los aspectos </w:t>
      </w:r>
      <w:r w:rsidRPr="002C25E0">
        <w:rPr>
          <w:color w:val="00345A" w:themeColor="accent2" w:themeShade="80"/>
        </w:rPr>
        <w:t>económicos, párr. 104; y Lista, sección 3(a).</w:t>
      </w:r>
    </w:p>
  </w:endnote>
  <w:endnote w:id="43">
    <w:p w14:paraId="350C1234" w14:textId="77777777" w:rsidR="002F297C" w:rsidRPr="00C87F4A" w:rsidRDefault="002F297C" w:rsidP="00C52C3A">
      <w:pPr>
        <w:pStyle w:val="EndnoteText"/>
        <w:ind w:left="284" w:hanging="284"/>
        <w:rPr>
          <w:color w:val="002060"/>
        </w:rPr>
      </w:pPr>
    </w:p>
    <w:p w14:paraId="2B232EF5" w14:textId="77777777" w:rsidR="002F297C" w:rsidRPr="00C87F4A" w:rsidRDefault="002F297C" w:rsidP="008D7EBA">
      <w:pPr>
        <w:pStyle w:val="PBendnote"/>
        <w:keepNext/>
        <w:keepLines/>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Uso final de los costes y honorarios</w:t>
      </w:r>
      <w:r w:rsidRPr="00C87F4A">
        <w:t xml:space="preserve"> </w:t>
      </w:r>
    </w:p>
    <w:p w14:paraId="7FCD2D37" w14:textId="77777777" w:rsidR="002F297C" w:rsidRPr="002C25E0" w:rsidRDefault="002F297C" w:rsidP="00C52C3A">
      <w:pPr>
        <w:pStyle w:val="PBendnote"/>
        <w:ind w:firstLine="0"/>
        <w:rPr>
          <w:color w:val="00345A" w:themeColor="accent2" w:themeShade="80"/>
        </w:rPr>
      </w:pPr>
      <w:r w:rsidRPr="00C87F4A">
        <w:t xml:space="preserve">Véanse Nota sobre los aspectos </w:t>
      </w:r>
      <w:r w:rsidRPr="002C25E0">
        <w:rPr>
          <w:color w:val="00345A" w:themeColor="accent2" w:themeShade="80"/>
        </w:rPr>
        <w:t xml:space="preserve">económicos, párr. 90; Lista, sección 2(e). </w:t>
      </w:r>
    </w:p>
  </w:endnote>
  <w:endnote w:id="44">
    <w:p w14:paraId="7D4C8A5E" w14:textId="77777777" w:rsidR="002F297C" w:rsidRPr="00C87F4A" w:rsidRDefault="002F297C" w:rsidP="00C52C3A">
      <w:pPr>
        <w:pStyle w:val="EndnoteText"/>
        <w:ind w:left="284" w:hanging="284"/>
        <w:rPr>
          <w:color w:val="002060"/>
        </w:rPr>
      </w:pPr>
    </w:p>
    <w:p w14:paraId="7C652DDC" w14:textId="77777777" w:rsidR="002F297C" w:rsidRPr="00C87F4A" w:rsidRDefault="002F297C" w:rsidP="00C52C3A">
      <w:pPr>
        <w:pStyle w:val="PBendnote"/>
        <w:rPr>
          <w:b/>
          <w:bCs/>
        </w:rPr>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Tasas de “agilización”</w:t>
      </w:r>
    </w:p>
    <w:p w14:paraId="509D388C" w14:textId="51A54436" w:rsidR="002F297C" w:rsidRPr="002C25E0" w:rsidRDefault="002F297C" w:rsidP="00C52C3A">
      <w:pPr>
        <w:pStyle w:val="PBendnote"/>
        <w:ind w:firstLine="0"/>
        <w:rPr>
          <w:color w:val="00345A" w:themeColor="accent2" w:themeShade="80"/>
        </w:rPr>
      </w:pPr>
      <w:r w:rsidRPr="001E3E40">
        <w:t xml:space="preserve">Véase GBP N.º 1, </w:t>
      </w:r>
      <w:r w:rsidRPr="001E3E40">
        <w:rPr>
          <w:color w:val="00345A" w:themeColor="accent2" w:themeShade="80"/>
        </w:rPr>
        <w:t xml:space="preserve">párrs. </w:t>
      </w:r>
      <w:r w:rsidRPr="002C25E0">
        <w:rPr>
          <w:color w:val="00345A" w:themeColor="accent2" w:themeShade="80"/>
        </w:rPr>
        <w:t>236-237 y Anexo 3.2: “En algunos Estados también se cobran costes y/u honorarios de adopción “no oficiales” (aquellos que se solicitan para acelerar el procedimiento de adopción. Por ejemplo, pueden ocurrir significativos e inexplicables retrasos si no se pagan las tasas para la “agilización” del trámite. Algunos organismos acreditados o personas autorizadas (no acreditadas) pueden darse cuenta de que a sus clientes no se les asignan niños sin el pago de incentivos a los funcionarios o a los directores de orfanato que toman las decisiones de colocación”. “Tales prácticas debilitan los intentos de proteger los intereses del niño a ser adoptado. Una vez que se desarrolla un sistema que emplea las tasas para “agilización”, es difícil detener los abusos”. El uso de las tasas de agilización “en relación con la adopción puede comportar que el Estado incumpla con las obligaciones previstas por el Convenio en relación con la subsidiaridad y el interés superior del niño”. Véase también Nota sobre los aspectos económicos, párr. 102.</w:t>
      </w:r>
    </w:p>
    <w:p w14:paraId="3A8F34CB" w14:textId="68E35AC0" w:rsidR="002F297C" w:rsidRPr="002C25E0" w:rsidRDefault="002F297C" w:rsidP="00C52C3A">
      <w:pPr>
        <w:pStyle w:val="PBendnote"/>
        <w:ind w:firstLine="0"/>
        <w:rPr>
          <w:color w:val="00345A" w:themeColor="accent2" w:themeShade="80"/>
        </w:rPr>
      </w:pPr>
      <w:r w:rsidRPr="002C25E0">
        <w:rPr>
          <w:color w:val="00345A" w:themeColor="accent2" w:themeShade="80"/>
        </w:rPr>
        <w:t>Cabe destacar que el pago de tasas de agilización una vez que la decisión de adopción se ha tornado definitiva (por ejemplo, para agilizar la tramitación del pasaporte o visado de salida del niño) cuando la legislación de un Estado lo permite, cuando es transparente y cuando se pagan a la oficina misma y no a particulares, no constituye una práctica ilícita.</w:t>
      </w:r>
    </w:p>
  </w:endnote>
  <w:endnote w:id="45">
    <w:p w14:paraId="178C7F1E" w14:textId="77777777" w:rsidR="002F297C" w:rsidRPr="008D049D" w:rsidRDefault="002F297C" w:rsidP="000D4C9B">
      <w:pPr>
        <w:pStyle w:val="EndnoteText"/>
        <w:rPr>
          <w:color w:val="002060"/>
        </w:rPr>
      </w:pPr>
    </w:p>
    <w:p w14:paraId="6280789B" w14:textId="77777777" w:rsidR="002F297C" w:rsidRPr="00C87F4A" w:rsidRDefault="002F297C" w:rsidP="00C52C3A">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C87F4A">
        <w:rPr>
          <w:b/>
        </w:rPr>
        <w:t>Prohibir las tasas de “agilización”</w:t>
      </w:r>
    </w:p>
    <w:p w14:paraId="759FC8FE" w14:textId="2A4DF64C" w:rsidR="002F297C" w:rsidRPr="002C25E0" w:rsidRDefault="002F297C" w:rsidP="00C52C3A">
      <w:pPr>
        <w:pStyle w:val="PBendnote"/>
        <w:ind w:firstLine="0"/>
        <w:rPr>
          <w:color w:val="00345A" w:themeColor="accent2" w:themeShade="80"/>
        </w:rPr>
      </w:pPr>
      <w:r w:rsidRPr="00C87F4A">
        <w:t xml:space="preserve">Véase Nota sobre los </w:t>
      </w:r>
      <w:r w:rsidRPr="002C25E0">
        <w:rPr>
          <w:color w:val="00345A" w:themeColor="accent2" w:themeShade="80"/>
        </w:rPr>
        <w:t xml:space="preserve">aspectos económicos, párr. 104. Sin embargo, esto no incluye las tasas de agilización para la tramitación del pasaporte o visado de salida del niño que están permitidas por la legislación y son transparentes (véase también la nota 13 más arriba). </w:t>
      </w:r>
    </w:p>
  </w:endnote>
  <w:endnote w:id="46">
    <w:p w14:paraId="0DEEADB1" w14:textId="77777777" w:rsidR="002F297C" w:rsidRPr="00C87F4A" w:rsidRDefault="002F297C" w:rsidP="00C52C3A">
      <w:pPr>
        <w:pStyle w:val="EndnoteText"/>
        <w:ind w:left="284" w:hanging="284"/>
        <w:rPr>
          <w:color w:val="002060"/>
        </w:rPr>
      </w:pPr>
    </w:p>
    <w:p w14:paraId="188A04B1"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Contribuciones, donaciones y proyectos de cooperación</w:t>
      </w:r>
      <w:r w:rsidRPr="00C87F4A">
        <w:t xml:space="preserve"> </w:t>
      </w:r>
    </w:p>
    <w:p w14:paraId="01E2C648" w14:textId="751D5ED9" w:rsidR="002F297C" w:rsidRPr="002C25E0" w:rsidRDefault="002F297C" w:rsidP="00C52C3A">
      <w:pPr>
        <w:pStyle w:val="PBendnote"/>
        <w:ind w:firstLine="0"/>
        <w:rPr>
          <w:color w:val="00345A" w:themeColor="accent2" w:themeShade="80"/>
        </w:rPr>
      </w:pPr>
      <w:r w:rsidRPr="00C87F4A">
        <w:t xml:space="preserve">La Nota sobre los </w:t>
      </w:r>
      <w:r w:rsidRPr="002C25E0">
        <w:rPr>
          <w:color w:val="00345A" w:themeColor="accent2" w:themeShade="80"/>
        </w:rPr>
        <w:t>aspectos económicos (sección 6) describe los riesgos asociados a las contribuciones, las donaciones y los proyectos de cooperación, así como las diferentes opiniones sobre la legitimidad de las contribuciones y los proyectos de cooperación para apoyar los sistemas de protección de la infancia en los Estados de origen</w:t>
      </w:r>
      <w:r w:rsidRPr="002C25E0">
        <w:rPr>
          <w:rFonts w:ascii="Franklin Gothic Book" w:hAnsi="Franklin Gothic Book"/>
          <w:color w:val="00345A" w:themeColor="accent2" w:themeShade="80"/>
        </w:rPr>
        <w:t xml:space="preserve">. </w:t>
      </w:r>
      <w:r w:rsidRPr="002C25E0">
        <w:rPr>
          <w:color w:val="00345A" w:themeColor="accent2" w:themeShade="80"/>
        </w:rPr>
        <w:t xml:space="preserve">Esta FI expone las diferentes opiniones presentadas en la GBP N.º 2 y en la Nota sobre los aspectos económicos. </w:t>
      </w:r>
    </w:p>
  </w:endnote>
  <w:endnote w:id="47">
    <w:p w14:paraId="73DD72AC" w14:textId="77777777" w:rsidR="002F297C" w:rsidRPr="00C87F4A" w:rsidRDefault="002F297C" w:rsidP="00C52C3A">
      <w:pPr>
        <w:pStyle w:val="EndnoteText"/>
        <w:ind w:left="284" w:hanging="284"/>
        <w:rPr>
          <w:color w:val="002060"/>
        </w:rPr>
      </w:pPr>
    </w:p>
    <w:p w14:paraId="11852B5F"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Contribuciones, donaciones y proyectos de cooperación – Opinión N.º 1</w:t>
      </w:r>
    </w:p>
    <w:p w14:paraId="3CDDA1DF" w14:textId="02CCA8A4" w:rsidR="002F297C" w:rsidRPr="00C87F4A" w:rsidRDefault="002F297C" w:rsidP="00C52C3A">
      <w:pPr>
        <w:pStyle w:val="PBendnote"/>
        <w:ind w:firstLine="0"/>
      </w:pPr>
      <w:r w:rsidRPr="00C87F4A">
        <w:t xml:space="preserve">Véanse </w:t>
      </w:r>
      <w:r w:rsidRPr="002C25E0">
        <w:rPr>
          <w:color w:val="00345A" w:themeColor="accent2" w:themeShade="80"/>
        </w:rPr>
        <w:t>GBP N.º 2, Capítulo 9.7.1; Nota sobre los aspectos económicos</w:t>
      </w:r>
      <w:r w:rsidRPr="00C87F4A">
        <w:t xml:space="preserve">, párrs. 128-129. </w:t>
      </w:r>
    </w:p>
  </w:endnote>
  <w:endnote w:id="48">
    <w:p w14:paraId="1D97B0FF" w14:textId="77777777" w:rsidR="002F297C" w:rsidRPr="00C87F4A" w:rsidRDefault="002F297C" w:rsidP="00C52C3A">
      <w:pPr>
        <w:pStyle w:val="EndnoteText"/>
        <w:ind w:left="284" w:hanging="284"/>
      </w:pPr>
    </w:p>
    <w:p w14:paraId="5F6DD6F7" w14:textId="77777777" w:rsidR="002F297C" w:rsidRPr="00C87F4A" w:rsidRDefault="002F297C" w:rsidP="00C52C3A">
      <w:pPr>
        <w:pStyle w:val="PBendnote"/>
        <w:rPr>
          <w:b/>
          <w:bCs/>
        </w:rPr>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 xml:space="preserve">Problemas de las contribuciones, las donaciones y los proyectos de cooperación. </w:t>
      </w:r>
    </w:p>
    <w:p w14:paraId="13DCA1A4" w14:textId="22B91F50" w:rsidR="002F297C" w:rsidRPr="002C25E0" w:rsidRDefault="002F297C" w:rsidP="00C52C3A">
      <w:pPr>
        <w:pStyle w:val="PBendnote"/>
        <w:ind w:firstLine="0"/>
        <w:rPr>
          <w:color w:val="00345A" w:themeColor="accent2" w:themeShade="80"/>
        </w:rPr>
      </w:pPr>
      <w:r w:rsidRPr="00C87F4A">
        <w:t>Véanse GBP N</w:t>
      </w:r>
      <w:r w:rsidRPr="002C25E0">
        <w:rPr>
          <w:color w:val="00345A" w:themeColor="accent2" w:themeShade="80"/>
        </w:rPr>
        <w:t xml:space="preserve">.º 2, Capítulo 9.7.1; Nota sobre los aspectos económicos, párrs. 117-123. Las contribuciones, las donaciones y los proyectos de cooperación no son exigidos por el Convenio, ya que influyen en el procedimiento, crean dependencia y expectativas, fomentan la competencia y no son una forma legítima de apoyar los sistemas de protección de la infancia en los Estados de origen. Por ejemplo, las contribuciones a los OAA pueden llevar a una competencia abierta entre los OAA extranjeros, donde los organismos que apoyan proyectos más grandes pueden verse favorecidos en la asignación de niños. </w:t>
      </w:r>
    </w:p>
    <w:p w14:paraId="1482F88A" w14:textId="7F857BC7" w:rsidR="002F297C" w:rsidRPr="002C25E0" w:rsidRDefault="002F297C" w:rsidP="00C52C3A">
      <w:pPr>
        <w:pStyle w:val="PBendnote"/>
        <w:ind w:firstLine="0"/>
        <w:rPr>
          <w:color w:val="00345A" w:themeColor="accent2" w:themeShade="80"/>
        </w:rPr>
      </w:pPr>
      <w:r w:rsidRPr="002C25E0">
        <w:rPr>
          <w:color w:val="00345A" w:themeColor="accent2" w:themeShade="80"/>
        </w:rPr>
        <w:t>Véase también GBP N.º 2, párrs. 429 y 444: “[l]a opinión según la cual las donaciones no influyen en los resultados si se pagan después de la adopción no puede justificarse en la mayoría de los casos” y “[e]s difícil imaginar que una donación no influirá en un procedimiento de adopción cuando dicha adopción se realiza a sabiendas de que se hará una donación” (Opinión N.º 1).</w:t>
      </w:r>
    </w:p>
  </w:endnote>
  <w:endnote w:id="49">
    <w:p w14:paraId="4C321815" w14:textId="77777777" w:rsidR="002F297C" w:rsidRPr="00C87F4A" w:rsidRDefault="002F297C" w:rsidP="001B4C44">
      <w:pPr>
        <w:pStyle w:val="EndnoteText"/>
        <w:ind w:left="284" w:hanging="284"/>
        <w:rPr>
          <w:color w:val="002060"/>
        </w:rPr>
      </w:pPr>
    </w:p>
    <w:p w14:paraId="38D2BC0A" w14:textId="77777777" w:rsidR="002F297C" w:rsidRPr="00C87F4A" w:rsidRDefault="002F297C" w:rsidP="001B4C44">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Prohibición de contribuciones, donaciones y proyectos de cooperación de los actores involucrados en la adopción internacional</w:t>
      </w:r>
    </w:p>
    <w:p w14:paraId="0784A061" w14:textId="77777777" w:rsidR="002F297C" w:rsidRPr="002C25E0" w:rsidRDefault="002F297C" w:rsidP="001B4C44">
      <w:pPr>
        <w:pStyle w:val="PBendnote"/>
        <w:ind w:firstLine="0"/>
        <w:rPr>
          <w:color w:val="00345A" w:themeColor="accent2" w:themeShade="80"/>
        </w:rPr>
      </w:pPr>
      <w:r w:rsidRPr="001E3E40">
        <w:t>Véanse GBP N</w:t>
      </w:r>
      <w:r w:rsidRPr="001E3E40">
        <w:rPr>
          <w:color w:val="00345A" w:themeColor="accent2" w:themeShade="80"/>
        </w:rPr>
        <w:t xml:space="preserve">.º 2, párr. </w:t>
      </w:r>
      <w:r w:rsidRPr="002C25E0">
        <w:rPr>
          <w:color w:val="00345A" w:themeColor="accent2" w:themeShade="80"/>
        </w:rPr>
        <w:t>443; Nota sobre los aspectos económicos, párr. 129: También hay que tener en cuenta que el rol de las autoridades y los organismos de adopción es facilitar las adopciones internacionales cuando responden al interés superior del niño y “no disponen necesariamente de las capacidades, la experiencia y los profesionales requeridos para una buena puesta en práctica de proyectos de cooperación”.</w:t>
      </w:r>
    </w:p>
    <w:p w14:paraId="06096D6D" w14:textId="26798F42" w:rsidR="002F297C" w:rsidRPr="002C25E0" w:rsidRDefault="002F297C" w:rsidP="001B4C44">
      <w:pPr>
        <w:pStyle w:val="PBendnote"/>
        <w:ind w:firstLine="0"/>
        <w:rPr>
          <w:color w:val="00345A" w:themeColor="accent2" w:themeShade="80"/>
        </w:rPr>
      </w:pPr>
      <w:r w:rsidRPr="002C25E0">
        <w:rPr>
          <w:color w:val="00345A" w:themeColor="accent2" w:themeShade="80"/>
        </w:rPr>
        <w:t xml:space="preserve">Véase también Informe del GT de 2019, párr. 9: “Algunos cuestionaron sobre qué bases de los derechos del niño el sistema de protección de la infancia, incluyendo el sistema de adopción, en un país debe ser parcialmente financiado por los [FPA] o </w:t>
      </w:r>
      <w:r w:rsidR="007D31D4" w:rsidRPr="002C25E0">
        <w:rPr>
          <w:color w:val="00345A" w:themeColor="accent2" w:themeShade="80"/>
        </w:rPr>
        <w:t xml:space="preserve">los </w:t>
      </w:r>
      <w:r w:rsidRPr="002C25E0">
        <w:rPr>
          <w:color w:val="00345A" w:themeColor="accent2" w:themeShade="80"/>
        </w:rPr>
        <w:t xml:space="preserve">[OAA] a través de </w:t>
      </w:r>
      <w:r w:rsidR="00D54912" w:rsidRPr="002C25E0">
        <w:rPr>
          <w:color w:val="00345A" w:themeColor="accent2" w:themeShade="80"/>
        </w:rPr>
        <w:t>contribuciones, donaciones</w:t>
      </w:r>
      <w:r w:rsidRPr="002C25E0">
        <w:rPr>
          <w:color w:val="00345A" w:themeColor="accent2" w:themeShade="80"/>
        </w:rPr>
        <w:t xml:space="preserve"> y/o proyectos de cooperación”. </w:t>
      </w:r>
    </w:p>
  </w:endnote>
  <w:endnote w:id="50">
    <w:p w14:paraId="7A6E5E96" w14:textId="77777777" w:rsidR="002F297C" w:rsidRPr="00C87F4A" w:rsidRDefault="002F297C" w:rsidP="00C52C3A">
      <w:pPr>
        <w:pStyle w:val="EndnoteText"/>
        <w:ind w:left="284" w:hanging="284"/>
        <w:rPr>
          <w:color w:val="002060"/>
        </w:rPr>
      </w:pPr>
    </w:p>
    <w:p w14:paraId="772FA603"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Contribuciones, donaciones y proyectos de cooperación – Opinión N.º 2</w:t>
      </w:r>
    </w:p>
    <w:p w14:paraId="7A00B54D" w14:textId="32F3152D" w:rsidR="002F297C" w:rsidRPr="002C25E0" w:rsidRDefault="002F297C" w:rsidP="00C52C3A">
      <w:pPr>
        <w:pStyle w:val="PBendnote"/>
        <w:ind w:firstLine="0"/>
        <w:rPr>
          <w:color w:val="00345A" w:themeColor="accent2" w:themeShade="80"/>
        </w:rPr>
      </w:pPr>
      <w:r w:rsidRPr="00C87F4A">
        <w:t xml:space="preserve">Algunos opinan que "algunos proyectos pueden </w:t>
      </w:r>
      <w:r w:rsidRPr="002C25E0">
        <w:rPr>
          <w:color w:val="00345A" w:themeColor="accent2" w:themeShade="80"/>
        </w:rPr>
        <w:t>responder a las necesidades de los Estados de origen y pueden ser legítimos si se supervisan apropiadamente”. Véanse GBP N.º 2, Capítulo 9.7.2; Nota sobre los aspectos económicos, párr. 137.</w:t>
      </w:r>
    </w:p>
  </w:endnote>
  <w:endnote w:id="51">
    <w:p w14:paraId="083840B0" w14:textId="77777777" w:rsidR="002F297C" w:rsidRPr="00C87F4A" w:rsidRDefault="002F297C" w:rsidP="00C52C3A">
      <w:pPr>
        <w:pStyle w:val="EndnoteText"/>
        <w:ind w:left="284" w:hanging="284"/>
        <w:rPr>
          <w:color w:val="002060"/>
        </w:rPr>
      </w:pPr>
    </w:p>
    <w:p w14:paraId="71166133" w14:textId="77777777" w:rsidR="002F297C" w:rsidRPr="00C87F4A" w:rsidRDefault="002F297C" w:rsidP="00C52C3A">
      <w:pPr>
        <w:pStyle w:val="PBendnote"/>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Contribuciones, donaciones y proyectos de cooperación – Opinión N.º 3</w:t>
      </w:r>
    </w:p>
    <w:p w14:paraId="029BC363" w14:textId="1FB9D37D" w:rsidR="002F297C" w:rsidRPr="002C25E0" w:rsidRDefault="002F297C" w:rsidP="00C52C3A">
      <w:pPr>
        <w:pStyle w:val="PBendnote"/>
        <w:ind w:firstLine="0"/>
        <w:rPr>
          <w:color w:val="00345A" w:themeColor="accent2" w:themeShade="80"/>
        </w:rPr>
      </w:pPr>
      <w:r w:rsidRPr="00C87F4A">
        <w:t xml:space="preserve">Algunos opinan que "los </w:t>
      </w:r>
      <w:r w:rsidRPr="002C25E0">
        <w:rPr>
          <w:color w:val="00345A" w:themeColor="accent2" w:themeShade="80"/>
        </w:rPr>
        <w:t>proyectos con éxito de los OAA deben ser reconocidos y apoyados, y por tanto</w:t>
      </w:r>
      <w:r w:rsidR="00906B8C" w:rsidRPr="002C25E0">
        <w:rPr>
          <w:color w:val="00345A" w:themeColor="accent2" w:themeShade="80"/>
        </w:rPr>
        <w:t>,</w:t>
      </w:r>
      <w:r w:rsidRPr="002C25E0">
        <w:rPr>
          <w:color w:val="00345A" w:themeColor="accent2" w:themeShade="80"/>
        </w:rPr>
        <w:t xml:space="preserve"> pueden ser legítimos”. Véanse GBP N.º 2, Capítulo 9.7.3; Nota sobre los aspectos económicos, párrs. 138-139. </w:t>
      </w:r>
    </w:p>
  </w:endnote>
  <w:endnote w:id="52">
    <w:p w14:paraId="2CA36922" w14:textId="77777777" w:rsidR="002F297C" w:rsidRPr="00C87F4A" w:rsidRDefault="002F297C" w:rsidP="00C52C3A">
      <w:pPr>
        <w:pStyle w:val="EndnoteText"/>
        <w:ind w:left="284" w:hanging="284"/>
        <w:rPr>
          <w:color w:val="002060"/>
        </w:rPr>
      </w:pPr>
    </w:p>
    <w:p w14:paraId="140511BA" w14:textId="5B3E1549" w:rsidR="002F297C" w:rsidRPr="00C87F4A" w:rsidRDefault="002F297C" w:rsidP="00C52C3A">
      <w:pPr>
        <w:pStyle w:val="PBendnote"/>
        <w:rPr>
          <w:b/>
          <w:bCs/>
        </w:rPr>
      </w:pPr>
      <w:r w:rsidRPr="00C87F4A">
        <w:rPr>
          <w:shd w:val="clear" w:color="auto" w:fill="798A2C" w:themeFill="accent6" w:themeFillShade="BF"/>
        </w:rPr>
        <w:t xml:space="preserve"> </w:t>
      </w:r>
      <w:r w:rsidRPr="00C87F4A">
        <w:rPr>
          <w:rStyle w:val="EndnoteReference"/>
          <w:shd w:val="clear" w:color="auto" w:fill="798A2C" w:themeFill="accent6" w:themeFillShade="BF"/>
        </w:rPr>
        <w:endnoteRef/>
      </w:r>
      <w:r w:rsidRPr="00C87F4A">
        <w:rPr>
          <w:shd w:val="clear" w:color="auto" w:fill="798A2C" w:themeFill="accent6" w:themeFillShade="BF"/>
        </w:rPr>
        <w:t xml:space="preserve"> </w:t>
      </w:r>
      <w:r w:rsidRPr="00C87F4A">
        <w:tab/>
      </w:r>
      <w:r w:rsidRPr="00C87F4A">
        <w:rPr>
          <w:b/>
        </w:rPr>
        <w:t xml:space="preserve">Las contribuciones, las donaciones y la ayuda al desarrollo pueden permitirse si se respetan las salvaguardias </w:t>
      </w:r>
    </w:p>
    <w:p w14:paraId="2185C4EB" w14:textId="20798D01" w:rsidR="002F297C" w:rsidRPr="002C25E0" w:rsidRDefault="002F297C" w:rsidP="00C52C3A">
      <w:pPr>
        <w:pStyle w:val="PBendnote"/>
        <w:ind w:firstLine="0"/>
      </w:pPr>
      <w:r w:rsidRPr="00C87F4A">
        <w:t xml:space="preserve">Véanse GBP N.º 2, Capítulo 9.7 y Nota </w:t>
      </w:r>
      <w:r w:rsidRPr="002C25E0">
        <w:t xml:space="preserve">sobre los </w:t>
      </w:r>
      <w:r w:rsidRPr="002C25E0">
        <w:rPr>
          <w:color w:val="00345A" w:themeColor="accent2" w:themeShade="80"/>
        </w:rPr>
        <w:t xml:space="preserve">aspectos económicos, párrs. 137-139 y párrs. 142 y 145 para </w:t>
      </w:r>
      <w:r w:rsidRPr="002C25E0">
        <w:t xml:space="preserve">las recomendaciones relativas a las contribuciones y donaciones, si se permiten. </w:t>
      </w:r>
    </w:p>
    <w:p w14:paraId="23E035A1" w14:textId="388AAF75" w:rsidR="002F297C" w:rsidRPr="002C25E0" w:rsidRDefault="002F297C" w:rsidP="00C52C3A">
      <w:pPr>
        <w:pStyle w:val="PBendnote"/>
        <w:ind w:firstLine="0"/>
      </w:pPr>
      <w:r w:rsidRPr="002C25E0">
        <w:t xml:space="preserve">En cuanto a las salvaguardias para evitar una práctica ilícita, véanse, por ejemplo, las líneas 1 a 3, y 6 a 13 de esta FI. </w:t>
      </w:r>
    </w:p>
    <w:p w14:paraId="6B761530" w14:textId="1C17AE07" w:rsidR="002F297C" w:rsidRPr="002C25E0" w:rsidRDefault="002F297C" w:rsidP="00C52C3A">
      <w:pPr>
        <w:pStyle w:val="PBendnote"/>
        <w:ind w:firstLine="0"/>
        <w:rPr>
          <w:color w:val="00345A" w:themeColor="accent2" w:themeShade="80"/>
        </w:rPr>
      </w:pPr>
      <w:r w:rsidRPr="002C25E0">
        <w:t>En cuanto a las salvaguardias para evitar un factor propiciatorio, véanse, por ejemplo, las líneas 14 a 36 de esta FI.</w:t>
      </w:r>
    </w:p>
  </w:endnote>
  <w:endnote w:id="53">
    <w:p w14:paraId="2C17B904" w14:textId="77777777" w:rsidR="002F297C" w:rsidRDefault="002F297C" w:rsidP="00C52C3A">
      <w:pPr>
        <w:pStyle w:val="EndnoteText"/>
        <w:ind w:left="284" w:hanging="284"/>
      </w:pPr>
    </w:p>
    <w:p w14:paraId="25219B8E" w14:textId="77777777" w:rsidR="002F297C" w:rsidRPr="00C87F4A" w:rsidRDefault="002F297C" w:rsidP="00C52C3A">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C87F4A">
        <w:rPr>
          <w:b/>
        </w:rPr>
        <w:t>Clara separación</w:t>
      </w:r>
      <w:r w:rsidRPr="00C87F4A">
        <w:t xml:space="preserve"> </w:t>
      </w:r>
    </w:p>
    <w:p w14:paraId="15596CE8" w14:textId="22C178A3" w:rsidR="002F297C" w:rsidRPr="00C87F4A" w:rsidRDefault="002F297C" w:rsidP="00C52C3A">
      <w:pPr>
        <w:pStyle w:val="PBendnote"/>
        <w:ind w:firstLine="0"/>
      </w:pPr>
      <w:r w:rsidRPr="002C25E0">
        <w:rPr>
          <w:color w:val="00345A" w:themeColor="accent2" w:themeShade="80"/>
        </w:rPr>
        <w:t xml:space="preserve">CE de 2010, CyR </w:t>
      </w:r>
      <w:r w:rsidR="00D54912" w:rsidRPr="002C25E0">
        <w:rPr>
          <w:color w:val="00345A" w:themeColor="accent2" w:themeShade="80"/>
        </w:rPr>
        <w:t>N.º</w:t>
      </w:r>
      <w:r w:rsidRPr="002C25E0">
        <w:rPr>
          <w:color w:val="00345A" w:themeColor="accent2" w:themeShade="80"/>
        </w:rPr>
        <w:t xml:space="preserve"> 1(h) y 14. Véanse también </w:t>
      </w:r>
      <w:r w:rsidRPr="00C87F4A">
        <w:t>Nota sobre los aspectos económicos, párrs. 21, 124-126; Lista, sección 5(a); GBP N.º 2, Capítulo 9.7.1.</w:t>
      </w:r>
    </w:p>
  </w:endnote>
  <w:endnote w:id="54">
    <w:p w14:paraId="22B3BD5A" w14:textId="77777777" w:rsidR="002F297C" w:rsidRPr="00C87F4A" w:rsidRDefault="002F297C" w:rsidP="00C52C3A">
      <w:pPr>
        <w:pStyle w:val="EndnoteText"/>
        <w:ind w:left="284" w:hanging="284"/>
      </w:pPr>
    </w:p>
    <w:p w14:paraId="6473DA98" w14:textId="77777777" w:rsidR="002F297C" w:rsidRPr="00C87F4A" w:rsidRDefault="002F297C" w:rsidP="00C52C3A">
      <w:pPr>
        <w:pStyle w:val="PBendnote"/>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Influir en la adopción internacional</w:t>
      </w:r>
      <w:r w:rsidRPr="00C87F4A">
        <w:t xml:space="preserve"> </w:t>
      </w:r>
    </w:p>
    <w:p w14:paraId="4B95DC33" w14:textId="77777777" w:rsidR="002F297C" w:rsidRPr="002C25E0" w:rsidRDefault="002F297C" w:rsidP="00C52C3A">
      <w:pPr>
        <w:pStyle w:val="PBendnote"/>
        <w:ind w:firstLine="0"/>
        <w:rPr>
          <w:color w:val="00345A" w:themeColor="accent2" w:themeShade="80"/>
        </w:rPr>
      </w:pPr>
      <w:r w:rsidRPr="00C87F4A">
        <w:t xml:space="preserve">Véase Nota sobre los aspectos </w:t>
      </w:r>
      <w:r w:rsidRPr="002C25E0">
        <w:rPr>
          <w:color w:val="00345A" w:themeColor="accent2" w:themeShade="80"/>
        </w:rPr>
        <w:t>económicos, párrs. 118-121.</w:t>
      </w:r>
    </w:p>
    <w:p w14:paraId="4F2D6858" w14:textId="14C35DCF" w:rsidR="002F297C" w:rsidRPr="002C25E0" w:rsidRDefault="002F297C" w:rsidP="00C52C3A">
      <w:pPr>
        <w:pStyle w:val="PBendnote"/>
        <w:ind w:firstLine="0"/>
        <w:rPr>
          <w:color w:val="00345A" w:themeColor="accent2" w:themeShade="80"/>
        </w:rPr>
      </w:pPr>
      <w:r w:rsidRPr="002C25E0">
        <w:rPr>
          <w:color w:val="00345A" w:themeColor="accent2" w:themeShade="80"/>
        </w:rPr>
        <w:t xml:space="preserve">Las contribuciones, las donaciones y los proyectos de cooperación afectan la imparcialidad de la cooperación entre Estados. En estos casos, la práctica ilícita sería la propia contribución, donación o el propio proyecto de cooperación, pero no significa que la adopción en sí misma se convierta en ilícita. </w:t>
      </w:r>
    </w:p>
  </w:endnote>
  <w:endnote w:id="55">
    <w:p w14:paraId="1C08CD51" w14:textId="77777777" w:rsidR="002F297C" w:rsidRPr="008D049D" w:rsidRDefault="002F297C" w:rsidP="00C52C3A">
      <w:pPr>
        <w:pStyle w:val="EndnoteText"/>
        <w:ind w:left="284" w:hanging="284"/>
        <w:rPr>
          <w:color w:val="002060"/>
        </w:rPr>
      </w:pPr>
    </w:p>
    <w:p w14:paraId="18B94BA2" w14:textId="77777777" w:rsidR="002F297C" w:rsidRPr="00C87F4A" w:rsidRDefault="002F297C" w:rsidP="00C52C3A">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C87F4A">
        <w:rPr>
          <w:b/>
        </w:rPr>
        <w:t>Mejorar el sistema de protección de la infancia</w:t>
      </w:r>
      <w:r w:rsidRPr="00C87F4A">
        <w:t xml:space="preserve"> </w:t>
      </w:r>
    </w:p>
    <w:p w14:paraId="179749F7" w14:textId="77777777" w:rsidR="002F297C" w:rsidRPr="00781912" w:rsidRDefault="002F297C" w:rsidP="00C52C3A">
      <w:pPr>
        <w:pStyle w:val="PBendnote"/>
        <w:ind w:firstLine="0"/>
        <w:rPr>
          <w:color w:val="00345A" w:themeColor="accent2" w:themeShade="80"/>
        </w:rPr>
      </w:pPr>
      <w:r w:rsidRPr="00C87F4A">
        <w:t xml:space="preserve">Véanse Nota sobre los aspectos </w:t>
      </w:r>
      <w:r w:rsidRPr="00781912">
        <w:rPr>
          <w:color w:val="00345A" w:themeColor="accent2" w:themeShade="80"/>
        </w:rPr>
        <w:t>económicos, párrs. 91-92; y Lista, sección 5(b).</w:t>
      </w:r>
    </w:p>
  </w:endnote>
  <w:endnote w:id="56">
    <w:p w14:paraId="21FD407B" w14:textId="77777777" w:rsidR="002F297C" w:rsidRPr="00C87F4A" w:rsidRDefault="002F297C" w:rsidP="00C52C3A">
      <w:pPr>
        <w:pStyle w:val="EndnoteText"/>
        <w:ind w:left="284" w:hanging="284"/>
        <w:rPr>
          <w:color w:val="002060"/>
        </w:rPr>
      </w:pPr>
    </w:p>
    <w:p w14:paraId="0B9F678F" w14:textId="7223116A" w:rsidR="002F297C" w:rsidRPr="00C87F4A" w:rsidRDefault="002F297C" w:rsidP="00C52C3A">
      <w:pPr>
        <w:pStyle w:val="PBendnote"/>
      </w:pPr>
      <w:r w:rsidRPr="00C87F4A">
        <w:rPr>
          <w:shd w:val="clear" w:color="auto" w:fill="C00000"/>
        </w:rPr>
        <w:t xml:space="preserve"> </w:t>
      </w:r>
      <w:r w:rsidRPr="00C87F4A">
        <w:rPr>
          <w:rStyle w:val="EndnoteReference"/>
          <w:shd w:val="clear" w:color="auto" w:fill="C00000"/>
        </w:rPr>
        <w:endnoteRef/>
      </w:r>
      <w:r w:rsidRPr="00C87F4A">
        <w:rPr>
          <w:shd w:val="clear" w:color="auto" w:fill="C00000"/>
        </w:rPr>
        <w:t xml:space="preserve"> </w:t>
      </w:r>
      <w:r w:rsidRPr="00C87F4A">
        <w:tab/>
      </w:r>
      <w:r w:rsidRPr="00C87F4A">
        <w:rPr>
          <w:b/>
        </w:rPr>
        <w:t xml:space="preserve">Contribuciones o donaciones </w:t>
      </w:r>
      <w:r w:rsidR="00750B06" w:rsidRPr="00C87F4A">
        <w:rPr>
          <w:b/>
        </w:rPr>
        <w:t>desproporcionadas</w:t>
      </w:r>
    </w:p>
    <w:p w14:paraId="7D548740" w14:textId="62DA0C55" w:rsidR="002F297C" w:rsidRPr="00AC2E89" w:rsidRDefault="002F297C" w:rsidP="00C52C3A">
      <w:pPr>
        <w:pStyle w:val="PBendnote"/>
        <w:ind w:firstLine="0"/>
      </w:pPr>
      <w:r w:rsidRPr="00C87F4A">
        <w:t xml:space="preserve">Véase Nota sobre los aspectos </w:t>
      </w:r>
      <w:r w:rsidRPr="00781912">
        <w:rPr>
          <w:color w:val="00345A" w:themeColor="accent2" w:themeShade="80"/>
        </w:rPr>
        <w:t xml:space="preserve">económicos, </w:t>
      </w:r>
      <w:r w:rsidRPr="00781912">
        <w:rPr>
          <w:i/>
          <w:color w:val="00345A" w:themeColor="accent2" w:themeShade="80"/>
        </w:rPr>
        <w:t>mutatis mutand</w:t>
      </w:r>
      <w:r w:rsidR="00C87F4A" w:rsidRPr="00781912">
        <w:rPr>
          <w:i/>
          <w:color w:val="00345A" w:themeColor="accent2" w:themeShade="80"/>
        </w:rPr>
        <w:t>is</w:t>
      </w:r>
      <w:r w:rsidRPr="00781912">
        <w:rPr>
          <w:color w:val="00345A" w:themeColor="accent2" w:themeShade="80"/>
        </w:rPr>
        <w:t xml:space="preserve"> para las definiciones de </w:t>
      </w:r>
      <w:r w:rsidRPr="00C87F4A">
        <w:t>"beneficios materiales indebidos" y "</w:t>
      </w:r>
      <w:r w:rsidR="00750B06" w:rsidRPr="00C87F4A">
        <w:t xml:space="preserve">carácter </w:t>
      </w:r>
      <w:r w:rsidRPr="00C87F4A">
        <w:t>razonable" para los costes y honorarios, que también pueden ser aplicables a las contribuciones y donaciones.</w:t>
      </w:r>
      <w:r>
        <w:t xml:space="preserve"> </w:t>
      </w:r>
    </w:p>
  </w:endnote>
  <w:endnote w:id="57">
    <w:p w14:paraId="2ED5AC32" w14:textId="77777777" w:rsidR="002F297C" w:rsidRDefault="002F297C" w:rsidP="00C52C3A">
      <w:pPr>
        <w:pStyle w:val="EndnoteText"/>
        <w:ind w:left="284" w:hanging="284"/>
      </w:pPr>
    </w:p>
    <w:p w14:paraId="563BBD13" w14:textId="77777777" w:rsidR="002F297C" w:rsidRPr="00BD348D" w:rsidRDefault="002F297C" w:rsidP="00C52C3A">
      <w:pPr>
        <w:pStyle w:val="PBendnote"/>
      </w:pPr>
      <w:r>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Sumas fijas y razonables para posibles contribuciones</w:t>
      </w:r>
      <w:r w:rsidRPr="00BD348D">
        <w:t xml:space="preserve"> </w:t>
      </w:r>
    </w:p>
    <w:p w14:paraId="4CD1639C" w14:textId="54227DD1" w:rsidR="002F297C" w:rsidRPr="00781912" w:rsidRDefault="002F297C" w:rsidP="00C52C3A">
      <w:pPr>
        <w:pStyle w:val="PBendnote"/>
        <w:ind w:firstLine="0"/>
        <w:rPr>
          <w:color w:val="00345A" w:themeColor="accent2" w:themeShade="80"/>
        </w:rPr>
      </w:pPr>
      <w:r w:rsidRPr="00BD348D">
        <w:t xml:space="preserve">Véase Nota sobre los aspectos </w:t>
      </w:r>
      <w:r w:rsidRPr="00781912">
        <w:rPr>
          <w:color w:val="00345A" w:themeColor="accent2" w:themeShade="80"/>
        </w:rPr>
        <w:t>económicos, párr. 142</w:t>
      </w:r>
      <w:r w:rsidR="00FA02F9" w:rsidRPr="00781912">
        <w:rPr>
          <w:color w:val="00345A" w:themeColor="accent2" w:themeShade="80"/>
        </w:rPr>
        <w:t>. También</w:t>
      </w:r>
      <w:r w:rsidRPr="00781912">
        <w:rPr>
          <w:color w:val="00345A" w:themeColor="accent2" w:themeShade="80"/>
        </w:rPr>
        <w:t xml:space="preserve"> GBP </w:t>
      </w:r>
      <w:r w:rsidR="00D54912" w:rsidRPr="00781912">
        <w:rPr>
          <w:color w:val="00345A" w:themeColor="accent2" w:themeShade="80"/>
        </w:rPr>
        <w:t>N.º</w:t>
      </w:r>
      <w:r w:rsidRPr="00781912">
        <w:rPr>
          <w:color w:val="00345A" w:themeColor="accent2" w:themeShade="80"/>
        </w:rPr>
        <w:t xml:space="preserve"> 2, párr. 426</w:t>
      </w:r>
      <w:r w:rsidR="001D1503" w:rsidRPr="00781912">
        <w:rPr>
          <w:color w:val="00345A" w:themeColor="accent2" w:themeShade="80"/>
        </w:rPr>
        <w:t>.</w:t>
      </w:r>
    </w:p>
  </w:endnote>
  <w:endnote w:id="58">
    <w:p w14:paraId="17E72C1E" w14:textId="77777777" w:rsidR="002F297C" w:rsidRPr="00BD348D" w:rsidRDefault="002F297C" w:rsidP="00C52C3A">
      <w:pPr>
        <w:pStyle w:val="EndnoteText"/>
        <w:ind w:left="284" w:hanging="284"/>
      </w:pPr>
    </w:p>
    <w:p w14:paraId="1A944993" w14:textId="77777777" w:rsidR="002F297C" w:rsidRPr="00BD348D" w:rsidRDefault="002F297C" w:rsidP="00C52C3A">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Limitar las sumas de posibles donaciones</w:t>
      </w:r>
      <w:r w:rsidRPr="00BD348D">
        <w:t xml:space="preserve"> </w:t>
      </w:r>
    </w:p>
    <w:p w14:paraId="45D75B9A" w14:textId="77777777" w:rsidR="002F297C" w:rsidRPr="00BD348D" w:rsidRDefault="002F297C" w:rsidP="00C52C3A">
      <w:pPr>
        <w:pStyle w:val="PBendnote"/>
        <w:ind w:firstLine="0"/>
      </w:pPr>
      <w:r w:rsidRPr="00BD348D">
        <w:t xml:space="preserve">Véase Nota sobre los </w:t>
      </w:r>
      <w:r w:rsidRPr="00781912">
        <w:rPr>
          <w:color w:val="00345A" w:themeColor="accent2" w:themeShade="80"/>
        </w:rPr>
        <w:t>aspectos económicos, párrs. 145-146.</w:t>
      </w:r>
    </w:p>
  </w:endnote>
  <w:endnote w:id="59">
    <w:p w14:paraId="71E1FC8F" w14:textId="77777777" w:rsidR="002F297C" w:rsidRPr="00BD348D" w:rsidRDefault="002F297C" w:rsidP="00C52C3A">
      <w:pPr>
        <w:pStyle w:val="EndnoteText"/>
        <w:ind w:left="284" w:hanging="284"/>
        <w:rPr>
          <w:color w:val="002060"/>
        </w:rPr>
      </w:pPr>
    </w:p>
    <w:p w14:paraId="05A2DD15" w14:textId="77777777" w:rsidR="002F297C" w:rsidRPr="00BD348D" w:rsidRDefault="002F297C" w:rsidP="00C52C3A">
      <w:pPr>
        <w:pStyle w:val="PBendnote"/>
      </w:pPr>
      <w:r w:rsidRPr="00BD348D">
        <w:rPr>
          <w:shd w:val="clear" w:color="auto" w:fill="C00000"/>
        </w:rPr>
        <w:t xml:space="preserve"> </w:t>
      </w:r>
      <w:r w:rsidRPr="00BD348D">
        <w:rPr>
          <w:rStyle w:val="EndnoteReference"/>
          <w:shd w:val="clear" w:color="auto" w:fill="C00000"/>
        </w:rPr>
        <w:endnoteRef/>
      </w:r>
      <w:r w:rsidRPr="00BD348D">
        <w:rPr>
          <w:shd w:val="clear" w:color="auto" w:fill="C00000"/>
        </w:rPr>
        <w:t xml:space="preserve"> </w:t>
      </w:r>
      <w:r w:rsidRPr="00BD348D">
        <w:tab/>
      </w:r>
      <w:r w:rsidRPr="00BD348D">
        <w:rPr>
          <w:b/>
        </w:rPr>
        <w:t>Donaciones realizadas antes de la finalización de la adopción</w:t>
      </w:r>
    </w:p>
    <w:p w14:paraId="54082E18" w14:textId="4FF1D1F2" w:rsidR="002F297C" w:rsidRPr="00781912" w:rsidRDefault="002F297C" w:rsidP="00C52C3A">
      <w:pPr>
        <w:pStyle w:val="PBendnote"/>
        <w:ind w:firstLine="0"/>
        <w:rPr>
          <w:color w:val="00345A" w:themeColor="accent2" w:themeShade="80"/>
        </w:rPr>
      </w:pPr>
      <w:r w:rsidRPr="00BD348D">
        <w:t xml:space="preserve">Véase GBP </w:t>
      </w:r>
      <w:r w:rsidR="00D54912" w:rsidRPr="00BD348D">
        <w:t>N.º</w:t>
      </w:r>
      <w:r w:rsidRPr="00BD348D">
        <w:t xml:space="preserve"> 1, </w:t>
      </w:r>
      <w:r w:rsidRPr="00781912">
        <w:rPr>
          <w:color w:val="00345A" w:themeColor="accent2" w:themeShade="80"/>
        </w:rPr>
        <w:t>párr. 244: “Se expresaron preocupaciones durante la Comisión Especial de 2000 acerca de la práctica de hacer donaciones a los organismos o instituciones que se ocupan de la adopción, en particular antes de que se finalice el procedimiento de adopción. En particular se referían a la falta de conocimiento acerca de las mismas, y a la falta de sistemas de supervisión o de información sobre el uso de las donaciones y de las diferentes sumas solicitadas o entregadas” (véanse también CE de 2000, CyR N.º 9; y CE de 2005, CyR N.º 5; Nota sobre los aspectos económicos, párr.</w:t>
      </w:r>
      <w:r w:rsidR="009F67E8" w:rsidRPr="00781912">
        <w:rPr>
          <w:color w:val="00345A" w:themeColor="accent2" w:themeShade="80"/>
        </w:rPr>
        <w:t> </w:t>
      </w:r>
      <w:r w:rsidRPr="00781912">
        <w:rPr>
          <w:color w:val="00345A" w:themeColor="accent2" w:themeShade="80"/>
        </w:rPr>
        <w:t>145; Lista, sección 5(c)). Véase también GBP N.º 2, párr. 429.</w:t>
      </w:r>
    </w:p>
  </w:endnote>
  <w:endnote w:id="60">
    <w:p w14:paraId="3D2F799E" w14:textId="77777777" w:rsidR="002F297C" w:rsidRPr="00BD348D" w:rsidRDefault="002F297C" w:rsidP="00B76069">
      <w:pPr>
        <w:pStyle w:val="EndnoteText"/>
        <w:ind w:left="284" w:hanging="284"/>
      </w:pPr>
    </w:p>
    <w:p w14:paraId="61596A8D" w14:textId="77777777" w:rsidR="002F297C" w:rsidRPr="00BD348D" w:rsidRDefault="002F297C" w:rsidP="00B76069">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Prohibición de realizar donaciones antes de la finalización de la adopción</w:t>
      </w:r>
    </w:p>
    <w:p w14:paraId="3E59A05A" w14:textId="243AA49A" w:rsidR="002F297C" w:rsidRPr="00781912" w:rsidRDefault="002F297C" w:rsidP="00B76069">
      <w:pPr>
        <w:pStyle w:val="PBendnote"/>
        <w:ind w:firstLine="0"/>
        <w:rPr>
          <w:color w:val="00345A" w:themeColor="accent2" w:themeShade="80"/>
        </w:rPr>
      </w:pPr>
      <w:r w:rsidRPr="001E3E40">
        <w:rPr>
          <w:color w:val="00345A" w:themeColor="accent2" w:themeShade="80"/>
        </w:rPr>
        <w:t xml:space="preserve">Véanse GBP </w:t>
      </w:r>
      <w:r w:rsidR="00D54912" w:rsidRPr="001E3E40">
        <w:rPr>
          <w:color w:val="00345A" w:themeColor="accent2" w:themeShade="80"/>
        </w:rPr>
        <w:t>N.º</w:t>
      </w:r>
      <w:r w:rsidRPr="001E3E40">
        <w:rPr>
          <w:color w:val="00345A" w:themeColor="accent2" w:themeShade="80"/>
        </w:rPr>
        <w:t xml:space="preserve"> 1, párr. </w:t>
      </w:r>
      <w:r w:rsidRPr="00781912">
        <w:rPr>
          <w:color w:val="00345A" w:themeColor="accent2" w:themeShade="80"/>
        </w:rPr>
        <w:t>244; Nota sobre los aspectos económicos, párr. 146; Lista, sección 5(c). Los FPA están o deberían ser informados de todos los aspectos económicos (incluidas las donaciones) como parte de la información que se les proporciona al inicio de su proyecto. Además, durante el procedimiento de adopción, no se deben solicitar donaciones al OAA ni a los FPA para evitar la posibilidad de que las donaciones influyan en la asignación de los niños. Sin embargo, aunque no se solicite a los FPA ni a los OAA durante el procedimiento de adopción, saben que esto puede ocurrir una vez finalizado el procedimiento. Por lo tanto, la efectividad de no solicitarlos durante el procedimiento quizá sea bastante limitada, sobre todo porque los FPA suelen sentirse obligados a hacer donaciones o inseguros ante la posibilidad de perder al niño si no lo hacen.</w:t>
      </w:r>
    </w:p>
  </w:endnote>
  <w:endnote w:id="61">
    <w:p w14:paraId="7E179EC7" w14:textId="77777777" w:rsidR="002F297C" w:rsidRPr="00BD348D" w:rsidRDefault="002F297C" w:rsidP="00C52C3A">
      <w:pPr>
        <w:pStyle w:val="EndnoteText"/>
        <w:ind w:left="284" w:hanging="284"/>
        <w:rPr>
          <w:color w:val="002060"/>
        </w:rPr>
      </w:pPr>
    </w:p>
    <w:p w14:paraId="6B332D07" w14:textId="77777777" w:rsidR="002F297C" w:rsidRPr="00BD348D" w:rsidRDefault="002F297C" w:rsidP="00C52C3A">
      <w:pPr>
        <w:pStyle w:val="PBendnote"/>
      </w:pPr>
      <w:r w:rsidRPr="00BD348D">
        <w:rPr>
          <w:shd w:val="clear" w:color="auto" w:fill="C00000"/>
        </w:rPr>
        <w:t xml:space="preserve"> </w:t>
      </w:r>
      <w:r w:rsidRPr="00BD348D">
        <w:rPr>
          <w:rStyle w:val="EndnoteReference"/>
          <w:shd w:val="clear" w:color="auto" w:fill="C00000"/>
        </w:rPr>
        <w:endnoteRef/>
      </w:r>
      <w:r w:rsidRPr="00BD348D">
        <w:rPr>
          <w:shd w:val="clear" w:color="auto" w:fill="C00000"/>
        </w:rPr>
        <w:t xml:space="preserve"> </w:t>
      </w:r>
      <w:r w:rsidRPr="00BD348D">
        <w:tab/>
      </w:r>
      <w:r w:rsidRPr="00BD348D">
        <w:rPr>
          <w:b/>
        </w:rPr>
        <w:t>Donaciones a familias biológicas</w:t>
      </w:r>
      <w:r w:rsidRPr="00BD348D">
        <w:t xml:space="preserve"> </w:t>
      </w:r>
    </w:p>
    <w:p w14:paraId="255365BF" w14:textId="77777777" w:rsidR="002F297C" w:rsidRPr="00781912" w:rsidRDefault="002F297C" w:rsidP="00C52C3A">
      <w:pPr>
        <w:pStyle w:val="PBendnote"/>
        <w:ind w:firstLine="0"/>
        <w:rPr>
          <w:color w:val="00345A" w:themeColor="accent2" w:themeShade="80"/>
        </w:rPr>
      </w:pPr>
      <w:r w:rsidRPr="00BD348D">
        <w:t xml:space="preserve">Véase Nota sobre los </w:t>
      </w:r>
      <w:r w:rsidRPr="00781912">
        <w:rPr>
          <w:color w:val="00345A" w:themeColor="accent2" w:themeShade="80"/>
        </w:rPr>
        <w:t>aspectos económicos, párr. 144;</w:t>
      </w:r>
    </w:p>
  </w:endnote>
  <w:endnote w:id="62">
    <w:p w14:paraId="0B732223" w14:textId="77777777" w:rsidR="002F297C" w:rsidRPr="00781912" w:rsidRDefault="002F297C" w:rsidP="00C52C3A">
      <w:pPr>
        <w:pStyle w:val="EndnoteText"/>
        <w:ind w:left="284" w:hanging="284"/>
        <w:rPr>
          <w:color w:val="00345A" w:themeColor="accent2" w:themeShade="80"/>
        </w:rPr>
      </w:pPr>
    </w:p>
    <w:p w14:paraId="5AF152B5" w14:textId="77777777" w:rsidR="002F297C" w:rsidRPr="00781912" w:rsidRDefault="002F297C" w:rsidP="00C52C3A">
      <w:pPr>
        <w:pStyle w:val="PBendnote"/>
        <w:rPr>
          <w:color w:val="00345A" w:themeColor="accent2" w:themeShade="80"/>
        </w:rPr>
      </w:pPr>
      <w:r w:rsidRPr="00781912">
        <w:rPr>
          <w:color w:val="00345A" w:themeColor="accent2" w:themeShade="80"/>
          <w:shd w:val="clear" w:color="auto" w:fill="798A2C" w:themeFill="accent6" w:themeFillShade="BF"/>
        </w:rPr>
        <w:t xml:space="preserve"> </w:t>
      </w:r>
      <w:r w:rsidRPr="00781912">
        <w:rPr>
          <w:rStyle w:val="EndnoteReference"/>
          <w:color w:val="00345A" w:themeColor="accent2" w:themeShade="80"/>
          <w:shd w:val="clear" w:color="auto" w:fill="798A2C" w:themeFill="accent6" w:themeFillShade="BF"/>
        </w:rPr>
        <w:endnoteRef/>
      </w:r>
      <w:r w:rsidRPr="00781912">
        <w:rPr>
          <w:color w:val="00345A" w:themeColor="accent2" w:themeShade="80"/>
          <w:shd w:val="clear" w:color="auto" w:fill="798A2C" w:themeFill="accent6" w:themeFillShade="BF"/>
        </w:rPr>
        <w:t xml:space="preserve"> </w:t>
      </w:r>
      <w:r w:rsidRPr="00781912">
        <w:rPr>
          <w:color w:val="00345A" w:themeColor="accent2" w:themeShade="80"/>
        </w:rPr>
        <w:tab/>
      </w:r>
      <w:r w:rsidRPr="00781912">
        <w:rPr>
          <w:b/>
          <w:color w:val="00345A" w:themeColor="accent2" w:themeShade="80"/>
        </w:rPr>
        <w:t>Prohibición de las donaciones</w:t>
      </w:r>
    </w:p>
    <w:p w14:paraId="76FEDA38" w14:textId="01D83B86" w:rsidR="002F297C" w:rsidRPr="00781912" w:rsidRDefault="002F297C" w:rsidP="00C52C3A">
      <w:pPr>
        <w:pStyle w:val="PBendnote"/>
        <w:ind w:firstLine="0"/>
        <w:rPr>
          <w:color w:val="00345A" w:themeColor="accent2" w:themeShade="80"/>
        </w:rPr>
      </w:pPr>
      <w:r w:rsidRPr="00781912">
        <w:rPr>
          <w:color w:val="00345A" w:themeColor="accent2" w:themeShade="80"/>
        </w:rPr>
        <w:t>Véanse CE de 2000, CyR N.º 9; CE de 2005, CyR N.º 5; GBP N.º 1, párr. 244; Nota sobre los aspectos económicos, párr.</w:t>
      </w:r>
      <w:r w:rsidR="009F67E8" w:rsidRPr="00781912">
        <w:rPr>
          <w:color w:val="00345A" w:themeColor="accent2" w:themeShade="80"/>
        </w:rPr>
        <w:t> </w:t>
      </w:r>
      <w:r w:rsidRPr="00781912">
        <w:rPr>
          <w:color w:val="00345A" w:themeColor="accent2" w:themeShade="80"/>
        </w:rPr>
        <w:t xml:space="preserve">145; Lista, sección 5(c). </w:t>
      </w:r>
    </w:p>
  </w:endnote>
  <w:endnote w:id="63">
    <w:p w14:paraId="2A0688D6" w14:textId="77777777" w:rsidR="002F297C" w:rsidRPr="00781912" w:rsidRDefault="002F297C" w:rsidP="00C52C3A">
      <w:pPr>
        <w:pStyle w:val="EndnoteText"/>
        <w:ind w:left="284" w:hanging="284"/>
        <w:rPr>
          <w:color w:val="00345A" w:themeColor="accent2" w:themeShade="80"/>
        </w:rPr>
      </w:pPr>
    </w:p>
    <w:p w14:paraId="57BC4232" w14:textId="77777777" w:rsidR="002F297C" w:rsidRPr="00781912" w:rsidRDefault="002F297C" w:rsidP="00C52C3A">
      <w:pPr>
        <w:pStyle w:val="PBendnote"/>
        <w:rPr>
          <w:color w:val="00345A" w:themeColor="accent2" w:themeShade="80"/>
        </w:rPr>
      </w:pPr>
      <w:r w:rsidRPr="00781912">
        <w:rPr>
          <w:color w:val="00345A" w:themeColor="accent2" w:themeShade="80"/>
          <w:shd w:val="clear" w:color="auto" w:fill="798A2C" w:themeFill="accent6" w:themeFillShade="BF"/>
        </w:rPr>
        <w:t xml:space="preserve"> </w:t>
      </w:r>
      <w:r w:rsidRPr="00781912">
        <w:rPr>
          <w:rStyle w:val="EndnoteReference"/>
          <w:color w:val="00345A" w:themeColor="accent2" w:themeShade="80"/>
          <w:shd w:val="clear" w:color="auto" w:fill="798A2C" w:themeFill="accent6" w:themeFillShade="BF"/>
        </w:rPr>
        <w:endnoteRef/>
      </w:r>
      <w:r w:rsidRPr="00781912">
        <w:rPr>
          <w:color w:val="00345A" w:themeColor="accent2" w:themeShade="80"/>
          <w:shd w:val="clear" w:color="auto" w:fill="798A2C" w:themeFill="accent6" w:themeFillShade="BF"/>
        </w:rPr>
        <w:t xml:space="preserve"> </w:t>
      </w:r>
      <w:r w:rsidRPr="00781912">
        <w:rPr>
          <w:color w:val="00345A" w:themeColor="accent2" w:themeShade="80"/>
        </w:rPr>
        <w:tab/>
      </w:r>
      <w:r w:rsidRPr="00781912">
        <w:rPr>
          <w:b/>
          <w:color w:val="00345A" w:themeColor="accent2" w:themeShade="80"/>
        </w:rPr>
        <w:t>Prohibición de donaciones a familias biológicas</w:t>
      </w:r>
    </w:p>
    <w:p w14:paraId="6C446ACD" w14:textId="77777777" w:rsidR="002F297C" w:rsidRPr="00781912" w:rsidRDefault="002F297C" w:rsidP="00C52C3A">
      <w:pPr>
        <w:pStyle w:val="PBendnote"/>
        <w:ind w:firstLine="0"/>
        <w:rPr>
          <w:color w:val="00345A" w:themeColor="accent2" w:themeShade="80"/>
        </w:rPr>
      </w:pPr>
      <w:r w:rsidRPr="00781912">
        <w:rPr>
          <w:color w:val="00345A" w:themeColor="accent2" w:themeShade="80"/>
        </w:rPr>
        <w:t>Véase Nota sobre los aspectos económicos, párr. 145: “no debería realizarse ninguna donación a las familias biológicas de los niños adoptables”.</w:t>
      </w:r>
    </w:p>
  </w:endnote>
  <w:endnote w:id="64">
    <w:p w14:paraId="17C2373B" w14:textId="77777777" w:rsidR="002F297C" w:rsidRPr="00781912" w:rsidRDefault="002F297C" w:rsidP="00C52C3A">
      <w:pPr>
        <w:pStyle w:val="EndnoteText"/>
        <w:ind w:left="284" w:hanging="284"/>
        <w:rPr>
          <w:color w:val="00345A" w:themeColor="accent2" w:themeShade="80"/>
        </w:rPr>
      </w:pPr>
    </w:p>
    <w:p w14:paraId="10CD968C" w14:textId="77777777" w:rsidR="002F297C" w:rsidRPr="00781912" w:rsidRDefault="002F297C" w:rsidP="00C52C3A">
      <w:pPr>
        <w:pStyle w:val="PBendnote"/>
        <w:rPr>
          <w:color w:val="00345A" w:themeColor="accent2" w:themeShade="80"/>
        </w:rPr>
      </w:pPr>
      <w:r w:rsidRPr="00781912">
        <w:rPr>
          <w:color w:val="00345A" w:themeColor="accent2" w:themeShade="80"/>
          <w:shd w:val="clear" w:color="auto" w:fill="798A2C" w:themeFill="accent6" w:themeFillShade="BF"/>
        </w:rPr>
        <w:t xml:space="preserve"> </w:t>
      </w:r>
      <w:r w:rsidRPr="00781912">
        <w:rPr>
          <w:rStyle w:val="EndnoteReference"/>
          <w:color w:val="00345A" w:themeColor="accent2" w:themeShade="80"/>
          <w:shd w:val="clear" w:color="auto" w:fill="798A2C" w:themeFill="accent6" w:themeFillShade="BF"/>
        </w:rPr>
        <w:endnoteRef/>
      </w:r>
      <w:r w:rsidRPr="00781912">
        <w:rPr>
          <w:color w:val="00345A" w:themeColor="accent2" w:themeShade="80"/>
          <w:shd w:val="clear" w:color="auto" w:fill="798A2C" w:themeFill="accent6" w:themeFillShade="BF"/>
        </w:rPr>
        <w:t xml:space="preserve"> </w:t>
      </w:r>
      <w:r w:rsidRPr="00781912">
        <w:rPr>
          <w:color w:val="00345A" w:themeColor="accent2" w:themeShade="80"/>
        </w:rPr>
        <w:tab/>
      </w:r>
      <w:r w:rsidRPr="00781912">
        <w:rPr>
          <w:b/>
          <w:color w:val="00345A" w:themeColor="accent2" w:themeShade="80"/>
        </w:rPr>
        <w:t>Prohibición de donaciones a organismos</w:t>
      </w:r>
    </w:p>
    <w:p w14:paraId="3A15309B" w14:textId="4A419F1B" w:rsidR="002F297C" w:rsidRPr="00781912" w:rsidRDefault="002F297C" w:rsidP="00C52C3A">
      <w:pPr>
        <w:pStyle w:val="PBendnote"/>
        <w:ind w:firstLine="0"/>
        <w:rPr>
          <w:color w:val="00345A" w:themeColor="accent2" w:themeShade="80"/>
        </w:rPr>
      </w:pPr>
      <w:r w:rsidRPr="00781912">
        <w:rPr>
          <w:color w:val="00345A" w:themeColor="accent2" w:themeShade="80"/>
        </w:rPr>
        <w:t>Véanse reuniones de la CE de 2000 (CyR N.º 9) y de 2005 (CyR N.º 5); GBP N.º 1, párr. 244; Nota sobre los aspectos económicos, párr. 145</w:t>
      </w:r>
      <w:r w:rsidR="009C6588" w:rsidRPr="00781912">
        <w:rPr>
          <w:color w:val="00345A" w:themeColor="accent2" w:themeShade="80"/>
        </w:rPr>
        <w:t>.</w:t>
      </w:r>
    </w:p>
  </w:endnote>
  <w:endnote w:id="65">
    <w:p w14:paraId="59F6898B" w14:textId="77777777" w:rsidR="002F297C" w:rsidRPr="00781912" w:rsidRDefault="002F297C" w:rsidP="00C52C3A">
      <w:pPr>
        <w:pStyle w:val="EndnoteText"/>
        <w:ind w:left="284" w:hanging="284"/>
        <w:rPr>
          <w:color w:val="00345A" w:themeColor="accent2" w:themeShade="80"/>
        </w:rPr>
      </w:pPr>
    </w:p>
    <w:p w14:paraId="62076E2A" w14:textId="1A5D7F6A"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 xml:space="preserve">Falta de reglamentación e implementación, o deficiencias en </w:t>
      </w:r>
      <w:r w:rsidR="007A02BF" w:rsidRPr="00BD348D">
        <w:rPr>
          <w:b/>
        </w:rPr>
        <w:t>las mismas</w:t>
      </w:r>
      <w:r w:rsidR="007A02BF" w:rsidRPr="00BD348D">
        <w:t xml:space="preserve"> </w:t>
      </w:r>
    </w:p>
    <w:p w14:paraId="521A24D6" w14:textId="77777777" w:rsidR="002F297C" w:rsidRPr="00781912" w:rsidRDefault="002F297C" w:rsidP="00C52C3A">
      <w:pPr>
        <w:pStyle w:val="PBendnote"/>
        <w:ind w:firstLine="0"/>
        <w:rPr>
          <w:color w:val="00345A" w:themeColor="accent2" w:themeShade="80"/>
        </w:rPr>
      </w:pPr>
      <w:r w:rsidRPr="00BD348D">
        <w:t xml:space="preserve">Véase Nota sobre los aspectos </w:t>
      </w:r>
      <w:r w:rsidRPr="00781912">
        <w:rPr>
          <w:color w:val="00345A" w:themeColor="accent2" w:themeShade="80"/>
        </w:rPr>
        <w:t>económicos, secciones 7.2 y 7.3.</w:t>
      </w:r>
    </w:p>
  </w:endnote>
  <w:endnote w:id="66">
    <w:p w14:paraId="50040EF1" w14:textId="77777777" w:rsidR="002F297C" w:rsidRPr="00781912" w:rsidRDefault="002F297C" w:rsidP="00C52C3A">
      <w:pPr>
        <w:pStyle w:val="EndnoteText"/>
        <w:ind w:left="284" w:hanging="284"/>
        <w:rPr>
          <w:color w:val="00345A" w:themeColor="accent2" w:themeShade="80"/>
        </w:rPr>
      </w:pPr>
    </w:p>
    <w:p w14:paraId="46BE0E4A" w14:textId="77777777" w:rsidR="002F297C" w:rsidRPr="00781912" w:rsidRDefault="002F297C" w:rsidP="00C52C3A">
      <w:pPr>
        <w:pStyle w:val="PBendnote"/>
        <w:rPr>
          <w:b/>
          <w:bCs/>
          <w:color w:val="00345A" w:themeColor="accent2" w:themeShade="80"/>
        </w:rPr>
      </w:pPr>
      <w:r w:rsidRPr="00781912">
        <w:rPr>
          <w:color w:val="00345A" w:themeColor="accent2" w:themeShade="80"/>
          <w:shd w:val="clear" w:color="auto" w:fill="798A2C" w:themeFill="accent6" w:themeFillShade="BF"/>
        </w:rPr>
        <w:t xml:space="preserve"> </w:t>
      </w:r>
      <w:r w:rsidRPr="00781912">
        <w:rPr>
          <w:rStyle w:val="EndnoteReference"/>
          <w:color w:val="00345A" w:themeColor="accent2" w:themeShade="80"/>
          <w:shd w:val="clear" w:color="auto" w:fill="798A2C" w:themeFill="accent6" w:themeFillShade="BF"/>
        </w:rPr>
        <w:endnoteRef/>
      </w:r>
      <w:r w:rsidRPr="00781912">
        <w:rPr>
          <w:color w:val="00345A" w:themeColor="accent2" w:themeShade="80"/>
          <w:shd w:val="clear" w:color="auto" w:fill="798A2C" w:themeFill="accent6" w:themeFillShade="BF"/>
        </w:rPr>
        <w:t xml:space="preserve"> </w:t>
      </w:r>
      <w:r w:rsidRPr="00781912">
        <w:rPr>
          <w:color w:val="00345A" w:themeColor="accent2" w:themeShade="80"/>
        </w:rPr>
        <w:tab/>
      </w:r>
      <w:r w:rsidRPr="00781912">
        <w:rPr>
          <w:b/>
          <w:color w:val="00345A" w:themeColor="accent2" w:themeShade="80"/>
        </w:rPr>
        <w:t>Marco legal e implementación adecuados</w:t>
      </w:r>
    </w:p>
    <w:p w14:paraId="04370574" w14:textId="77777777" w:rsidR="002F297C" w:rsidRPr="00781912" w:rsidRDefault="002F297C" w:rsidP="00C52C3A">
      <w:pPr>
        <w:pStyle w:val="PBendnote"/>
        <w:ind w:firstLine="0"/>
        <w:rPr>
          <w:color w:val="00345A" w:themeColor="accent2" w:themeShade="80"/>
        </w:rPr>
      </w:pPr>
      <w:r w:rsidRPr="00781912">
        <w:rPr>
          <w:color w:val="00345A" w:themeColor="accent2" w:themeShade="80"/>
        </w:rPr>
        <w:t>Véase Nota sobre los aspectos económicos, párrs. 157-158; véanse también secciones 7.1, 7.2 y 7.3; y Lista, sección 6(a). El “Convenio sólo fija requisitos mínimos en lo que concierne a los aspectos económicos” (Nota, párr. 152). La legislación nacional debe utilizar como base esos estándares y elevarlos (véase Nota, párrs. 153-154). La implementación puede llevarse a cabo a través de leyes a un nivel más general que regulen las prohibiciones y normas importantes que tratan asuntos más delicados (véase Nota, párr. 154).</w:t>
      </w:r>
    </w:p>
  </w:endnote>
  <w:endnote w:id="67">
    <w:p w14:paraId="4DD8DB14" w14:textId="77777777" w:rsidR="002F297C" w:rsidRPr="00781912" w:rsidRDefault="002F297C" w:rsidP="00C52C3A">
      <w:pPr>
        <w:pStyle w:val="EndnoteText"/>
        <w:ind w:left="284" w:hanging="284"/>
        <w:rPr>
          <w:color w:val="00345A" w:themeColor="accent2" w:themeShade="80"/>
        </w:rPr>
      </w:pPr>
    </w:p>
    <w:p w14:paraId="135960FD" w14:textId="77777777"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No capacitar al personal y representantes</w:t>
      </w:r>
    </w:p>
    <w:p w14:paraId="66EA91C4" w14:textId="4FD46FF2" w:rsidR="002F297C" w:rsidRPr="00781912" w:rsidRDefault="002F297C" w:rsidP="00C52C3A">
      <w:pPr>
        <w:pStyle w:val="PBendnote"/>
        <w:ind w:firstLine="0"/>
        <w:rPr>
          <w:color w:val="00345A" w:themeColor="accent2" w:themeShade="80"/>
        </w:rPr>
      </w:pPr>
      <w:r w:rsidRPr="00BD348D">
        <w:t xml:space="preserve">Véase Nota sobre los </w:t>
      </w:r>
      <w:r w:rsidRPr="00781912">
        <w:rPr>
          <w:color w:val="00345A" w:themeColor="accent2" w:themeShade="80"/>
        </w:rPr>
        <w:t>aspectos económicos, párrs. 43 y 156. Tal falta de capacitación o monitoreo puede tener como resultado que el personal no sea cons</w:t>
      </w:r>
      <w:r w:rsidR="009C6588" w:rsidRPr="00781912">
        <w:rPr>
          <w:color w:val="00345A" w:themeColor="accent2" w:themeShade="80"/>
        </w:rPr>
        <w:t>c</w:t>
      </w:r>
      <w:r w:rsidRPr="00781912">
        <w:rPr>
          <w:color w:val="00345A" w:themeColor="accent2" w:themeShade="80"/>
        </w:rPr>
        <w:t>iente de los riesgos de los aspectos económicos y que se cobren sumas excesivamente altas y/o se soliciten pagos indebidos.</w:t>
      </w:r>
    </w:p>
  </w:endnote>
  <w:endnote w:id="68">
    <w:p w14:paraId="4FE6ED76" w14:textId="77777777" w:rsidR="002F297C" w:rsidRPr="00781912" w:rsidRDefault="002F297C" w:rsidP="00C52C3A">
      <w:pPr>
        <w:pStyle w:val="EndnoteText"/>
        <w:ind w:left="284" w:hanging="284"/>
        <w:rPr>
          <w:color w:val="00345A" w:themeColor="accent2" w:themeShade="80"/>
        </w:rPr>
      </w:pPr>
    </w:p>
    <w:p w14:paraId="693098DD" w14:textId="77777777" w:rsidR="002F297C" w:rsidRPr="00781912" w:rsidRDefault="002F297C" w:rsidP="00C52C3A">
      <w:pPr>
        <w:pStyle w:val="PBendnote"/>
        <w:rPr>
          <w:color w:val="00345A" w:themeColor="accent2" w:themeShade="80"/>
        </w:rPr>
      </w:pPr>
      <w:r w:rsidRPr="00781912">
        <w:rPr>
          <w:color w:val="00345A" w:themeColor="accent2" w:themeShade="80"/>
          <w:shd w:val="clear" w:color="auto" w:fill="798A2C" w:themeFill="accent6" w:themeFillShade="BF"/>
        </w:rPr>
        <w:t xml:space="preserve"> </w:t>
      </w:r>
      <w:r w:rsidRPr="00781912">
        <w:rPr>
          <w:rStyle w:val="EndnoteReference"/>
          <w:color w:val="00345A" w:themeColor="accent2" w:themeShade="80"/>
          <w:shd w:val="clear" w:color="auto" w:fill="798A2C" w:themeFill="accent6" w:themeFillShade="BF"/>
        </w:rPr>
        <w:endnoteRef/>
      </w:r>
      <w:r w:rsidRPr="00781912">
        <w:rPr>
          <w:color w:val="00345A" w:themeColor="accent2" w:themeShade="80"/>
          <w:shd w:val="clear" w:color="auto" w:fill="798A2C" w:themeFill="accent6" w:themeFillShade="BF"/>
        </w:rPr>
        <w:t xml:space="preserve"> </w:t>
      </w:r>
      <w:r w:rsidRPr="00781912">
        <w:rPr>
          <w:color w:val="00345A" w:themeColor="accent2" w:themeShade="80"/>
        </w:rPr>
        <w:tab/>
      </w:r>
      <w:r w:rsidRPr="00781912">
        <w:rPr>
          <w:b/>
          <w:color w:val="00345A" w:themeColor="accent2" w:themeShade="80"/>
        </w:rPr>
        <w:t>Información y capacitación apropiadas</w:t>
      </w:r>
      <w:r w:rsidRPr="00781912">
        <w:rPr>
          <w:color w:val="00345A" w:themeColor="accent2" w:themeShade="80"/>
        </w:rPr>
        <w:t xml:space="preserve"> </w:t>
      </w:r>
    </w:p>
    <w:p w14:paraId="08653DB1" w14:textId="77777777" w:rsidR="002F297C" w:rsidRPr="00781912" w:rsidRDefault="002F297C" w:rsidP="00C52C3A">
      <w:pPr>
        <w:pStyle w:val="PBendnote"/>
        <w:ind w:firstLine="0"/>
        <w:rPr>
          <w:color w:val="00345A" w:themeColor="accent2" w:themeShade="80"/>
        </w:rPr>
      </w:pPr>
      <w:r w:rsidRPr="00781912">
        <w:rPr>
          <w:color w:val="00345A" w:themeColor="accent2" w:themeShade="80"/>
        </w:rPr>
        <w:t>Véase Nota sobre los aspectos económicos, párrs. 57, 150-151 y 159.</w:t>
      </w:r>
    </w:p>
  </w:endnote>
  <w:endnote w:id="69">
    <w:p w14:paraId="1EE42D6F" w14:textId="77777777" w:rsidR="002F297C" w:rsidRPr="00781912" w:rsidRDefault="002F297C" w:rsidP="00D25E31">
      <w:pPr>
        <w:pStyle w:val="EndnoteText"/>
        <w:ind w:left="284" w:hanging="284"/>
        <w:rPr>
          <w:color w:val="00345A" w:themeColor="accent2" w:themeShade="80"/>
        </w:rPr>
      </w:pPr>
    </w:p>
    <w:p w14:paraId="32AFB2FF" w14:textId="77777777" w:rsidR="002F297C" w:rsidRPr="00781912" w:rsidRDefault="002F297C" w:rsidP="00D25E31">
      <w:pPr>
        <w:pStyle w:val="PBendnote"/>
        <w:rPr>
          <w:color w:val="00345A" w:themeColor="accent2" w:themeShade="80"/>
        </w:rPr>
      </w:pPr>
      <w:r w:rsidRPr="00781912">
        <w:rPr>
          <w:color w:val="00345A" w:themeColor="accent2" w:themeShade="80"/>
          <w:shd w:val="clear" w:color="auto" w:fill="ED8131"/>
        </w:rPr>
        <w:t xml:space="preserve"> </w:t>
      </w:r>
      <w:r w:rsidRPr="00781912">
        <w:rPr>
          <w:rStyle w:val="EndnoteReference"/>
          <w:color w:val="00345A" w:themeColor="accent2" w:themeShade="80"/>
          <w:shd w:val="clear" w:color="auto" w:fill="ED8131"/>
        </w:rPr>
        <w:endnoteRef/>
      </w:r>
      <w:r w:rsidRPr="00781912">
        <w:rPr>
          <w:color w:val="00345A" w:themeColor="accent2" w:themeShade="80"/>
          <w:shd w:val="clear" w:color="auto" w:fill="ED8131"/>
        </w:rPr>
        <w:t xml:space="preserve"> </w:t>
      </w:r>
      <w:r w:rsidRPr="00781912">
        <w:rPr>
          <w:color w:val="00345A" w:themeColor="accent2" w:themeShade="80"/>
        </w:rPr>
        <w:tab/>
      </w:r>
      <w:r w:rsidRPr="00781912">
        <w:rPr>
          <w:b/>
          <w:color w:val="00345A" w:themeColor="accent2" w:themeShade="80"/>
        </w:rPr>
        <w:t>Conflicto de intereses</w:t>
      </w:r>
      <w:r w:rsidRPr="00781912">
        <w:rPr>
          <w:color w:val="00345A" w:themeColor="accent2" w:themeShade="80"/>
        </w:rPr>
        <w:t xml:space="preserve"> </w:t>
      </w:r>
    </w:p>
    <w:p w14:paraId="1972B8E8" w14:textId="77777777" w:rsidR="002F297C" w:rsidRPr="00781912" w:rsidRDefault="002F297C" w:rsidP="00D25E31">
      <w:pPr>
        <w:pStyle w:val="PBendnote"/>
        <w:ind w:firstLine="0"/>
        <w:rPr>
          <w:color w:val="00345A" w:themeColor="accent2" w:themeShade="80"/>
        </w:rPr>
      </w:pPr>
      <w:r w:rsidRPr="00781912">
        <w:rPr>
          <w:color w:val="00345A" w:themeColor="accent2" w:themeShade="80"/>
        </w:rPr>
        <w:t>Véase Nota sobre los aspectos económicos, párr. 103: “Es legítimo esperar que servicios de calidad sean remunerados apropiadamente. Si no son remunerados apropiadamente, esto puede llevar a los profesionales a recurrir a medios ilícitos para suplementar sus ingresos (p. ej., aceptar un soborno), o a tomar demasiados trabajos que pueden desviarlos de su misión inicial y crear un conflicto de intereses”. Véanse también GBP N.º 1, Anexo 3.1.3.2; y GBP N.º 2, párr. 228.</w:t>
      </w:r>
    </w:p>
  </w:endnote>
  <w:endnote w:id="70">
    <w:p w14:paraId="7505BE9C" w14:textId="77777777" w:rsidR="002F297C" w:rsidRPr="00781912" w:rsidRDefault="002F297C" w:rsidP="00C52C3A">
      <w:pPr>
        <w:pStyle w:val="EndnoteText"/>
        <w:ind w:left="284" w:hanging="284"/>
        <w:rPr>
          <w:color w:val="00345A" w:themeColor="accent2" w:themeShade="80"/>
        </w:rPr>
      </w:pPr>
    </w:p>
    <w:p w14:paraId="786E50B1" w14:textId="77777777"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bCs/>
        </w:rPr>
        <w:t>Evaluaciones del niño pagadas por los FPA</w:t>
      </w:r>
      <w:r w:rsidRPr="00BD348D">
        <w:t xml:space="preserve"> </w:t>
      </w:r>
    </w:p>
    <w:p w14:paraId="3B1A9767" w14:textId="7F7A65B4" w:rsidR="002F297C" w:rsidRPr="00BD348D" w:rsidRDefault="002F297C" w:rsidP="00C52C3A">
      <w:pPr>
        <w:pStyle w:val="PBendnote"/>
        <w:ind w:firstLine="0"/>
      </w:pPr>
      <w:r w:rsidRPr="00BD348D">
        <w:t xml:space="preserve">Por ejemplo, en algunos casos se pide a los FPA que financien más evaluaciones (médicas o de otro tipo) para determinar las necesidades del niño luego de la asignación, mientras que estas evaluaciones deben ser realizadas antes de la asignación para garantizar que las autoridades puedan realizar la asignación de manera apropiada y fundada, y los FPA tomen una decisión totalmente fundada. </w:t>
      </w:r>
    </w:p>
  </w:endnote>
  <w:endnote w:id="71">
    <w:p w14:paraId="062F2310" w14:textId="77777777" w:rsidR="002F297C" w:rsidRPr="00BD348D" w:rsidRDefault="002F297C" w:rsidP="00C52C3A">
      <w:pPr>
        <w:pStyle w:val="EndnoteText"/>
        <w:ind w:left="284" w:hanging="284"/>
        <w:rPr>
          <w:color w:val="002060"/>
        </w:rPr>
      </w:pPr>
    </w:p>
    <w:p w14:paraId="5960CBB7" w14:textId="77777777"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Alimentos del niño pagados por los FPA antes de serles confiado</w:t>
      </w:r>
    </w:p>
    <w:p w14:paraId="71742071" w14:textId="6710CA9C" w:rsidR="002F297C" w:rsidRPr="00BD348D" w:rsidRDefault="002F297C" w:rsidP="00C52C3A">
      <w:pPr>
        <w:pStyle w:val="PBendnote"/>
        <w:ind w:firstLine="0"/>
      </w:pPr>
      <w:r w:rsidRPr="00BD348D">
        <w:t>En algunas instancias, se les pide a los FPA que paguen los alimentos del niño. Algunos centros de acogimiento residencial ven a estas sumas como una forma de ingreso adicional constante y puede que, por lo tanto, aceleren el proceso de asignación para seleccionar rápidamente a</w:t>
      </w:r>
      <w:r w:rsidR="00DC0044" w:rsidRPr="00BD348D">
        <w:t xml:space="preserve"> los</w:t>
      </w:r>
      <w:r w:rsidRPr="00BD348D">
        <w:t xml:space="preserve"> FPA y/o retrasen la entrega del niño a los FPA. </w:t>
      </w:r>
    </w:p>
  </w:endnote>
  <w:endnote w:id="72">
    <w:p w14:paraId="0F0D7DA6" w14:textId="77777777" w:rsidR="002F297C" w:rsidRPr="00BD348D" w:rsidRDefault="002F297C" w:rsidP="00C52C3A">
      <w:pPr>
        <w:pStyle w:val="EndnoteText"/>
        <w:ind w:left="284" w:hanging="284"/>
        <w:rPr>
          <w:color w:val="002060"/>
        </w:rPr>
      </w:pPr>
    </w:p>
    <w:p w14:paraId="139A00AE" w14:textId="77777777" w:rsidR="002F297C" w:rsidRPr="00BD348D" w:rsidRDefault="002F297C" w:rsidP="00C52C3A">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Transparencia</w:t>
      </w:r>
    </w:p>
    <w:p w14:paraId="1618CF9B" w14:textId="6DBDBC8A" w:rsidR="002F297C" w:rsidRPr="00F56C8A" w:rsidRDefault="002F297C" w:rsidP="00C52C3A">
      <w:pPr>
        <w:pStyle w:val="PBendnote"/>
        <w:ind w:firstLine="0"/>
        <w:rPr>
          <w:color w:val="00345A" w:themeColor="accent2" w:themeShade="80"/>
        </w:rPr>
      </w:pPr>
      <w:r w:rsidRPr="00BD348D">
        <w:t xml:space="preserve">Véanse Nota sobre los aspectos económicos, </w:t>
      </w:r>
      <w:r w:rsidRPr="00F56C8A">
        <w:rPr>
          <w:color w:val="00345A" w:themeColor="accent2" w:themeShade="80"/>
        </w:rPr>
        <w:t xml:space="preserve">sección 5.2; Lista, sección 2. </w:t>
      </w:r>
    </w:p>
  </w:endnote>
  <w:endnote w:id="73">
    <w:p w14:paraId="50E13038" w14:textId="77777777" w:rsidR="002F297C" w:rsidRPr="00F56C8A" w:rsidRDefault="002F297C" w:rsidP="00C52C3A">
      <w:pPr>
        <w:pStyle w:val="EndnoteText"/>
        <w:ind w:left="284" w:hanging="284"/>
        <w:rPr>
          <w:color w:val="00345A" w:themeColor="accent2" w:themeShade="80"/>
        </w:rPr>
      </w:pPr>
    </w:p>
    <w:p w14:paraId="6A03B60C" w14:textId="77777777" w:rsidR="002F297C" w:rsidRPr="00F56C8A" w:rsidRDefault="002F297C" w:rsidP="00C52C3A">
      <w:pPr>
        <w:pStyle w:val="PBendnote"/>
        <w:rPr>
          <w:color w:val="00345A" w:themeColor="accent2" w:themeShade="80"/>
        </w:rPr>
      </w:pPr>
      <w:r w:rsidRPr="00F56C8A">
        <w:rPr>
          <w:color w:val="00345A" w:themeColor="accent2" w:themeShade="80"/>
          <w:shd w:val="clear" w:color="auto" w:fill="ED8131"/>
        </w:rPr>
        <w:t xml:space="preserve"> </w:t>
      </w:r>
      <w:r w:rsidRPr="00F56C8A">
        <w:rPr>
          <w:rStyle w:val="EndnoteReference"/>
          <w:color w:val="00345A" w:themeColor="accent2" w:themeShade="80"/>
          <w:shd w:val="clear" w:color="auto" w:fill="ED8131"/>
        </w:rPr>
        <w:endnoteRef/>
      </w:r>
      <w:r w:rsidRPr="00F56C8A">
        <w:rPr>
          <w:color w:val="00345A" w:themeColor="accent2" w:themeShade="80"/>
          <w:shd w:val="clear" w:color="auto" w:fill="ED8131"/>
        </w:rPr>
        <w:t xml:space="preserve"> </w:t>
      </w:r>
      <w:r w:rsidRPr="00F56C8A">
        <w:rPr>
          <w:color w:val="00345A" w:themeColor="accent2" w:themeShade="80"/>
        </w:rPr>
        <w:tab/>
      </w:r>
      <w:r w:rsidRPr="00F56C8A">
        <w:rPr>
          <w:b/>
          <w:color w:val="00345A" w:themeColor="accent2" w:themeShade="80"/>
        </w:rPr>
        <w:t>Información no publicada en su totalidad</w:t>
      </w:r>
      <w:r w:rsidRPr="00F56C8A">
        <w:rPr>
          <w:color w:val="00345A" w:themeColor="accent2" w:themeShade="80"/>
        </w:rPr>
        <w:t xml:space="preserve"> </w:t>
      </w:r>
    </w:p>
    <w:p w14:paraId="2B6BE52B" w14:textId="77777777" w:rsidR="002F297C" w:rsidRPr="00F56C8A" w:rsidRDefault="002F297C" w:rsidP="00C52C3A">
      <w:pPr>
        <w:pStyle w:val="PBendnote"/>
        <w:ind w:firstLine="0"/>
        <w:rPr>
          <w:color w:val="00345A" w:themeColor="accent2" w:themeShade="80"/>
        </w:rPr>
      </w:pPr>
      <w:r w:rsidRPr="00F56C8A">
        <w:rPr>
          <w:color w:val="00345A" w:themeColor="accent2" w:themeShade="80"/>
        </w:rPr>
        <w:t xml:space="preserve">Véase Nota sobre los aspectos económicos, párr. 68. </w:t>
      </w:r>
    </w:p>
  </w:endnote>
  <w:endnote w:id="74">
    <w:p w14:paraId="6543714B" w14:textId="77777777" w:rsidR="002F297C" w:rsidRPr="00F56C8A" w:rsidRDefault="002F297C" w:rsidP="00C52C3A">
      <w:pPr>
        <w:pStyle w:val="EndnoteText"/>
        <w:ind w:left="284" w:hanging="284"/>
        <w:rPr>
          <w:color w:val="00345A" w:themeColor="accent2" w:themeShade="80"/>
        </w:rPr>
      </w:pPr>
    </w:p>
    <w:p w14:paraId="675E3FCE" w14:textId="77777777" w:rsidR="002F297C" w:rsidRPr="00F56C8A" w:rsidRDefault="002F297C" w:rsidP="00C52C3A">
      <w:pPr>
        <w:pStyle w:val="PBendnote"/>
        <w:rPr>
          <w:color w:val="00345A" w:themeColor="accent2" w:themeShade="80"/>
        </w:rPr>
      </w:pPr>
      <w:r w:rsidRPr="00F56C8A">
        <w:rPr>
          <w:color w:val="00345A" w:themeColor="accent2" w:themeShade="80"/>
          <w:shd w:val="clear" w:color="auto" w:fill="798A2C" w:themeFill="accent6" w:themeFillShade="BF"/>
        </w:rPr>
        <w:t xml:space="preserve"> </w:t>
      </w:r>
      <w:r w:rsidRPr="00F56C8A">
        <w:rPr>
          <w:rStyle w:val="EndnoteReference"/>
          <w:color w:val="00345A" w:themeColor="accent2" w:themeShade="80"/>
          <w:shd w:val="clear" w:color="auto" w:fill="798A2C" w:themeFill="accent6" w:themeFillShade="BF"/>
        </w:rPr>
        <w:endnoteRef/>
      </w:r>
      <w:r w:rsidRPr="00F56C8A">
        <w:rPr>
          <w:color w:val="00345A" w:themeColor="accent2" w:themeShade="80"/>
          <w:shd w:val="clear" w:color="auto" w:fill="798A2C" w:themeFill="accent6" w:themeFillShade="BF"/>
        </w:rPr>
        <w:t xml:space="preserve"> </w:t>
      </w:r>
      <w:r w:rsidRPr="00F56C8A">
        <w:rPr>
          <w:color w:val="00345A" w:themeColor="accent2" w:themeShade="80"/>
        </w:rPr>
        <w:tab/>
      </w:r>
      <w:r w:rsidRPr="00F56C8A">
        <w:rPr>
          <w:b/>
          <w:color w:val="00345A" w:themeColor="accent2" w:themeShade="80"/>
        </w:rPr>
        <w:t>Información completa, precisa, exacta y actualizada</w:t>
      </w:r>
    </w:p>
    <w:p w14:paraId="25C2C1D1" w14:textId="2113DCFD" w:rsidR="002F297C" w:rsidRPr="00F56C8A" w:rsidRDefault="002F297C" w:rsidP="00C52C3A">
      <w:pPr>
        <w:pStyle w:val="PBendnote"/>
        <w:ind w:firstLine="0"/>
        <w:rPr>
          <w:color w:val="00345A" w:themeColor="accent2" w:themeShade="80"/>
        </w:rPr>
      </w:pPr>
      <w:r w:rsidRPr="00F56C8A">
        <w:rPr>
          <w:color w:val="00345A" w:themeColor="accent2" w:themeShade="80"/>
        </w:rPr>
        <w:t>Véanse Nota sobre los aspectos económicos, párrs. 75-78; Lista, secciones 2(a), 5(b). La información debe ser actualizada al menos una vez por año.</w:t>
      </w:r>
    </w:p>
  </w:endnote>
  <w:endnote w:id="75">
    <w:p w14:paraId="3B922BB1" w14:textId="77777777" w:rsidR="002F297C" w:rsidRPr="00F56C8A" w:rsidRDefault="002F297C" w:rsidP="00C52C3A">
      <w:pPr>
        <w:pStyle w:val="EndnoteText"/>
        <w:ind w:left="284" w:hanging="284"/>
        <w:rPr>
          <w:color w:val="00345A" w:themeColor="accent2" w:themeShade="80"/>
        </w:rPr>
      </w:pPr>
    </w:p>
    <w:p w14:paraId="71A30B0D" w14:textId="77777777" w:rsidR="002F297C" w:rsidRPr="00F56C8A" w:rsidRDefault="002F297C" w:rsidP="00C52C3A">
      <w:pPr>
        <w:pStyle w:val="PBendnote"/>
        <w:rPr>
          <w:color w:val="00345A" w:themeColor="accent2" w:themeShade="80"/>
        </w:rPr>
      </w:pPr>
      <w:r w:rsidRPr="00F56C8A">
        <w:rPr>
          <w:color w:val="00345A" w:themeColor="accent2" w:themeShade="80"/>
          <w:shd w:val="clear" w:color="auto" w:fill="798A2C" w:themeFill="accent6" w:themeFillShade="BF"/>
        </w:rPr>
        <w:t xml:space="preserve"> </w:t>
      </w:r>
      <w:r w:rsidRPr="00F56C8A">
        <w:rPr>
          <w:rStyle w:val="EndnoteReference"/>
          <w:color w:val="00345A" w:themeColor="accent2" w:themeShade="80"/>
          <w:shd w:val="clear" w:color="auto" w:fill="798A2C" w:themeFill="accent6" w:themeFillShade="BF"/>
        </w:rPr>
        <w:endnoteRef/>
      </w:r>
      <w:r w:rsidRPr="00F56C8A">
        <w:rPr>
          <w:color w:val="00345A" w:themeColor="accent2" w:themeShade="80"/>
          <w:shd w:val="clear" w:color="auto" w:fill="798A2C" w:themeFill="accent6" w:themeFillShade="BF"/>
        </w:rPr>
        <w:t xml:space="preserve"> </w:t>
      </w:r>
      <w:r w:rsidRPr="00F56C8A">
        <w:rPr>
          <w:color w:val="00345A" w:themeColor="accent2" w:themeShade="80"/>
        </w:rPr>
        <w:tab/>
      </w:r>
      <w:r w:rsidRPr="00F56C8A">
        <w:rPr>
          <w:b/>
          <w:color w:val="00345A" w:themeColor="accent2" w:themeShade="80"/>
        </w:rPr>
        <w:t>Amplia difusión</w:t>
      </w:r>
    </w:p>
    <w:p w14:paraId="16EBE531" w14:textId="77777777" w:rsidR="002F297C" w:rsidRPr="00F56C8A" w:rsidRDefault="002F297C" w:rsidP="00C52C3A">
      <w:pPr>
        <w:pStyle w:val="PBendnote"/>
        <w:ind w:firstLine="0"/>
        <w:rPr>
          <w:color w:val="00345A" w:themeColor="accent2" w:themeShade="80"/>
        </w:rPr>
      </w:pPr>
      <w:r w:rsidRPr="00F56C8A">
        <w:rPr>
          <w:color w:val="00345A" w:themeColor="accent2" w:themeShade="80"/>
        </w:rPr>
        <w:t>Véanse Nota sobre los aspectos económicos, párrs. 79-80; GBP N.º 2, párrs. 353 y 355. P. ej., a través de panfletos, sitios web, y, cuando sea apropiado, en diversos idiomas.</w:t>
      </w:r>
    </w:p>
  </w:endnote>
  <w:endnote w:id="76">
    <w:p w14:paraId="72C438D4" w14:textId="77777777" w:rsidR="002F297C" w:rsidRPr="00BD348D" w:rsidRDefault="002F297C" w:rsidP="00C52C3A">
      <w:pPr>
        <w:pStyle w:val="EndnoteText"/>
        <w:ind w:left="284" w:hanging="284"/>
      </w:pPr>
    </w:p>
    <w:p w14:paraId="6CC50769" w14:textId="405BBC39"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Pagos no previstos inicialmente</w:t>
      </w:r>
      <w:r w:rsidRPr="00BD348D">
        <w:t xml:space="preserve"> </w:t>
      </w:r>
    </w:p>
    <w:p w14:paraId="532C05C9" w14:textId="2C3586AA" w:rsidR="002F297C" w:rsidRPr="00F56C8A" w:rsidRDefault="002F297C" w:rsidP="00C52C3A">
      <w:pPr>
        <w:pStyle w:val="PBendnote"/>
        <w:ind w:firstLine="0"/>
        <w:rPr>
          <w:color w:val="00345A" w:themeColor="accent2" w:themeShade="80"/>
        </w:rPr>
      </w:pPr>
      <w:r w:rsidRPr="00BD348D">
        <w:t xml:space="preserve">Véase Nota sobre los aspectos económicos, </w:t>
      </w:r>
      <w:r w:rsidRPr="00F56C8A">
        <w:rPr>
          <w:color w:val="00345A" w:themeColor="accent2" w:themeShade="80"/>
        </w:rPr>
        <w:t xml:space="preserve">párr. 37: “por ejemplo, a modo de donación a un </w:t>
      </w:r>
      <w:r w:rsidR="0004256A" w:rsidRPr="00F56C8A">
        <w:rPr>
          <w:color w:val="00345A" w:themeColor="accent2" w:themeShade="80"/>
        </w:rPr>
        <w:t>centro de acogimiento residencial</w:t>
      </w:r>
      <w:r w:rsidRPr="00F56C8A">
        <w:rPr>
          <w:color w:val="00345A" w:themeColor="accent2" w:themeShade="80"/>
        </w:rPr>
        <w:t>. A veces, en los últimos tramos del procedimiento, se ven obligados a realizar nuevos desembolsos bajo la amenaza del bloqueo o la interrupción de la adopción”.</w:t>
      </w:r>
    </w:p>
  </w:endnote>
  <w:endnote w:id="77">
    <w:p w14:paraId="4DE877BC" w14:textId="77777777" w:rsidR="002F297C" w:rsidRPr="00F56C8A" w:rsidRDefault="002F297C" w:rsidP="00C52C3A">
      <w:pPr>
        <w:pStyle w:val="EndnoteText"/>
        <w:ind w:left="284" w:hanging="284"/>
        <w:rPr>
          <w:color w:val="00345A" w:themeColor="accent2" w:themeShade="80"/>
        </w:rPr>
      </w:pPr>
    </w:p>
    <w:p w14:paraId="6A46428F" w14:textId="77777777" w:rsidR="002F297C" w:rsidRPr="00F56C8A" w:rsidRDefault="002F297C" w:rsidP="00C52C3A">
      <w:pPr>
        <w:pStyle w:val="PBendnote"/>
        <w:rPr>
          <w:color w:val="00345A" w:themeColor="accent2" w:themeShade="80"/>
        </w:rPr>
      </w:pPr>
      <w:r w:rsidRPr="00F56C8A">
        <w:rPr>
          <w:color w:val="00345A" w:themeColor="accent2" w:themeShade="80"/>
          <w:shd w:val="clear" w:color="auto" w:fill="798A2C" w:themeFill="accent6" w:themeFillShade="BF"/>
        </w:rPr>
        <w:t xml:space="preserve"> </w:t>
      </w:r>
      <w:r w:rsidRPr="00F56C8A">
        <w:rPr>
          <w:rStyle w:val="EndnoteReference"/>
          <w:color w:val="00345A" w:themeColor="accent2" w:themeShade="80"/>
          <w:shd w:val="clear" w:color="auto" w:fill="798A2C" w:themeFill="accent6" w:themeFillShade="BF"/>
        </w:rPr>
        <w:endnoteRef/>
      </w:r>
      <w:r w:rsidRPr="00F56C8A">
        <w:rPr>
          <w:color w:val="00345A" w:themeColor="accent2" w:themeShade="80"/>
          <w:shd w:val="clear" w:color="auto" w:fill="798A2C" w:themeFill="accent6" w:themeFillShade="BF"/>
        </w:rPr>
        <w:t xml:space="preserve"> </w:t>
      </w:r>
      <w:r w:rsidRPr="00F56C8A">
        <w:rPr>
          <w:color w:val="00345A" w:themeColor="accent2" w:themeShade="80"/>
        </w:rPr>
        <w:tab/>
      </w:r>
      <w:r w:rsidRPr="00F56C8A">
        <w:rPr>
          <w:b/>
          <w:color w:val="00345A" w:themeColor="accent2" w:themeShade="80"/>
        </w:rPr>
        <w:t>Notificar a los FPA con anticipación</w:t>
      </w:r>
    </w:p>
    <w:p w14:paraId="24744AEE" w14:textId="77777777" w:rsidR="002F297C" w:rsidRPr="00F56C8A" w:rsidRDefault="002F297C" w:rsidP="00C52C3A">
      <w:pPr>
        <w:pStyle w:val="PBendnote"/>
        <w:ind w:firstLine="0"/>
        <w:rPr>
          <w:color w:val="00345A" w:themeColor="accent2" w:themeShade="80"/>
        </w:rPr>
      </w:pPr>
      <w:r w:rsidRPr="00F56C8A">
        <w:rPr>
          <w:color w:val="00345A" w:themeColor="accent2" w:themeShade="80"/>
        </w:rPr>
        <w:t>Véanse CE de 2000, CyR N.º 9, y CE de 2005, CyR N.º 5; Nota sobre los aspectos económicos, párrs. 17 y 82; Lista, sección 2(c).</w:t>
      </w:r>
    </w:p>
  </w:endnote>
  <w:endnote w:id="78">
    <w:p w14:paraId="1C6B6448" w14:textId="77777777" w:rsidR="002F297C" w:rsidRPr="00F56C8A" w:rsidRDefault="002F297C" w:rsidP="00C52C3A">
      <w:pPr>
        <w:pStyle w:val="EndnoteText"/>
        <w:ind w:left="284" w:hanging="284"/>
        <w:rPr>
          <w:color w:val="00345A" w:themeColor="accent2" w:themeShade="80"/>
        </w:rPr>
      </w:pPr>
    </w:p>
    <w:p w14:paraId="5EF2CD22" w14:textId="77777777" w:rsidR="002F297C" w:rsidRPr="00F56C8A" w:rsidRDefault="002F297C" w:rsidP="00C52C3A">
      <w:pPr>
        <w:pStyle w:val="PBendnote"/>
        <w:rPr>
          <w:color w:val="00345A" w:themeColor="accent2" w:themeShade="80"/>
        </w:rPr>
      </w:pPr>
      <w:r w:rsidRPr="00F56C8A">
        <w:rPr>
          <w:color w:val="00345A" w:themeColor="accent2" w:themeShade="80"/>
          <w:shd w:val="clear" w:color="auto" w:fill="798A2C" w:themeFill="accent6" w:themeFillShade="BF"/>
        </w:rPr>
        <w:t xml:space="preserve"> </w:t>
      </w:r>
      <w:r w:rsidRPr="00F56C8A">
        <w:rPr>
          <w:rStyle w:val="EndnoteReference"/>
          <w:color w:val="00345A" w:themeColor="accent2" w:themeShade="80"/>
          <w:shd w:val="clear" w:color="auto" w:fill="798A2C" w:themeFill="accent6" w:themeFillShade="BF"/>
        </w:rPr>
        <w:endnoteRef/>
      </w:r>
      <w:r w:rsidRPr="00F56C8A">
        <w:rPr>
          <w:color w:val="00345A" w:themeColor="accent2" w:themeShade="80"/>
          <w:shd w:val="clear" w:color="auto" w:fill="798A2C" w:themeFill="accent6" w:themeFillShade="BF"/>
        </w:rPr>
        <w:t xml:space="preserve"> </w:t>
      </w:r>
      <w:r w:rsidRPr="00F56C8A">
        <w:rPr>
          <w:color w:val="00345A" w:themeColor="accent2" w:themeShade="80"/>
        </w:rPr>
        <w:tab/>
      </w:r>
      <w:r w:rsidRPr="00F56C8A">
        <w:rPr>
          <w:b/>
          <w:color w:val="00345A" w:themeColor="accent2" w:themeShade="80"/>
        </w:rPr>
        <w:t>Calendario de pagos</w:t>
      </w:r>
    </w:p>
    <w:p w14:paraId="23B48D49" w14:textId="77777777" w:rsidR="002F297C" w:rsidRPr="00F56C8A" w:rsidRDefault="002F297C" w:rsidP="00C52C3A">
      <w:pPr>
        <w:pStyle w:val="PBendnote"/>
        <w:ind w:firstLine="0"/>
        <w:rPr>
          <w:color w:val="00345A" w:themeColor="accent2" w:themeShade="80"/>
        </w:rPr>
      </w:pPr>
      <w:r w:rsidRPr="00F56C8A">
        <w:rPr>
          <w:color w:val="00345A" w:themeColor="accent2" w:themeShade="80"/>
        </w:rPr>
        <w:t xml:space="preserve">Véanse Nota sobre los aspectos económicos, párrs. 83-84; Lista, sección 2(c); SSI, </w:t>
      </w:r>
      <w:hyperlink r:id="rId8" w:history="1">
        <w:r w:rsidRPr="00F56C8A">
          <w:rPr>
            <w:rStyle w:val="Hyperlink"/>
            <w:i/>
            <w:color w:val="00345A" w:themeColor="accent2" w:themeShade="80"/>
          </w:rPr>
          <w:t>La adopción internacional y sus riesgos:</w:t>
        </w:r>
      </w:hyperlink>
      <w:hyperlink r:id="rId9" w:history="1">
        <w:r w:rsidRPr="00F56C8A">
          <w:rPr>
            <w:rStyle w:val="Hyperlink"/>
            <w:i/>
            <w:color w:val="00345A" w:themeColor="accent2" w:themeShade="80"/>
          </w:rPr>
          <w:t xml:space="preserve"> guía para los candidatos</w:t>
        </w:r>
      </w:hyperlink>
      <w:r w:rsidRPr="00F56C8A">
        <w:rPr>
          <w:color w:val="00345A" w:themeColor="accent2" w:themeShade="80"/>
        </w:rPr>
        <w:t>, 2015.</w:t>
      </w:r>
    </w:p>
  </w:endnote>
  <w:endnote w:id="79">
    <w:p w14:paraId="609CEDA1" w14:textId="77777777" w:rsidR="002F297C" w:rsidRPr="00F56C8A" w:rsidRDefault="002F297C" w:rsidP="00C52C3A">
      <w:pPr>
        <w:pStyle w:val="EndnoteText"/>
        <w:ind w:left="284" w:hanging="284"/>
        <w:rPr>
          <w:color w:val="00345A" w:themeColor="accent2" w:themeShade="80"/>
        </w:rPr>
      </w:pPr>
    </w:p>
    <w:p w14:paraId="7F551798" w14:textId="77777777"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Amplias variaciones de costes y honorarios</w:t>
      </w:r>
      <w:r w:rsidRPr="00BD348D">
        <w:t xml:space="preserve"> </w:t>
      </w:r>
    </w:p>
    <w:p w14:paraId="7E7727D0" w14:textId="77777777" w:rsidR="002F297C" w:rsidRPr="00C76B42" w:rsidRDefault="002F297C" w:rsidP="00C52C3A">
      <w:pPr>
        <w:pStyle w:val="PBendnote"/>
        <w:ind w:firstLine="0"/>
      </w:pPr>
      <w:r w:rsidRPr="00BD348D">
        <w:t xml:space="preserve">Véase Nota sobre los aspectos </w:t>
      </w:r>
      <w:r w:rsidRPr="00F56C8A">
        <w:rPr>
          <w:color w:val="00345A" w:themeColor="accent2" w:themeShade="80"/>
        </w:rPr>
        <w:t>económicos, párr. 99. Cabe señalar que</w:t>
      </w:r>
      <w:r w:rsidRPr="00F56C8A">
        <w:t>, en el caso de los OAA de diferentes Estados, parte de esta variación tal vez se deba a la forma en que los OAA son financiados, especialmente cuando son financiados con fondos públicos. En tal caso, la variación no sería un factor propiciatorio.</w:t>
      </w:r>
      <w:r>
        <w:t xml:space="preserve"> </w:t>
      </w:r>
    </w:p>
  </w:endnote>
  <w:endnote w:id="80">
    <w:p w14:paraId="3C3F51AC" w14:textId="77777777" w:rsidR="002F297C" w:rsidRPr="00C76B42" w:rsidRDefault="002F297C" w:rsidP="00C52C3A">
      <w:pPr>
        <w:pStyle w:val="EndnoteText"/>
        <w:ind w:left="284" w:hanging="284"/>
        <w:rPr>
          <w:color w:val="002060"/>
        </w:rPr>
      </w:pPr>
    </w:p>
    <w:p w14:paraId="642CF7BE" w14:textId="77777777" w:rsidR="002F297C" w:rsidRPr="00BD348D" w:rsidRDefault="002F297C" w:rsidP="00C52C3A">
      <w:pPr>
        <w:pStyle w:val="PBendnote"/>
      </w:pPr>
      <w:r>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Determinar un rango de costes y honorarios</w:t>
      </w:r>
      <w:r w:rsidRPr="00BD348D">
        <w:t xml:space="preserve"> </w:t>
      </w:r>
    </w:p>
    <w:p w14:paraId="2C292012" w14:textId="77777777" w:rsidR="002F297C" w:rsidRPr="00F56C8A" w:rsidRDefault="002F297C" w:rsidP="00C52C3A">
      <w:pPr>
        <w:pStyle w:val="PBendnote"/>
        <w:ind w:firstLine="0"/>
        <w:rPr>
          <w:color w:val="00345A" w:themeColor="accent2" w:themeShade="80"/>
        </w:rPr>
      </w:pPr>
      <w:r w:rsidRPr="00BD348D">
        <w:t xml:space="preserve">Véase Nota sobre los aspectos </w:t>
      </w:r>
      <w:r w:rsidRPr="00F56C8A">
        <w:rPr>
          <w:color w:val="00345A" w:themeColor="accent2" w:themeShade="80"/>
        </w:rPr>
        <w:t>económicos, párr. 106.</w:t>
      </w:r>
    </w:p>
  </w:endnote>
  <w:endnote w:id="81">
    <w:p w14:paraId="40C02988" w14:textId="77777777" w:rsidR="002F297C" w:rsidRPr="00BD348D" w:rsidRDefault="002F297C" w:rsidP="00C52C3A">
      <w:pPr>
        <w:pStyle w:val="PBendnote"/>
        <w:ind w:firstLine="0"/>
      </w:pPr>
    </w:p>
    <w:p w14:paraId="27061BD4" w14:textId="77777777"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Ningún limite</w:t>
      </w:r>
      <w:r w:rsidRPr="00BD348D">
        <w:t xml:space="preserve"> </w:t>
      </w:r>
    </w:p>
    <w:p w14:paraId="30664A31" w14:textId="4FD6471F" w:rsidR="002F297C" w:rsidRPr="00F56C8A" w:rsidRDefault="002F297C" w:rsidP="00C52C3A">
      <w:pPr>
        <w:pStyle w:val="PBendnote"/>
        <w:ind w:firstLine="0"/>
        <w:rPr>
          <w:color w:val="00345A" w:themeColor="accent2" w:themeShade="80"/>
        </w:rPr>
      </w:pPr>
      <w:r w:rsidRPr="00BD348D">
        <w:t xml:space="preserve">Véase Nota sobre los </w:t>
      </w:r>
      <w:r w:rsidRPr="00F56C8A">
        <w:rPr>
          <w:color w:val="00345A" w:themeColor="accent2" w:themeShade="80"/>
        </w:rPr>
        <w:t>aspectos económicos, párrs. 100-102. P. ej.,</w:t>
      </w:r>
      <w:r w:rsidR="007157C0" w:rsidRPr="00F56C8A">
        <w:rPr>
          <w:color w:val="00345A" w:themeColor="accent2" w:themeShade="80"/>
        </w:rPr>
        <w:t xml:space="preserve"> “</w:t>
      </w:r>
      <w:r w:rsidRPr="00F56C8A">
        <w:rPr>
          <w:color w:val="00345A" w:themeColor="accent2" w:themeShade="80"/>
        </w:rPr>
        <w:t>distintos intervinientes aprovechan la falta de una normativa que ponga límites a los costes para encarecer los precios”.</w:t>
      </w:r>
    </w:p>
  </w:endnote>
  <w:endnote w:id="82">
    <w:p w14:paraId="5F38F9CA" w14:textId="77777777" w:rsidR="002F297C" w:rsidRPr="00BD348D" w:rsidRDefault="002F297C" w:rsidP="00C52C3A">
      <w:pPr>
        <w:pStyle w:val="EndnoteText"/>
        <w:ind w:left="284" w:hanging="284"/>
        <w:rPr>
          <w:color w:val="002060"/>
        </w:rPr>
      </w:pPr>
    </w:p>
    <w:p w14:paraId="27D398DF" w14:textId="77777777" w:rsidR="002F297C" w:rsidRPr="00BD348D" w:rsidRDefault="002F297C" w:rsidP="00C52C3A">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 xml:space="preserve">Limitar las sumas </w:t>
      </w:r>
    </w:p>
    <w:p w14:paraId="7B9C585B" w14:textId="77777777" w:rsidR="002F297C" w:rsidRPr="00F56C8A" w:rsidRDefault="002F297C" w:rsidP="00C52C3A">
      <w:pPr>
        <w:pStyle w:val="PBendnote"/>
        <w:ind w:firstLine="0"/>
        <w:rPr>
          <w:color w:val="00345A" w:themeColor="accent2" w:themeShade="80"/>
        </w:rPr>
      </w:pPr>
      <w:r w:rsidRPr="00BD348D">
        <w:t xml:space="preserve">Véanse Nota sobre los </w:t>
      </w:r>
      <w:r w:rsidRPr="00F56C8A">
        <w:rPr>
          <w:color w:val="00345A" w:themeColor="accent2" w:themeShade="80"/>
        </w:rPr>
        <w:t>aspectos económicos, párrs. 105-106; Lista, sección 3(a).</w:t>
      </w:r>
    </w:p>
  </w:endnote>
  <w:endnote w:id="83">
    <w:p w14:paraId="37F6A7DA" w14:textId="77777777" w:rsidR="002F297C" w:rsidRPr="00BD348D" w:rsidRDefault="002F297C" w:rsidP="00C52C3A">
      <w:pPr>
        <w:pStyle w:val="EndnoteText"/>
        <w:ind w:left="284" w:hanging="284"/>
      </w:pPr>
    </w:p>
    <w:p w14:paraId="0C92155D" w14:textId="77777777" w:rsidR="002F297C" w:rsidRPr="00BD348D" w:rsidRDefault="002F297C" w:rsidP="00C52C3A">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Remuneración que no dependa del número de casos</w:t>
      </w:r>
      <w:r w:rsidRPr="00BD348D">
        <w:t xml:space="preserve"> </w:t>
      </w:r>
    </w:p>
    <w:p w14:paraId="5B4A48FB" w14:textId="77777777" w:rsidR="002F297C" w:rsidRPr="00F56C8A" w:rsidRDefault="002F297C" w:rsidP="00C52C3A">
      <w:pPr>
        <w:pStyle w:val="PBendnote"/>
        <w:ind w:firstLine="0"/>
        <w:rPr>
          <w:color w:val="00345A" w:themeColor="accent2" w:themeShade="80"/>
        </w:rPr>
      </w:pPr>
      <w:r w:rsidRPr="00BD348D">
        <w:t xml:space="preserve">Véanse Nota sobre los aspectos </w:t>
      </w:r>
      <w:r w:rsidRPr="00F56C8A">
        <w:rPr>
          <w:color w:val="00345A" w:themeColor="accent2" w:themeShade="80"/>
        </w:rPr>
        <w:t>económicos, párr. 111; Lista, sección 3(a).</w:t>
      </w:r>
    </w:p>
  </w:endnote>
  <w:endnote w:id="84">
    <w:p w14:paraId="4BDEA7DD" w14:textId="77777777" w:rsidR="002F297C" w:rsidRPr="00BD348D" w:rsidRDefault="002F297C" w:rsidP="00C52C3A">
      <w:pPr>
        <w:pStyle w:val="EndnoteText"/>
        <w:ind w:left="284" w:hanging="284"/>
        <w:rPr>
          <w:color w:val="002060"/>
        </w:rPr>
      </w:pPr>
    </w:p>
    <w:p w14:paraId="37DAAB98" w14:textId="77777777" w:rsidR="002F297C" w:rsidRPr="00BD348D" w:rsidRDefault="002F297C" w:rsidP="00C52C3A">
      <w:pPr>
        <w:pStyle w:val="PBendnote"/>
        <w:rPr>
          <w:b/>
          <w:bCs/>
        </w:rPr>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 xml:space="preserve">Pagos en efectivo y/o no registrados </w:t>
      </w:r>
    </w:p>
    <w:p w14:paraId="5AF5A5AF" w14:textId="77777777" w:rsidR="002F297C" w:rsidRPr="005812E9" w:rsidRDefault="002F297C" w:rsidP="00C52C3A">
      <w:pPr>
        <w:pStyle w:val="PBendnote"/>
        <w:ind w:firstLine="0"/>
        <w:rPr>
          <w:color w:val="00345A" w:themeColor="accent2" w:themeShade="80"/>
        </w:rPr>
      </w:pPr>
      <w:r w:rsidRPr="00BD348D">
        <w:t xml:space="preserve">Véase Nota sobre los </w:t>
      </w:r>
      <w:r w:rsidRPr="00F56C8A">
        <w:rPr>
          <w:color w:val="00345A" w:themeColor="accent2" w:themeShade="80"/>
        </w:rPr>
        <w:t>aspectos económicos, párr. 71.</w:t>
      </w:r>
    </w:p>
  </w:endnote>
  <w:endnote w:id="85">
    <w:p w14:paraId="1CE1FEA5" w14:textId="77777777" w:rsidR="002F297C" w:rsidRPr="005812E9" w:rsidRDefault="002F297C" w:rsidP="00C52C3A">
      <w:pPr>
        <w:pStyle w:val="EndnoteText"/>
        <w:ind w:left="284" w:hanging="284"/>
        <w:rPr>
          <w:color w:val="00345A" w:themeColor="accent2" w:themeShade="80"/>
        </w:rPr>
      </w:pPr>
    </w:p>
    <w:p w14:paraId="24F2D224"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Prohibición de pagos en efectivo</w:t>
      </w:r>
    </w:p>
    <w:p w14:paraId="12746C86" w14:textId="6233ED08"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Véanse GBP </w:t>
      </w:r>
      <w:r w:rsidR="007157C0" w:rsidRPr="005812E9">
        <w:rPr>
          <w:color w:val="00345A" w:themeColor="accent2" w:themeShade="80"/>
        </w:rPr>
        <w:t>N.º</w:t>
      </w:r>
      <w:r w:rsidRPr="005812E9">
        <w:rPr>
          <w:color w:val="00345A" w:themeColor="accent2" w:themeShade="80"/>
        </w:rPr>
        <w:t xml:space="preserve"> 1, párr. 246; Nota sobre los aspectos económicos, párr. 85; Lista, sección 2(d).</w:t>
      </w:r>
    </w:p>
  </w:endnote>
  <w:endnote w:id="86">
    <w:p w14:paraId="1774020F" w14:textId="77777777" w:rsidR="002F297C" w:rsidRPr="005812E9" w:rsidRDefault="002F297C" w:rsidP="00C52C3A">
      <w:pPr>
        <w:pStyle w:val="EndnoteText"/>
        <w:ind w:left="284" w:hanging="284"/>
        <w:rPr>
          <w:color w:val="00345A" w:themeColor="accent2" w:themeShade="80"/>
        </w:rPr>
      </w:pPr>
    </w:p>
    <w:p w14:paraId="587FC7D3"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Pagos por transferencia bancaria</w:t>
      </w:r>
    </w:p>
    <w:p w14:paraId="3921C358" w14:textId="4BD7BEE2"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Véanse GBP </w:t>
      </w:r>
      <w:r w:rsidR="007157C0" w:rsidRPr="005812E9">
        <w:rPr>
          <w:color w:val="00345A" w:themeColor="accent2" w:themeShade="80"/>
        </w:rPr>
        <w:t>N.º</w:t>
      </w:r>
      <w:r w:rsidRPr="005812E9">
        <w:rPr>
          <w:color w:val="00345A" w:themeColor="accent2" w:themeShade="80"/>
        </w:rPr>
        <w:t xml:space="preserve"> 1, párr. 246; Nota sobre los aspectos económicos, párr. 85; Lista, sección 2(d).</w:t>
      </w:r>
    </w:p>
  </w:endnote>
  <w:endnote w:id="87">
    <w:p w14:paraId="5F4FCAB4" w14:textId="77777777" w:rsidR="002F297C" w:rsidRPr="005812E9" w:rsidRDefault="002F297C" w:rsidP="00C52C3A">
      <w:pPr>
        <w:pStyle w:val="EndnoteText"/>
        <w:ind w:left="284" w:hanging="284"/>
        <w:rPr>
          <w:color w:val="00345A" w:themeColor="accent2" w:themeShade="80"/>
        </w:rPr>
      </w:pPr>
    </w:p>
    <w:p w14:paraId="13203D06"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Pagos sin facturas o recibos</w:t>
      </w:r>
      <w:r w:rsidRPr="005812E9">
        <w:rPr>
          <w:color w:val="00345A" w:themeColor="accent2" w:themeShade="80"/>
        </w:rPr>
        <w:t xml:space="preserve"> </w:t>
      </w:r>
    </w:p>
    <w:p w14:paraId="56D1DCA8" w14:textId="081D64B4"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 71.</w:t>
      </w:r>
    </w:p>
  </w:endnote>
  <w:endnote w:id="88">
    <w:p w14:paraId="4C0AEBD4" w14:textId="77777777" w:rsidR="002F297C" w:rsidRPr="005812E9" w:rsidRDefault="002F297C" w:rsidP="00C52C3A">
      <w:pPr>
        <w:pStyle w:val="EndnoteText"/>
        <w:ind w:left="284" w:hanging="284"/>
        <w:rPr>
          <w:color w:val="00345A" w:themeColor="accent2" w:themeShade="80"/>
        </w:rPr>
      </w:pPr>
    </w:p>
    <w:p w14:paraId="5A05F2D7"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Recibos y facturas oficiales</w:t>
      </w:r>
    </w:p>
    <w:p w14:paraId="3141FF3E" w14:textId="7EB02739"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Véanse GBP </w:t>
      </w:r>
      <w:r w:rsidR="007157C0" w:rsidRPr="005812E9">
        <w:rPr>
          <w:color w:val="00345A" w:themeColor="accent2" w:themeShade="80"/>
        </w:rPr>
        <w:t>N.º</w:t>
      </w:r>
      <w:r w:rsidRPr="005812E9">
        <w:rPr>
          <w:color w:val="00345A" w:themeColor="accent2" w:themeShade="80"/>
        </w:rPr>
        <w:t xml:space="preserve"> 1, párr. 238; GBP N.º 2, párr. 393; Nota sobre los aspectos económicos, párrs. 88-89; Lista, sección 2(d).</w:t>
      </w:r>
    </w:p>
  </w:endnote>
  <w:endnote w:id="89">
    <w:p w14:paraId="4BE9BEE5" w14:textId="77777777" w:rsidR="002F297C" w:rsidRPr="005812E9" w:rsidRDefault="002F297C" w:rsidP="00C52C3A">
      <w:pPr>
        <w:pStyle w:val="EndnoteText"/>
        <w:ind w:left="284" w:hanging="284"/>
        <w:rPr>
          <w:color w:val="00345A" w:themeColor="accent2" w:themeShade="80"/>
        </w:rPr>
      </w:pPr>
    </w:p>
    <w:p w14:paraId="614D3B12"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Pagos realizados directamente por los FPA</w:t>
      </w:r>
      <w:r w:rsidRPr="005812E9">
        <w:rPr>
          <w:color w:val="00345A" w:themeColor="accent2" w:themeShade="80"/>
        </w:rPr>
        <w:t xml:space="preserve"> </w:t>
      </w:r>
    </w:p>
    <w:p w14:paraId="6AE0003F"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86; Lista, sección 2(d).</w:t>
      </w:r>
    </w:p>
  </w:endnote>
  <w:endnote w:id="90">
    <w:p w14:paraId="2E766181" w14:textId="77777777" w:rsidR="002F297C" w:rsidRPr="005812E9" w:rsidRDefault="002F297C" w:rsidP="00C52C3A">
      <w:pPr>
        <w:pStyle w:val="EndnoteText"/>
        <w:ind w:left="284" w:hanging="284"/>
        <w:rPr>
          <w:color w:val="00345A" w:themeColor="accent2" w:themeShade="80"/>
        </w:rPr>
      </w:pPr>
    </w:p>
    <w:p w14:paraId="0E876C01"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Pagos a través de OAA</w:t>
      </w:r>
    </w:p>
    <w:p w14:paraId="7C47298B"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86; Lista, sección 2(d).</w:t>
      </w:r>
    </w:p>
  </w:endnote>
  <w:endnote w:id="91">
    <w:p w14:paraId="5111A8C4" w14:textId="77777777" w:rsidR="002F297C" w:rsidRPr="005812E9" w:rsidRDefault="002F297C" w:rsidP="00C52C3A">
      <w:pPr>
        <w:pStyle w:val="EndnoteText"/>
        <w:ind w:left="284" w:hanging="284"/>
        <w:rPr>
          <w:color w:val="00345A" w:themeColor="accent2" w:themeShade="80"/>
        </w:rPr>
      </w:pPr>
    </w:p>
    <w:p w14:paraId="2D843701"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La falta de rendición de cuentas y/o controles</w:t>
      </w:r>
    </w:p>
    <w:p w14:paraId="443EE5FF"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párrs. 144 (donaciones) y 160.</w:t>
      </w:r>
    </w:p>
  </w:endnote>
  <w:endnote w:id="92">
    <w:p w14:paraId="3C0A502A" w14:textId="77777777" w:rsidR="002F297C" w:rsidRPr="005812E9" w:rsidRDefault="002F297C" w:rsidP="00C52C3A">
      <w:pPr>
        <w:pStyle w:val="EndnoteText"/>
        <w:ind w:left="284" w:hanging="284"/>
        <w:rPr>
          <w:color w:val="00345A" w:themeColor="accent2" w:themeShade="80"/>
        </w:rPr>
      </w:pPr>
    </w:p>
    <w:p w14:paraId="72B21DA4"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Garantizar la rendición de cuentas y/o controles</w:t>
      </w:r>
    </w:p>
    <w:p w14:paraId="36281A3C"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161; Lista, sección 6(b).</w:t>
      </w:r>
    </w:p>
  </w:endnote>
  <w:endnote w:id="93">
    <w:p w14:paraId="3B833ACD" w14:textId="77777777" w:rsidR="002F297C" w:rsidRPr="005812E9" w:rsidRDefault="002F297C" w:rsidP="00C52C3A">
      <w:pPr>
        <w:pStyle w:val="EndnoteText"/>
        <w:ind w:left="284" w:hanging="284"/>
        <w:rPr>
          <w:color w:val="00345A" w:themeColor="accent2" w:themeShade="80"/>
        </w:rPr>
      </w:pPr>
    </w:p>
    <w:p w14:paraId="34739D7F"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Rendición de cuentas</w:t>
      </w:r>
      <w:r w:rsidRPr="005812E9">
        <w:rPr>
          <w:color w:val="00345A" w:themeColor="accent2" w:themeShade="80"/>
        </w:rPr>
        <w:t xml:space="preserve"> </w:t>
      </w:r>
    </w:p>
    <w:p w14:paraId="526DCE81" w14:textId="1211AB55"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párrs. 93 y 161; Lista, sección 2(e).</w:t>
      </w:r>
    </w:p>
  </w:endnote>
  <w:endnote w:id="94">
    <w:p w14:paraId="5997FBA2" w14:textId="77777777" w:rsidR="002F297C" w:rsidRPr="005812E9" w:rsidRDefault="002F297C" w:rsidP="00C52C3A">
      <w:pPr>
        <w:pStyle w:val="EndnoteText"/>
        <w:ind w:left="284" w:hanging="284"/>
        <w:rPr>
          <w:color w:val="00345A" w:themeColor="accent2" w:themeShade="80"/>
        </w:rPr>
      </w:pPr>
    </w:p>
    <w:p w14:paraId="369D6EB6"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Auditorías</w:t>
      </w:r>
    </w:p>
    <w:p w14:paraId="50AD156E"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párrs. 17, 93 y 161.</w:t>
      </w:r>
    </w:p>
  </w:endnote>
  <w:endnote w:id="95">
    <w:p w14:paraId="1B1C0A95" w14:textId="77777777" w:rsidR="002F297C" w:rsidRPr="005812E9" w:rsidRDefault="002F297C" w:rsidP="00C52C3A">
      <w:pPr>
        <w:pStyle w:val="EndnoteText"/>
        <w:ind w:left="284" w:hanging="284"/>
        <w:rPr>
          <w:color w:val="00345A" w:themeColor="accent2" w:themeShade="80"/>
        </w:rPr>
      </w:pPr>
    </w:p>
    <w:p w14:paraId="1DCEC601"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Denunciar pagos indebidos y abusos</w:t>
      </w:r>
    </w:p>
    <w:p w14:paraId="208EDFF8"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 115. P. ej., una línea de quejas, por teléfono (p. ej., un “servicio de ayuda”), un correo electrónico especifico.</w:t>
      </w:r>
    </w:p>
  </w:endnote>
  <w:endnote w:id="96">
    <w:p w14:paraId="2432EB23" w14:textId="77777777" w:rsidR="002F297C" w:rsidRPr="005812E9" w:rsidRDefault="002F297C" w:rsidP="00C52C3A">
      <w:pPr>
        <w:pStyle w:val="EndnoteText"/>
        <w:ind w:left="284" w:hanging="284"/>
        <w:rPr>
          <w:color w:val="00345A" w:themeColor="accent2" w:themeShade="80"/>
        </w:rPr>
      </w:pPr>
    </w:p>
    <w:p w14:paraId="5073607A"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Verificación de costes y honorarios</w:t>
      </w:r>
      <w:r w:rsidRPr="005812E9">
        <w:rPr>
          <w:color w:val="00345A" w:themeColor="accent2" w:themeShade="80"/>
        </w:rPr>
        <w:t xml:space="preserve"> </w:t>
      </w:r>
    </w:p>
    <w:p w14:paraId="7548FC16" w14:textId="6AAD14DF"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Dado que las donaciones y contribuciones no deben pagarse o realizarse antes de que se </w:t>
      </w:r>
      <w:r w:rsidR="00C07E11" w:rsidRPr="005812E9">
        <w:rPr>
          <w:color w:val="00345A" w:themeColor="accent2" w:themeShade="80"/>
        </w:rPr>
        <w:t xml:space="preserve">constituya </w:t>
      </w:r>
      <w:r w:rsidRPr="005812E9">
        <w:rPr>
          <w:color w:val="00345A" w:themeColor="accent2" w:themeShade="80"/>
        </w:rPr>
        <w:t>la adopción, en esta fase no sería posible verificarlas.</w:t>
      </w:r>
    </w:p>
  </w:endnote>
  <w:endnote w:id="97">
    <w:p w14:paraId="0BFBDB0C" w14:textId="77777777" w:rsidR="002F297C" w:rsidRPr="005812E9" w:rsidRDefault="002F297C" w:rsidP="00C52C3A">
      <w:pPr>
        <w:pStyle w:val="EndnoteText"/>
        <w:ind w:left="284" w:hanging="284"/>
        <w:rPr>
          <w:color w:val="00345A" w:themeColor="accent2" w:themeShade="80"/>
        </w:rPr>
      </w:pPr>
    </w:p>
    <w:p w14:paraId="580F02FF"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Informes financieros</w:t>
      </w:r>
    </w:p>
    <w:p w14:paraId="52F2CDD9"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párrs. 76, 90-95; Lista, sección 2(e).</w:t>
      </w:r>
    </w:p>
  </w:endnote>
  <w:endnote w:id="98">
    <w:p w14:paraId="47CFD62C" w14:textId="77777777" w:rsidR="002F297C" w:rsidRPr="005812E9" w:rsidRDefault="002F297C" w:rsidP="00C52C3A">
      <w:pPr>
        <w:pStyle w:val="EndnoteText"/>
        <w:ind w:left="284" w:hanging="284"/>
        <w:rPr>
          <w:color w:val="00345A" w:themeColor="accent2" w:themeShade="80"/>
        </w:rPr>
      </w:pPr>
    </w:p>
    <w:p w14:paraId="0B5835BF"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Uso apropiado de los pagos</w:t>
      </w:r>
    </w:p>
    <w:p w14:paraId="5212991B" w14:textId="77777777" w:rsidR="002F297C" w:rsidRPr="00BD348D" w:rsidRDefault="002F297C" w:rsidP="00C52C3A">
      <w:pPr>
        <w:pStyle w:val="PBendnote"/>
        <w:ind w:firstLine="0"/>
      </w:pPr>
      <w:r w:rsidRPr="005812E9">
        <w:rPr>
          <w:color w:val="00345A" w:themeColor="accent2" w:themeShade="80"/>
        </w:rPr>
        <w:t xml:space="preserve">Véanse Nota sobre los aspectos económicos, párr. 90; Lista, sección 2(e). Las autoridades competentes deben supervisar y monitorear cómo se usan los fondos, para poder detectar las prácticas ilícitas que puedan </w:t>
      </w:r>
      <w:r w:rsidRPr="00BD348D">
        <w:t>ocurrir.</w:t>
      </w:r>
    </w:p>
  </w:endnote>
  <w:endnote w:id="99">
    <w:p w14:paraId="2E888DE8" w14:textId="77777777" w:rsidR="002F297C" w:rsidRPr="00BD348D" w:rsidRDefault="002F297C" w:rsidP="00C52C3A">
      <w:pPr>
        <w:pStyle w:val="EndnoteText"/>
        <w:ind w:left="284" w:hanging="284"/>
        <w:rPr>
          <w:color w:val="002060"/>
        </w:rPr>
      </w:pPr>
    </w:p>
    <w:p w14:paraId="47B8C2BD" w14:textId="77777777" w:rsidR="002F297C" w:rsidRPr="005812E9" w:rsidRDefault="002F297C" w:rsidP="00C52C3A">
      <w:pPr>
        <w:pStyle w:val="PBendnote"/>
        <w:rPr>
          <w:color w:val="00345A" w:themeColor="accent2" w:themeShade="80"/>
        </w:rPr>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 xml:space="preserve">Notificar donaciones y proyectos de </w:t>
      </w:r>
      <w:r w:rsidRPr="005812E9">
        <w:rPr>
          <w:b/>
          <w:color w:val="00345A" w:themeColor="accent2" w:themeShade="80"/>
        </w:rPr>
        <w:t>cooperación</w:t>
      </w:r>
      <w:r w:rsidRPr="005812E9">
        <w:rPr>
          <w:color w:val="00345A" w:themeColor="accent2" w:themeShade="80"/>
        </w:rPr>
        <w:t xml:space="preserve"> </w:t>
      </w:r>
    </w:p>
    <w:p w14:paraId="1613B51D"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145; Lista, sección 5(c).</w:t>
      </w:r>
    </w:p>
  </w:endnote>
  <w:endnote w:id="100">
    <w:p w14:paraId="0D17D4F5" w14:textId="77777777" w:rsidR="002F297C" w:rsidRPr="005812E9" w:rsidRDefault="002F297C" w:rsidP="00C52C3A">
      <w:pPr>
        <w:pStyle w:val="EndnoteText"/>
        <w:ind w:left="284" w:hanging="284"/>
        <w:rPr>
          <w:color w:val="00345A" w:themeColor="accent2" w:themeShade="80"/>
        </w:rPr>
      </w:pPr>
    </w:p>
    <w:p w14:paraId="6651700D"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Falta de cooperación</w:t>
      </w:r>
    </w:p>
    <w:p w14:paraId="5D4493A3" w14:textId="0D0693CB"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 73.</w:t>
      </w:r>
    </w:p>
  </w:endnote>
  <w:endnote w:id="101">
    <w:p w14:paraId="2AE0CA27" w14:textId="77777777" w:rsidR="002F297C" w:rsidRPr="005812E9" w:rsidRDefault="002F297C" w:rsidP="00C52C3A">
      <w:pPr>
        <w:pStyle w:val="EndnoteText"/>
        <w:ind w:left="284" w:hanging="284"/>
        <w:rPr>
          <w:color w:val="00345A" w:themeColor="accent2" w:themeShade="80"/>
        </w:rPr>
      </w:pPr>
    </w:p>
    <w:p w14:paraId="0CB81044"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Recolección de información por parte de las Autoridades Centrales y/o los OAA</w:t>
      </w:r>
    </w:p>
    <w:p w14:paraId="0C54A8DE"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74; Lista, secciones 2(a) y 2(f). Cuando se recoge información, se debe incluir un estimado del coste de la vida de un Estado para compararlo con los costes y honorarios para la adopción en los diferentes Estados.</w:t>
      </w:r>
    </w:p>
  </w:endnote>
  <w:endnote w:id="102">
    <w:p w14:paraId="26DF0DEA" w14:textId="77777777" w:rsidR="002F297C" w:rsidRPr="005812E9" w:rsidRDefault="002F297C" w:rsidP="00C52C3A">
      <w:pPr>
        <w:pStyle w:val="EndnoteText"/>
        <w:ind w:left="284" w:hanging="284"/>
        <w:rPr>
          <w:color w:val="00345A" w:themeColor="accent2" w:themeShade="80"/>
        </w:rPr>
      </w:pPr>
    </w:p>
    <w:p w14:paraId="56258580"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Considerar el alcance de la cooperación</w:t>
      </w:r>
    </w:p>
    <w:p w14:paraId="787F61E1"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Lista, sección 2(f). </w:t>
      </w:r>
    </w:p>
  </w:endnote>
  <w:endnote w:id="103">
    <w:p w14:paraId="49DAE189" w14:textId="77777777" w:rsidR="002F297C" w:rsidRPr="005812E9" w:rsidRDefault="002F297C" w:rsidP="00C52C3A">
      <w:pPr>
        <w:pStyle w:val="EndnoteText"/>
        <w:ind w:left="284" w:hanging="284"/>
        <w:rPr>
          <w:color w:val="00345A" w:themeColor="accent2" w:themeShade="80"/>
        </w:rPr>
      </w:pPr>
    </w:p>
    <w:p w14:paraId="6D0B14B7"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Cooperación a través de organismos, agencias y organizaciones especializados</w:t>
      </w:r>
      <w:r w:rsidRPr="005812E9">
        <w:rPr>
          <w:color w:val="00345A" w:themeColor="accent2" w:themeShade="80"/>
        </w:rPr>
        <w:t xml:space="preserve"> </w:t>
      </w:r>
    </w:p>
    <w:p w14:paraId="5D26A96A"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135; Lista, sección 5(a).</w:t>
      </w:r>
    </w:p>
  </w:endnote>
  <w:endnote w:id="104">
    <w:p w14:paraId="2F3E27F1" w14:textId="77777777" w:rsidR="002F297C" w:rsidRPr="005812E9" w:rsidRDefault="002F297C" w:rsidP="00C52C3A">
      <w:pPr>
        <w:pStyle w:val="EndnoteText"/>
        <w:ind w:left="284" w:hanging="284"/>
        <w:rPr>
          <w:color w:val="00345A" w:themeColor="accent2" w:themeShade="80"/>
        </w:rPr>
      </w:pPr>
    </w:p>
    <w:p w14:paraId="7E8F199F"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Crear dependencia y expectativas sobre las contribuciones, donaciones y proyectos de cooperación</w:t>
      </w:r>
      <w:r w:rsidRPr="005812E9">
        <w:rPr>
          <w:color w:val="00345A" w:themeColor="accent2" w:themeShade="80"/>
        </w:rPr>
        <w:t xml:space="preserve"> </w:t>
      </w:r>
    </w:p>
    <w:p w14:paraId="52D6D721"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párrs. 58-59 y 120: “[A]lgunos Estados de origen financian (parcialmente) su sistema de adopción con los gastos y honorarios que se pagan, y su sistema de protección de la infancia con las contribuciones y donaciones”. “Los Estados que quieren garantizar un flujo regular de fondos externos [para este propósito] pueden sentirse obligados a mantener una “reserva” de niños de cara a la adopción internacional” “sin importar las necesidades reales de los niños”.</w:t>
      </w:r>
    </w:p>
  </w:endnote>
  <w:endnote w:id="105">
    <w:p w14:paraId="1707FC42" w14:textId="77777777" w:rsidR="002F297C" w:rsidRPr="005812E9" w:rsidRDefault="002F297C" w:rsidP="00C52C3A">
      <w:pPr>
        <w:pStyle w:val="EndnoteText"/>
        <w:ind w:left="284" w:hanging="284"/>
        <w:rPr>
          <w:color w:val="00345A" w:themeColor="accent2" w:themeShade="80"/>
        </w:rPr>
      </w:pPr>
    </w:p>
    <w:p w14:paraId="28653FB4"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Propósito poco claro</w:t>
      </w:r>
      <w:r w:rsidRPr="005812E9">
        <w:rPr>
          <w:color w:val="00345A" w:themeColor="accent2" w:themeShade="80"/>
        </w:rPr>
        <w:t xml:space="preserve"> </w:t>
      </w:r>
    </w:p>
    <w:p w14:paraId="4F499A0E"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Nota sobre los aspectos económicos, párr. 72. </w:t>
      </w:r>
    </w:p>
  </w:endnote>
  <w:endnote w:id="106">
    <w:p w14:paraId="55A7F7BB" w14:textId="77777777" w:rsidR="002F297C" w:rsidRPr="005812E9" w:rsidRDefault="002F297C" w:rsidP="00C52C3A">
      <w:pPr>
        <w:pStyle w:val="EndnoteText"/>
        <w:ind w:left="284" w:hanging="284"/>
        <w:rPr>
          <w:color w:val="00345A" w:themeColor="accent2" w:themeShade="80"/>
        </w:rPr>
      </w:pPr>
    </w:p>
    <w:p w14:paraId="27D7A94F" w14:textId="77777777" w:rsidR="002F297C" w:rsidRPr="005812E9" w:rsidRDefault="002F297C" w:rsidP="00C52C3A">
      <w:pPr>
        <w:pStyle w:val="PBendnote"/>
        <w:rPr>
          <w:b/>
          <w:bCs/>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Claridad del propósito y del destino final de las contribuciones, las donaciones y los proyectos de cooperación</w:t>
      </w:r>
    </w:p>
    <w:p w14:paraId="17871684"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párrs. 91-92; y Lista, secciones 2(e), 5(b) y 5(c). P. ej., para qué aspectos del sistema de protección de la infancia se utilizará la contribución, la donación o el proyecto de cooperación.</w:t>
      </w:r>
    </w:p>
  </w:endnote>
  <w:endnote w:id="107">
    <w:p w14:paraId="34777F20" w14:textId="77777777" w:rsidR="002F297C" w:rsidRPr="005812E9" w:rsidRDefault="002F297C" w:rsidP="00C52C3A">
      <w:pPr>
        <w:pStyle w:val="EndnoteText"/>
        <w:ind w:left="284" w:hanging="284"/>
        <w:rPr>
          <w:color w:val="00345A" w:themeColor="accent2" w:themeShade="80"/>
        </w:rPr>
      </w:pPr>
    </w:p>
    <w:p w14:paraId="6754B8CD"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 xml:space="preserve">Contribuciones, donaciones y proyectos de cooperación </w:t>
      </w:r>
      <w:r w:rsidRPr="005812E9">
        <w:rPr>
          <w:b/>
          <w:color w:val="00345A" w:themeColor="accent2" w:themeShade="80"/>
          <w:u w:val="single"/>
        </w:rPr>
        <w:t>sin</w:t>
      </w:r>
      <w:r w:rsidRPr="005812E9">
        <w:rPr>
          <w:b/>
          <w:color w:val="00345A" w:themeColor="accent2" w:themeShade="80"/>
        </w:rPr>
        <w:t xml:space="preserve"> las salvaguardias apropiadas</w:t>
      </w:r>
    </w:p>
    <w:p w14:paraId="384289EF" w14:textId="506091FC" w:rsidR="002F297C" w:rsidRPr="005812E9" w:rsidRDefault="002F297C" w:rsidP="00C52C3A">
      <w:pPr>
        <w:pStyle w:val="PBendnote"/>
        <w:ind w:firstLine="0"/>
        <w:rPr>
          <w:color w:val="00345A" w:themeColor="accent2" w:themeShade="80"/>
        </w:rPr>
      </w:pPr>
      <w:r w:rsidRPr="005812E9">
        <w:rPr>
          <w:color w:val="00345A" w:themeColor="accent2" w:themeShade="80"/>
        </w:rPr>
        <w:t>Las salvaguardias a las que se hace referencia en esta línea son las descri</w:t>
      </w:r>
      <w:r w:rsidR="00D33093" w:rsidRPr="005812E9">
        <w:rPr>
          <w:color w:val="00345A" w:themeColor="accent2" w:themeShade="80"/>
        </w:rPr>
        <w:t>p</w:t>
      </w:r>
      <w:r w:rsidRPr="005812E9">
        <w:rPr>
          <w:color w:val="00345A" w:themeColor="accent2" w:themeShade="80"/>
        </w:rPr>
        <w:t xml:space="preserve">tas en “Factores propiciatorios” de esta FI. Por el contrario, si la contribución, la donación y/o el proyecto de cooperación no cumple/n con las salvaguardias mencionadas en la sección "Prácticas ilícitas" de esta FI, entonces dicha contribución, donación y/o dicho proyecto de cooperación se considerará una práctica ilícita. Véase también la nota 21 </w:t>
      </w:r>
      <w:r w:rsidRPr="005812E9">
        <w:rPr>
          <w:i/>
          <w:iCs/>
          <w:color w:val="00345A" w:themeColor="accent2" w:themeShade="80"/>
        </w:rPr>
        <w:t>supra</w:t>
      </w:r>
      <w:r w:rsidRPr="005812E9">
        <w:rPr>
          <w:color w:val="00345A" w:themeColor="accent2" w:themeShade="80"/>
        </w:rPr>
        <w:t xml:space="preserve">. Véase también Nota sobre los aspectos económicos, secciones 5 y 6. </w:t>
      </w:r>
    </w:p>
  </w:endnote>
  <w:endnote w:id="108">
    <w:p w14:paraId="6BB25A28" w14:textId="77777777" w:rsidR="002F297C" w:rsidRPr="005812E9" w:rsidRDefault="002F297C" w:rsidP="00C52C3A">
      <w:pPr>
        <w:pStyle w:val="EndnoteText"/>
        <w:ind w:left="284" w:hanging="284"/>
        <w:rPr>
          <w:color w:val="00345A" w:themeColor="accent2" w:themeShade="80"/>
        </w:rPr>
      </w:pPr>
    </w:p>
    <w:p w14:paraId="3439A38C"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 xml:space="preserve">Contribuciones, donaciones y proyectos de cooperación </w:t>
      </w:r>
      <w:r w:rsidRPr="005812E9">
        <w:rPr>
          <w:b/>
          <w:color w:val="00345A" w:themeColor="accent2" w:themeShade="80"/>
          <w:u w:val="single"/>
        </w:rPr>
        <w:t>con</w:t>
      </w:r>
      <w:r w:rsidRPr="005812E9">
        <w:rPr>
          <w:b/>
          <w:color w:val="00345A" w:themeColor="accent2" w:themeShade="80"/>
        </w:rPr>
        <w:t xml:space="preserve"> todas las salvaguardias apropiadas</w:t>
      </w:r>
      <w:r w:rsidRPr="005812E9">
        <w:rPr>
          <w:color w:val="00345A" w:themeColor="accent2" w:themeShade="80"/>
        </w:rPr>
        <w:t xml:space="preserve"> </w:t>
      </w:r>
    </w:p>
    <w:p w14:paraId="224404CF" w14:textId="5F696884"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Véanse las distintas salvaguardias mencionadas en la Nota sobre los aspectos económicos, párrs. 142 (para las contribuciones) y 145 (para las donaciones). Véase también Lista, sección 5(c) para las donaciones. </w:t>
      </w:r>
    </w:p>
  </w:endnote>
  <w:endnote w:id="109">
    <w:p w14:paraId="26792F99" w14:textId="77777777" w:rsidR="002F297C" w:rsidRPr="005812E9" w:rsidRDefault="002F297C" w:rsidP="00C52C3A">
      <w:pPr>
        <w:pStyle w:val="EndnoteText"/>
        <w:ind w:left="284" w:hanging="284"/>
        <w:rPr>
          <w:color w:val="00345A" w:themeColor="accent2" w:themeShade="80"/>
        </w:rPr>
      </w:pPr>
    </w:p>
    <w:p w14:paraId="1223D57B" w14:textId="77777777" w:rsidR="002F297C" w:rsidRPr="005812E9" w:rsidRDefault="002F297C" w:rsidP="00C52C3A">
      <w:pPr>
        <w:pStyle w:val="PBendnote"/>
        <w:rPr>
          <w:b/>
          <w:bCs/>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Contribuciones, donaciones y proyectos de cooperación para centros de acogimiento residencial</w:t>
      </w:r>
    </w:p>
    <w:p w14:paraId="03C17B72" w14:textId="23CD5614"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Las contribuciones, las donaciones y los proyectos de cooperación para los distintos centros de acogimiento residencial (también a través de los OAA) crean dependencia, ya que vinculan el funcionamiento de los centros de acogimiento residencial con la adopción internacional. Esta práctica también puede fomentar el contacto directo entre los FPA y los centros de acogimiento residencial. Véase GBP </w:t>
      </w:r>
      <w:r w:rsidR="007157C0" w:rsidRPr="005812E9">
        <w:rPr>
          <w:color w:val="00345A" w:themeColor="accent2" w:themeShade="80"/>
        </w:rPr>
        <w:t>N.º</w:t>
      </w:r>
      <w:r w:rsidRPr="005812E9">
        <w:rPr>
          <w:color w:val="00345A" w:themeColor="accent2" w:themeShade="80"/>
        </w:rPr>
        <w:t xml:space="preserve"> 1, párr. 243.</w:t>
      </w:r>
    </w:p>
  </w:endnote>
  <w:endnote w:id="110">
    <w:p w14:paraId="30A97AE3" w14:textId="77777777" w:rsidR="002F297C" w:rsidRPr="005812E9" w:rsidRDefault="002F297C" w:rsidP="00C52C3A">
      <w:pPr>
        <w:pStyle w:val="EndnoteText"/>
        <w:ind w:left="284" w:hanging="284"/>
        <w:rPr>
          <w:color w:val="00345A" w:themeColor="accent2" w:themeShade="80"/>
        </w:rPr>
      </w:pPr>
    </w:p>
    <w:p w14:paraId="70DC3253"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 xml:space="preserve">Prohibir contribuciones, donaciones y proyectos de cooperación para centros de acogimiento residencial  </w:t>
      </w:r>
    </w:p>
    <w:p w14:paraId="4A838E84" w14:textId="69DB7674"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Durante el cierre del Día de Debate General del Comité de los Derechos del Niño de la ONU: "Los derechos de los niños y el acogimiento alternativo" (16-17 de septiembre de 2021), se recomendó "trasladar el dinero de las instituciones, los edificios y los sistemas de respuesta a soluciones preventivas, de apoyo y basadas en la familia”. </w:t>
      </w:r>
    </w:p>
    <w:p w14:paraId="33FF3B3D"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Algunos Estados de recepción tal vez no puedan prohibir las contribuciones y donaciones de sus nacionales (FPA del Estado de recepción) a centros de acogimiento residencial en el Estado de origen. En estos casos, los Estados de recepción deben desalentar de manera activa y enérgica las contribuciones a centros de acogimiento residencial en los Estados de origen. </w:t>
      </w:r>
    </w:p>
  </w:endnote>
  <w:endnote w:id="111">
    <w:p w14:paraId="61907278" w14:textId="77777777" w:rsidR="002F297C" w:rsidRPr="005812E9" w:rsidRDefault="002F297C" w:rsidP="00C52C3A">
      <w:pPr>
        <w:pStyle w:val="EndnoteText"/>
        <w:ind w:left="284" w:hanging="284"/>
        <w:rPr>
          <w:color w:val="00345A" w:themeColor="accent2" w:themeShade="80"/>
        </w:rPr>
      </w:pPr>
    </w:p>
    <w:p w14:paraId="7D84413A" w14:textId="34CF8C6E" w:rsidR="002F297C" w:rsidRPr="005812E9" w:rsidRDefault="002F297C" w:rsidP="00C52C3A">
      <w:pPr>
        <w:pStyle w:val="PBendnote"/>
        <w:rPr>
          <w:b/>
          <w:bCs/>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Las contribuciones, las donaciones y los proyectos de cooperación para la preservación de la familia y la prevención del abandono deben primar</w:t>
      </w:r>
    </w:p>
    <w:p w14:paraId="55C753E4" w14:textId="63F6899E"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nota </w:t>
      </w:r>
      <w:r w:rsidRPr="005812E9">
        <w:rPr>
          <w:color w:val="00345A" w:themeColor="accent2" w:themeShade="80"/>
        </w:rPr>
        <w:fldChar w:fldCharType="begin"/>
      </w:r>
      <w:r w:rsidRPr="005812E9">
        <w:rPr>
          <w:color w:val="00345A" w:themeColor="accent2" w:themeShade="80"/>
        </w:rPr>
        <w:instrText xml:space="preserve"> NOTEREF _Ref86928481 \h </w:instrText>
      </w:r>
      <w:r w:rsidR="00BD348D" w:rsidRPr="005812E9">
        <w:rPr>
          <w:color w:val="00345A" w:themeColor="accent2" w:themeShade="80"/>
        </w:rPr>
        <w:instrText xml:space="preserve"> \* MERGEFORMAT </w:instrText>
      </w:r>
      <w:r w:rsidRPr="005812E9">
        <w:rPr>
          <w:color w:val="00345A" w:themeColor="accent2" w:themeShade="80"/>
        </w:rPr>
      </w:r>
      <w:r w:rsidRPr="005812E9">
        <w:rPr>
          <w:color w:val="00345A" w:themeColor="accent2" w:themeShade="80"/>
        </w:rPr>
        <w:fldChar w:fldCharType="separate"/>
      </w:r>
      <w:r w:rsidR="00205137">
        <w:rPr>
          <w:color w:val="00345A" w:themeColor="accent2" w:themeShade="80"/>
        </w:rPr>
        <w:t>24</w:t>
      </w:r>
      <w:r w:rsidRPr="005812E9">
        <w:rPr>
          <w:color w:val="00345A" w:themeColor="accent2" w:themeShade="80"/>
        </w:rPr>
        <w:fldChar w:fldCharType="end"/>
      </w:r>
      <w:r w:rsidRPr="005812E9">
        <w:rPr>
          <w:color w:val="00345A" w:themeColor="accent2" w:themeShade="80"/>
        </w:rPr>
        <w:t xml:space="preserve"> más arriba. Véanse las recomendaciones formuladas para las donaciones: Nota sobre los aspectos económicos, párr. 145; Lista, sección 5(c). </w:t>
      </w:r>
    </w:p>
  </w:endnote>
  <w:endnote w:id="112">
    <w:p w14:paraId="5AEA3B8D" w14:textId="77777777" w:rsidR="002F297C" w:rsidRPr="005812E9" w:rsidRDefault="002F297C" w:rsidP="00C52C3A">
      <w:pPr>
        <w:pStyle w:val="EndnoteText"/>
        <w:ind w:left="284" w:hanging="284"/>
        <w:rPr>
          <w:color w:val="00345A" w:themeColor="accent2" w:themeShade="80"/>
        </w:rPr>
      </w:pPr>
    </w:p>
    <w:p w14:paraId="66FB7560" w14:textId="235C3AF3"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La suma de las contribuciones exigidas por un OAA no es fija</w:t>
      </w:r>
    </w:p>
    <w:p w14:paraId="57D2C5F4"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 141.</w:t>
      </w:r>
    </w:p>
  </w:endnote>
  <w:endnote w:id="113">
    <w:p w14:paraId="4C0118ED" w14:textId="77777777" w:rsidR="002F297C" w:rsidRPr="005812E9" w:rsidRDefault="002F297C" w:rsidP="00C52C3A">
      <w:pPr>
        <w:pStyle w:val="EndnoteText"/>
        <w:ind w:left="284" w:hanging="284"/>
        <w:rPr>
          <w:color w:val="00345A" w:themeColor="accent2" w:themeShade="80"/>
        </w:rPr>
      </w:pPr>
    </w:p>
    <w:p w14:paraId="61261C87" w14:textId="4B9C3704" w:rsidR="002F297C" w:rsidRPr="00BD348D" w:rsidRDefault="002F297C" w:rsidP="00C52C3A">
      <w:pPr>
        <w:pStyle w:val="PBendnote"/>
        <w:rPr>
          <w:b/>
          <w:bCs/>
        </w:rPr>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Sumas fijas para las contribuciones exigidas por un OAA</w:t>
      </w:r>
    </w:p>
    <w:p w14:paraId="0E215E7B" w14:textId="77777777" w:rsidR="002F297C" w:rsidRPr="005812E9" w:rsidRDefault="002F297C" w:rsidP="00C52C3A">
      <w:pPr>
        <w:pStyle w:val="PBendnote"/>
        <w:ind w:firstLine="0"/>
        <w:rPr>
          <w:color w:val="00345A" w:themeColor="accent2" w:themeShade="80"/>
        </w:rPr>
      </w:pPr>
      <w:r w:rsidRPr="00BD348D">
        <w:t xml:space="preserve">Véanse Nota sobre </w:t>
      </w:r>
      <w:r w:rsidRPr="005812E9">
        <w:rPr>
          <w:color w:val="00345A" w:themeColor="accent2" w:themeShade="80"/>
        </w:rPr>
        <w:t>los aspectos económicos, párr. 142; Lista, sección 5(b).</w:t>
      </w:r>
    </w:p>
  </w:endnote>
  <w:endnote w:id="114">
    <w:p w14:paraId="31325CB1" w14:textId="77777777" w:rsidR="002F297C" w:rsidRPr="005812E9" w:rsidRDefault="002F297C" w:rsidP="00C52C3A">
      <w:pPr>
        <w:pStyle w:val="EndnoteText"/>
        <w:ind w:left="284" w:hanging="284"/>
        <w:rPr>
          <w:color w:val="00345A" w:themeColor="accent2" w:themeShade="80"/>
        </w:rPr>
      </w:pPr>
    </w:p>
    <w:p w14:paraId="741ABB21" w14:textId="244E4AF4"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La suma de las contribuciones exigidas por un Estado de origen no es fija</w:t>
      </w:r>
    </w:p>
    <w:p w14:paraId="4089D01B"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Las contribuciones con sumas libradas a la discreción de los FPA alientan a los FPA a pagar más para poder influir en la adopción.</w:t>
      </w:r>
    </w:p>
  </w:endnote>
  <w:endnote w:id="115">
    <w:p w14:paraId="0201840A" w14:textId="77777777" w:rsidR="002F297C" w:rsidRPr="005812E9" w:rsidRDefault="002F297C" w:rsidP="00C52C3A">
      <w:pPr>
        <w:pStyle w:val="EndnoteText"/>
        <w:ind w:left="284" w:hanging="284"/>
        <w:rPr>
          <w:color w:val="00345A" w:themeColor="accent2" w:themeShade="80"/>
        </w:rPr>
      </w:pPr>
    </w:p>
    <w:p w14:paraId="0F331A26"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Sumas fijas para las contribuciones exigidas por un Estado de origen</w:t>
      </w:r>
    </w:p>
    <w:p w14:paraId="367EE538"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Véanse Nota sobre los aspectos económicos, párr. 142; Lista, sección 5(b).</w:t>
      </w:r>
    </w:p>
  </w:endnote>
  <w:endnote w:id="116">
    <w:p w14:paraId="3D2C75C7" w14:textId="77777777" w:rsidR="002F297C" w:rsidRPr="005812E9" w:rsidRDefault="002F297C" w:rsidP="00C52C3A">
      <w:pPr>
        <w:pStyle w:val="EndnoteText"/>
        <w:ind w:left="284" w:hanging="284"/>
        <w:rPr>
          <w:color w:val="00345A" w:themeColor="accent2" w:themeShade="80"/>
        </w:rPr>
      </w:pPr>
    </w:p>
    <w:p w14:paraId="6DAF245D"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Contribución a un fondo</w:t>
      </w:r>
      <w:r w:rsidRPr="005812E9">
        <w:rPr>
          <w:color w:val="00345A" w:themeColor="accent2" w:themeShade="80"/>
        </w:rPr>
        <w:t xml:space="preserve"> </w:t>
      </w:r>
    </w:p>
    <w:p w14:paraId="7312F227" w14:textId="6A9E41D6"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párrs. 130-131 (véanse párrs. 132-134 para los riesgos que ello acarrea).</w:t>
      </w:r>
    </w:p>
  </w:endnote>
  <w:endnote w:id="117">
    <w:p w14:paraId="38E0B170" w14:textId="77777777" w:rsidR="002F297C" w:rsidRPr="005812E9" w:rsidRDefault="002F297C" w:rsidP="00C52C3A">
      <w:pPr>
        <w:pStyle w:val="EndnoteText"/>
        <w:ind w:left="284" w:hanging="284"/>
        <w:rPr>
          <w:color w:val="00345A" w:themeColor="accent2" w:themeShade="80"/>
        </w:rPr>
      </w:pPr>
    </w:p>
    <w:p w14:paraId="1F03E57D"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Son preferibles las donaciones en especie</w:t>
      </w:r>
      <w:r w:rsidRPr="005812E9">
        <w:rPr>
          <w:color w:val="00345A" w:themeColor="accent2" w:themeShade="80"/>
        </w:rPr>
        <w:t xml:space="preserve"> </w:t>
      </w:r>
    </w:p>
    <w:p w14:paraId="7387B10B" w14:textId="20393017" w:rsidR="002F297C" w:rsidRPr="00BD348D" w:rsidRDefault="002F297C" w:rsidP="00C52C3A">
      <w:pPr>
        <w:pStyle w:val="PBendnote"/>
        <w:ind w:firstLine="0"/>
      </w:pPr>
      <w:r w:rsidRPr="005812E9">
        <w:rPr>
          <w:color w:val="00345A" w:themeColor="accent2" w:themeShade="80"/>
        </w:rPr>
        <w:t>Véanse Nota sobre los aspectos económicos, párr. 145; Lista, sección 5(c). P. ej.</w:t>
      </w:r>
      <w:r w:rsidR="00BD6FAC" w:rsidRPr="005812E9">
        <w:rPr>
          <w:color w:val="00345A" w:themeColor="accent2" w:themeShade="80"/>
        </w:rPr>
        <w:t>,</w:t>
      </w:r>
      <w:r w:rsidRPr="005812E9">
        <w:rPr>
          <w:color w:val="00345A" w:themeColor="accent2" w:themeShade="80"/>
        </w:rPr>
        <w:t xml:space="preserve"> ayudas materiales como comida o suministros educacionales. Una ventaja de las donaciones en especie es que el uso final de la donación es generalmente transparente, a diferencia de las donaciones en efectivo. Sin embargo, el valor de una donación en especie puede también ser extremadamente importante. Los centros de acogimiento </w:t>
      </w:r>
      <w:r w:rsidRPr="00BD348D">
        <w:t>residencial deben informar sobre el valor estimado de las donaciones en especie que reciben.</w:t>
      </w:r>
    </w:p>
  </w:endnote>
  <w:endnote w:id="118">
    <w:p w14:paraId="379FDB86" w14:textId="77777777" w:rsidR="002F297C" w:rsidRPr="00BD348D" w:rsidRDefault="002F297C" w:rsidP="00C52C3A">
      <w:pPr>
        <w:pStyle w:val="EndnoteText"/>
        <w:ind w:left="284" w:hanging="284"/>
      </w:pPr>
    </w:p>
    <w:p w14:paraId="0AB56625" w14:textId="77777777" w:rsidR="002F297C" w:rsidRPr="00BD348D" w:rsidRDefault="002F297C" w:rsidP="00C52C3A">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Expectativa de donaciones</w:t>
      </w:r>
    </w:p>
    <w:p w14:paraId="6C1C5156" w14:textId="77777777" w:rsidR="002F297C" w:rsidRPr="00BD348D" w:rsidRDefault="002F297C" w:rsidP="00C52C3A">
      <w:pPr>
        <w:pStyle w:val="PBendnote"/>
        <w:ind w:firstLine="0"/>
      </w:pPr>
      <w:r w:rsidRPr="00BD348D">
        <w:t>Véanse GBP N.º 2, párrs. 429 y 444; Nota sobre los aspectos económicos, párr. 51.</w:t>
      </w:r>
    </w:p>
  </w:endnote>
  <w:endnote w:id="119">
    <w:p w14:paraId="15693D6A" w14:textId="77777777" w:rsidR="002F297C" w:rsidRPr="00BD348D" w:rsidRDefault="002F297C" w:rsidP="00C52C3A">
      <w:pPr>
        <w:pStyle w:val="EndnoteText"/>
        <w:ind w:left="284" w:hanging="284"/>
        <w:rPr>
          <w:color w:val="002060"/>
        </w:rPr>
      </w:pPr>
    </w:p>
    <w:p w14:paraId="0165D804" w14:textId="77777777" w:rsidR="002F297C" w:rsidRPr="00BD348D" w:rsidRDefault="002F297C" w:rsidP="00C52C3A">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Informar a los FPA sobre los riesgos de las donaciones</w:t>
      </w:r>
      <w:r w:rsidRPr="00BD348D">
        <w:t xml:space="preserve"> </w:t>
      </w:r>
    </w:p>
    <w:p w14:paraId="3B1CB006" w14:textId="77777777" w:rsidR="002F297C" w:rsidRPr="00BD348D" w:rsidRDefault="002F297C" w:rsidP="00C52C3A">
      <w:pPr>
        <w:pStyle w:val="PBendnote"/>
        <w:ind w:firstLine="0"/>
      </w:pPr>
      <w:r w:rsidRPr="00BD348D">
        <w:t>Véase Nota sobre los aspectos económicos, secciones 6.1 y 6.4.</w:t>
      </w:r>
    </w:p>
  </w:endnote>
  <w:endnote w:id="120">
    <w:p w14:paraId="57CB9E08" w14:textId="77777777" w:rsidR="002F297C" w:rsidRPr="00BD348D" w:rsidRDefault="002F297C" w:rsidP="008851CF">
      <w:pPr>
        <w:pStyle w:val="EndnoteText"/>
        <w:ind w:left="284" w:hanging="284"/>
        <w:rPr>
          <w:color w:val="002060"/>
        </w:rPr>
      </w:pPr>
    </w:p>
    <w:p w14:paraId="397A796A" w14:textId="77777777" w:rsidR="002F297C" w:rsidRPr="005812E9" w:rsidRDefault="002F297C" w:rsidP="008851CF">
      <w:pPr>
        <w:pStyle w:val="PBendnote"/>
        <w:rPr>
          <w:color w:val="00345A" w:themeColor="accent2" w:themeShade="80"/>
        </w:rPr>
      </w:pPr>
      <w:r w:rsidRPr="00BD348D">
        <w:rPr>
          <w:shd w:val="clear" w:color="auto" w:fill="798A2C" w:themeFill="accent6" w:themeFillShade="BF"/>
        </w:rPr>
        <w:t xml:space="preserve"> </w:t>
      </w:r>
      <w:r w:rsidRPr="005812E9">
        <w:rPr>
          <w:rStyle w:val="EndnoteReference"/>
          <w:shd w:val="clear" w:color="auto" w:fill="798A2C" w:themeFill="accent6" w:themeFillShade="BF"/>
        </w:rPr>
        <w:endnoteRef/>
      </w:r>
      <w:r w:rsidRPr="005812E9">
        <w:rPr>
          <w:shd w:val="clear" w:color="auto" w:fill="798A2C" w:themeFill="accent6" w:themeFillShade="BF"/>
        </w:rPr>
        <w:t xml:space="preserve"> </w:t>
      </w:r>
      <w:r w:rsidRPr="005812E9">
        <w:tab/>
      </w:r>
      <w:r w:rsidRPr="005812E9">
        <w:rPr>
          <w:b/>
        </w:rPr>
        <w:t>Informar a los FPA sobre los riesgos de las donaciones</w:t>
      </w:r>
      <w:r w:rsidRPr="005812E9">
        <w:t xml:space="preserve"> </w:t>
      </w:r>
    </w:p>
    <w:p w14:paraId="2A90AF8D" w14:textId="1A40F027" w:rsidR="002F297C" w:rsidRPr="005812E9" w:rsidRDefault="002F297C" w:rsidP="008851CF">
      <w:pPr>
        <w:pStyle w:val="PBendnote"/>
        <w:ind w:firstLine="0"/>
        <w:rPr>
          <w:color w:val="00345A" w:themeColor="accent2" w:themeShade="80"/>
        </w:rPr>
      </w:pPr>
      <w:r w:rsidRPr="005812E9">
        <w:rPr>
          <w:color w:val="00345A" w:themeColor="accent2" w:themeShade="80"/>
        </w:rPr>
        <w:t xml:space="preserve">Véanse Nota sobre los aspectos económicos, secciones 6.1 y 6.4; y nota al final </w:t>
      </w:r>
      <w:r w:rsidRPr="005812E9">
        <w:rPr>
          <w:color w:val="00345A" w:themeColor="accent2" w:themeShade="80"/>
        </w:rPr>
        <w:fldChar w:fldCharType="begin"/>
      </w:r>
      <w:r w:rsidRPr="005812E9">
        <w:rPr>
          <w:color w:val="00345A" w:themeColor="accent2" w:themeShade="80"/>
        </w:rPr>
        <w:instrText xml:space="preserve"> NOTEREF _Ref91063193 \h </w:instrText>
      </w:r>
      <w:r w:rsidR="00BD348D" w:rsidRPr="005812E9">
        <w:rPr>
          <w:color w:val="00345A" w:themeColor="accent2" w:themeShade="80"/>
        </w:rPr>
        <w:instrText xml:space="preserve"> \* MERGEFORMAT </w:instrText>
      </w:r>
      <w:r w:rsidRPr="005812E9">
        <w:rPr>
          <w:color w:val="00345A" w:themeColor="accent2" w:themeShade="80"/>
        </w:rPr>
      </w:r>
      <w:r w:rsidRPr="005812E9">
        <w:rPr>
          <w:color w:val="00345A" w:themeColor="accent2" w:themeShade="80"/>
        </w:rPr>
        <w:fldChar w:fldCharType="separate"/>
      </w:r>
      <w:r w:rsidR="00205137">
        <w:rPr>
          <w:color w:val="00345A" w:themeColor="accent2" w:themeShade="80"/>
        </w:rPr>
        <w:t>29</w:t>
      </w:r>
      <w:r w:rsidRPr="005812E9">
        <w:rPr>
          <w:color w:val="00345A" w:themeColor="accent2" w:themeShade="80"/>
        </w:rPr>
        <w:fldChar w:fldCharType="end"/>
      </w:r>
      <w:r w:rsidRPr="005812E9">
        <w:rPr>
          <w:color w:val="00345A" w:themeColor="accent2" w:themeShade="80"/>
        </w:rPr>
        <w:t xml:space="preserve"> de esta FI </w:t>
      </w:r>
      <w:r w:rsidRPr="005812E9">
        <w:rPr>
          <w:i/>
          <w:iCs/>
          <w:color w:val="00345A" w:themeColor="accent2" w:themeShade="80"/>
        </w:rPr>
        <w:t>supra</w:t>
      </w:r>
      <w:r w:rsidRPr="005812E9">
        <w:rPr>
          <w:color w:val="00345A" w:themeColor="accent2" w:themeShade="80"/>
        </w:rPr>
        <w:t xml:space="preserve">. </w:t>
      </w:r>
    </w:p>
  </w:endnote>
  <w:endnote w:id="121">
    <w:p w14:paraId="5699B437" w14:textId="77777777" w:rsidR="002F297C" w:rsidRPr="005812E9" w:rsidRDefault="002F297C" w:rsidP="00C52C3A">
      <w:pPr>
        <w:pStyle w:val="EndnoteText"/>
        <w:ind w:left="284" w:hanging="284"/>
        <w:rPr>
          <w:color w:val="00345A" w:themeColor="accent2" w:themeShade="80"/>
        </w:rPr>
      </w:pPr>
    </w:p>
    <w:p w14:paraId="61A385B5"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Propósitos de los proyectos de cooperación</w:t>
      </w:r>
    </w:p>
    <w:p w14:paraId="594D67E3"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Los proyectos de cooperación deben apuntar principalmente a reforzar el sistema de protección de la infancia en general al proporcionar ayuda a las familias biológicas, prevenir el abandono, prevenir el ingreso a las modalidades alternativas de cuidado y ayudar a la desinstitucionalización. </w:t>
      </w:r>
    </w:p>
  </w:endnote>
  <w:endnote w:id="122">
    <w:p w14:paraId="09976854" w14:textId="77777777" w:rsidR="002F297C" w:rsidRPr="005812E9" w:rsidRDefault="002F297C" w:rsidP="00C52C3A">
      <w:pPr>
        <w:pStyle w:val="EndnoteText"/>
        <w:ind w:left="284" w:hanging="284"/>
        <w:rPr>
          <w:color w:val="00345A" w:themeColor="accent2" w:themeShade="80"/>
        </w:rPr>
      </w:pPr>
    </w:p>
    <w:p w14:paraId="108A1178"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Proyectos de cooperación que respondan a las necesidades del Estado de origen</w:t>
      </w:r>
    </w:p>
    <w:p w14:paraId="1BCCEFDA"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 139. Para que se lleve a cabo el proyecto de cooperación, se lo debe debatir y se debe decidir luego de que haya habido discusiones, sobre la base de las necesidades del Estado de origen, entre el OAA y el Estado de origen.</w:t>
      </w:r>
    </w:p>
  </w:endnote>
  <w:endnote w:id="123">
    <w:p w14:paraId="201A4E12" w14:textId="77777777" w:rsidR="002F297C" w:rsidRPr="005812E9" w:rsidRDefault="002F297C" w:rsidP="00C52C3A">
      <w:pPr>
        <w:pStyle w:val="EndnoteText"/>
        <w:ind w:left="284" w:hanging="284"/>
        <w:rPr>
          <w:color w:val="00345A" w:themeColor="accent2" w:themeShade="80"/>
        </w:rPr>
      </w:pPr>
    </w:p>
    <w:p w14:paraId="2C31D425"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Separación exigida por ley</w:t>
      </w:r>
    </w:p>
    <w:p w14:paraId="0EA44D7C" w14:textId="15E0E1DD"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GBP </w:t>
      </w:r>
      <w:r w:rsidR="007157C0" w:rsidRPr="005812E9">
        <w:rPr>
          <w:color w:val="00345A" w:themeColor="accent2" w:themeShade="80"/>
        </w:rPr>
        <w:t>N.º</w:t>
      </w:r>
      <w:r w:rsidRPr="005812E9">
        <w:rPr>
          <w:color w:val="00345A" w:themeColor="accent2" w:themeShade="80"/>
        </w:rPr>
        <w:t xml:space="preserve"> 2, párr. 455.</w:t>
      </w:r>
    </w:p>
  </w:endnote>
  <w:endnote w:id="124">
    <w:p w14:paraId="503D50CF" w14:textId="77777777" w:rsidR="002F297C" w:rsidRPr="005812E9" w:rsidRDefault="002F297C" w:rsidP="00C52C3A">
      <w:pPr>
        <w:pStyle w:val="EndnoteText"/>
        <w:ind w:left="284" w:hanging="284"/>
        <w:rPr>
          <w:color w:val="00345A" w:themeColor="accent2" w:themeShade="80"/>
        </w:rPr>
      </w:pPr>
    </w:p>
    <w:p w14:paraId="5B51E8F8"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Acuerdo escrito</w:t>
      </w:r>
    </w:p>
    <w:p w14:paraId="70634EC7"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Véase Nota sobre los aspectos económicos, párr. 126: “Otra forma de enfatizar la obligación de separar los proyectos de la adopción internacional es un acuerdo de cooperación escrito”.</w:t>
      </w:r>
    </w:p>
  </w:endnote>
  <w:endnote w:id="125">
    <w:p w14:paraId="2CD21C95" w14:textId="77777777" w:rsidR="002F297C" w:rsidRPr="005812E9" w:rsidRDefault="002F297C" w:rsidP="00C52C3A">
      <w:pPr>
        <w:pStyle w:val="EndnoteText"/>
        <w:ind w:left="284" w:hanging="284"/>
        <w:rPr>
          <w:color w:val="00345A" w:themeColor="accent2" w:themeShade="80"/>
        </w:rPr>
      </w:pPr>
    </w:p>
    <w:p w14:paraId="139F5660" w14:textId="5450AEB8"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Supervisión de los proyectos</w:t>
      </w:r>
    </w:p>
    <w:p w14:paraId="62C156F9"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Nota sobre los aspectos económicos, párr. 137. </w:t>
      </w:r>
    </w:p>
    <w:p w14:paraId="36EE4F67" w14:textId="0B251D65"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En algunos Estados, las autoridades competentes serán la Autoridad Central. Sin embargo, algunos Estados opinan </w:t>
      </w:r>
      <w:r w:rsidR="007157C0" w:rsidRPr="005812E9">
        <w:rPr>
          <w:color w:val="00345A" w:themeColor="accent2" w:themeShade="80"/>
        </w:rPr>
        <w:t>que,</w:t>
      </w:r>
      <w:r w:rsidRPr="005812E9">
        <w:rPr>
          <w:color w:val="00345A" w:themeColor="accent2" w:themeShade="80"/>
        </w:rPr>
        <w:t xml:space="preserve"> si la Autoridad Central es la encargada de controlar y supervisar los proyectos de cooperación de los OAA, entonces existe un vínculo entre el proyecto de cooperación y la adopción internacional. Como se explica en las líneas 6 y 7 de esta FI, debería haber una clara separación entre los proyectos de cooperación y las adopciones internacionales. </w:t>
      </w:r>
    </w:p>
  </w:endnote>
  <w:endnote w:id="126">
    <w:p w14:paraId="2E326DD8" w14:textId="77777777" w:rsidR="002F297C" w:rsidRPr="005812E9" w:rsidRDefault="002F297C" w:rsidP="00C52C3A">
      <w:pPr>
        <w:pStyle w:val="EndnoteText"/>
        <w:ind w:left="284" w:hanging="284"/>
        <w:rPr>
          <w:color w:val="00345A" w:themeColor="accent2" w:themeShade="80"/>
        </w:rPr>
      </w:pPr>
    </w:p>
    <w:p w14:paraId="5FACB3B6"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Separación de departamentos</w:t>
      </w:r>
    </w:p>
    <w:p w14:paraId="7F772874" w14:textId="176BF5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GBP N.º 2, párr. 455: “el [OAA] debe contar con una unidad aparte para los proyectos de cooperación”. Véanse Nota sobre los aspectos económicos, párr. 125; GBP N.º 2, Capítulo 9.6.1, párr. 442. P. ej., los OAA pueden llevar a cabo proyectos de cooperación en las regiones de un Estado donde no adoptan niños. El personal y las finanzas para la adopción internacional deben ser distintos de </w:t>
      </w:r>
      <w:r w:rsidR="009C60F5" w:rsidRPr="005812E9">
        <w:rPr>
          <w:color w:val="00345A" w:themeColor="accent2" w:themeShade="80"/>
        </w:rPr>
        <w:t xml:space="preserve">aquellos </w:t>
      </w:r>
      <w:r w:rsidRPr="005812E9">
        <w:rPr>
          <w:color w:val="00345A" w:themeColor="accent2" w:themeShade="80"/>
        </w:rPr>
        <w:t>de los proyectos de cooperación. Los socios de cooperación en los Estados de origen deben tener una separación correspondiente si operan en ambas áreas. Incluso si los fondos son recaudados por los OAA, los proyectos de cooperación deben ser desarrollados por otro organismo experto en esa área.</w:t>
      </w:r>
    </w:p>
    <w:p w14:paraId="3BC09476" w14:textId="4DF8B396" w:rsidR="002F297C" w:rsidRPr="005812E9" w:rsidRDefault="002F297C" w:rsidP="007151D0">
      <w:pPr>
        <w:pStyle w:val="PBendnote"/>
        <w:ind w:firstLine="0"/>
        <w:rPr>
          <w:color w:val="00345A" w:themeColor="accent2" w:themeShade="80"/>
        </w:rPr>
      </w:pPr>
      <w:r w:rsidRPr="005812E9">
        <w:rPr>
          <w:color w:val="00345A" w:themeColor="accent2" w:themeShade="80"/>
        </w:rPr>
        <w:t xml:space="preserve">Sin embargo, algunos Estados cuestionan la viabilidad y eficacia de esta acción preventiva sugerida debido a lo siguiente: </w:t>
      </w:r>
    </w:p>
    <w:p w14:paraId="0129AA75" w14:textId="1F87E5A8" w:rsidR="002F297C" w:rsidRPr="005812E9" w:rsidRDefault="002F297C" w:rsidP="00D80B75">
      <w:pPr>
        <w:pStyle w:val="PBendnote"/>
        <w:numPr>
          <w:ilvl w:val="0"/>
          <w:numId w:val="26"/>
        </w:numPr>
        <w:ind w:left="567" w:hanging="283"/>
        <w:rPr>
          <w:color w:val="00345A" w:themeColor="accent2" w:themeShade="80"/>
        </w:rPr>
      </w:pPr>
      <w:r w:rsidRPr="005812E9">
        <w:rPr>
          <w:color w:val="00345A" w:themeColor="accent2" w:themeShade="80"/>
        </w:rPr>
        <w:t>Parece depender de un escenario en el que un OAA recibe fondos del programa de ayuda al desarrollo del Estado de recepción para luego utilizarlos en un proyecto de cooperación en el Estado de origen. No obstante, en muchos Estados los OAA son muy pequeños y no se financian con fondos públicos.</w:t>
      </w:r>
    </w:p>
    <w:p w14:paraId="6E8ED8DA" w14:textId="79284871" w:rsidR="002F297C" w:rsidRPr="005812E9" w:rsidRDefault="002F297C" w:rsidP="00D80B75">
      <w:pPr>
        <w:pStyle w:val="PBendnote"/>
        <w:numPr>
          <w:ilvl w:val="0"/>
          <w:numId w:val="26"/>
        </w:numPr>
        <w:ind w:left="567" w:hanging="283"/>
        <w:rPr>
          <w:color w:val="00345A" w:themeColor="accent2" w:themeShade="80"/>
        </w:rPr>
      </w:pPr>
      <w:r w:rsidRPr="005812E9">
        <w:rPr>
          <w:color w:val="00345A" w:themeColor="accent2" w:themeShade="80"/>
        </w:rPr>
        <w:t xml:space="preserve">En todo caso, las autoridades del Estado de origen (entre ellas las autoridades responsables de la adopción) estarán/tal vez estén al tanto de que la ayuda al desarrollo es proporcionada por un Estado de recepción en particular. Por ejemplo, hay situaciones en las que un OAA puede haber creado una entidad distinta (por ejemplo, una fundación) con el fin de recibir contribuciones y utilizarlas para proyectos de cooperación en el Estado de origen.  Aunque se trate de dos personas jurídicas distintas, el Estado de origen (y las autoridades de adopción) también establecerán inevitablemente la conexión entre el OAA y la fundación (y, por tanto, la conexión con el proyecto de cooperación). </w:t>
      </w:r>
    </w:p>
  </w:endnote>
  <w:endnote w:id="127">
    <w:p w14:paraId="1957D418" w14:textId="77777777" w:rsidR="002F297C" w:rsidRPr="005812E9" w:rsidRDefault="002F297C" w:rsidP="00C52C3A">
      <w:pPr>
        <w:pStyle w:val="EndnoteText"/>
        <w:ind w:left="284" w:hanging="284"/>
        <w:rPr>
          <w:color w:val="00345A" w:themeColor="accent2" w:themeShade="80"/>
        </w:rPr>
      </w:pPr>
    </w:p>
    <w:p w14:paraId="59704A33"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ED8131"/>
        </w:rPr>
        <w:t xml:space="preserve"> </w:t>
      </w:r>
      <w:r w:rsidRPr="005812E9">
        <w:rPr>
          <w:rStyle w:val="EndnoteReference"/>
          <w:color w:val="00345A" w:themeColor="accent2" w:themeShade="80"/>
          <w:shd w:val="clear" w:color="auto" w:fill="ED8131"/>
        </w:rPr>
        <w:endnoteRef/>
      </w:r>
      <w:r w:rsidRPr="005812E9">
        <w:rPr>
          <w:color w:val="00345A" w:themeColor="accent2" w:themeShade="80"/>
          <w:shd w:val="clear" w:color="auto" w:fill="ED8131"/>
        </w:rPr>
        <w:t xml:space="preserve"> </w:t>
      </w:r>
      <w:r w:rsidRPr="005812E9">
        <w:rPr>
          <w:color w:val="00345A" w:themeColor="accent2" w:themeShade="80"/>
        </w:rPr>
        <w:tab/>
      </w:r>
      <w:r w:rsidRPr="005812E9">
        <w:rPr>
          <w:b/>
          <w:color w:val="00345A" w:themeColor="accent2" w:themeShade="80"/>
        </w:rPr>
        <w:t>Derecho penal</w:t>
      </w:r>
    </w:p>
    <w:p w14:paraId="43DB6A2F" w14:textId="29E5544E"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Nota sobre los aspectos económicos, párrs. 53 y 162. Existen fallas en el cumplimiento de la ley debido a la falta de recursos dispuestos para esta tarea, entre otros factores. </w:t>
      </w:r>
    </w:p>
  </w:endnote>
  <w:endnote w:id="128">
    <w:p w14:paraId="538556E1" w14:textId="77777777" w:rsidR="002F297C" w:rsidRPr="005812E9" w:rsidRDefault="002F297C" w:rsidP="00C52C3A">
      <w:pPr>
        <w:pStyle w:val="EndnoteText"/>
        <w:ind w:left="284" w:hanging="284"/>
        <w:rPr>
          <w:color w:val="00345A" w:themeColor="accent2" w:themeShade="80"/>
        </w:rPr>
      </w:pPr>
    </w:p>
    <w:p w14:paraId="3D62CC5B" w14:textId="55159569"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Fuerte</w:t>
      </w:r>
      <w:r w:rsidR="00BC27C4" w:rsidRPr="005812E9">
        <w:rPr>
          <w:b/>
          <w:color w:val="00345A" w:themeColor="accent2" w:themeShade="80"/>
        </w:rPr>
        <w:t>s</w:t>
      </w:r>
      <w:r w:rsidRPr="005812E9">
        <w:rPr>
          <w:b/>
          <w:color w:val="00345A" w:themeColor="accent2" w:themeShade="80"/>
        </w:rPr>
        <w:t xml:space="preserve"> sanciones como disuasión</w:t>
      </w:r>
    </w:p>
    <w:p w14:paraId="12469800" w14:textId="77777777" w:rsidR="002F297C" w:rsidRPr="005812E9" w:rsidRDefault="002F297C" w:rsidP="00C52C3A">
      <w:pPr>
        <w:pStyle w:val="PBendnote"/>
        <w:ind w:firstLine="0"/>
        <w:rPr>
          <w:color w:val="00345A" w:themeColor="accent2" w:themeShade="80"/>
        </w:rPr>
      </w:pPr>
      <w:r w:rsidRPr="005812E9">
        <w:rPr>
          <w:color w:val="00345A" w:themeColor="accent2" w:themeShade="80"/>
        </w:rPr>
        <w:t xml:space="preserve">Véase Nota sobre los aspectos económicos, párr. 167: “Las sanciones deben apuntar a todas las infracciones relacionadas con los beneficios materiales indebidos, aplicarse a todas las personas, autoridades y organismos que participen en la infracción, y debe corresponderse con la infracción, pero ser lo suficiente estrictas para tener un efecto disuasorio”. </w:t>
      </w:r>
    </w:p>
  </w:endnote>
  <w:endnote w:id="129">
    <w:p w14:paraId="394202C7" w14:textId="77777777" w:rsidR="002F297C" w:rsidRPr="005812E9" w:rsidRDefault="002F297C" w:rsidP="00C52C3A">
      <w:pPr>
        <w:pStyle w:val="EndnoteText"/>
        <w:ind w:left="284" w:hanging="284"/>
        <w:rPr>
          <w:color w:val="00345A" w:themeColor="accent2" w:themeShade="80"/>
        </w:rPr>
      </w:pPr>
    </w:p>
    <w:p w14:paraId="347170C6" w14:textId="77777777" w:rsidR="002F297C" w:rsidRPr="005812E9" w:rsidRDefault="002F297C" w:rsidP="00C52C3A">
      <w:pPr>
        <w:pStyle w:val="PBendnote"/>
        <w:rPr>
          <w:color w:val="00345A" w:themeColor="accent2" w:themeShade="80"/>
        </w:rPr>
      </w:pPr>
      <w:r w:rsidRPr="005812E9">
        <w:rPr>
          <w:color w:val="00345A" w:themeColor="accent2" w:themeShade="80"/>
          <w:shd w:val="clear" w:color="auto" w:fill="798A2C" w:themeFill="accent6" w:themeFillShade="BF"/>
        </w:rPr>
        <w:t xml:space="preserve"> </w:t>
      </w:r>
      <w:r w:rsidRPr="005812E9">
        <w:rPr>
          <w:rStyle w:val="EndnoteReference"/>
          <w:color w:val="00345A" w:themeColor="accent2" w:themeShade="80"/>
          <w:shd w:val="clear" w:color="auto" w:fill="798A2C" w:themeFill="accent6" w:themeFillShade="BF"/>
        </w:rPr>
        <w:endnoteRef/>
      </w:r>
      <w:r w:rsidRPr="005812E9">
        <w:rPr>
          <w:color w:val="00345A" w:themeColor="accent2" w:themeShade="80"/>
          <w:shd w:val="clear" w:color="auto" w:fill="798A2C" w:themeFill="accent6" w:themeFillShade="BF"/>
        </w:rPr>
        <w:t xml:space="preserve"> </w:t>
      </w:r>
      <w:r w:rsidRPr="005812E9">
        <w:rPr>
          <w:color w:val="00345A" w:themeColor="accent2" w:themeShade="80"/>
        </w:rPr>
        <w:tab/>
      </w:r>
      <w:r w:rsidRPr="005812E9">
        <w:rPr>
          <w:b/>
          <w:color w:val="00345A" w:themeColor="accent2" w:themeShade="80"/>
        </w:rPr>
        <w:t>Prevenir, exponer y combatir la corrupción</w:t>
      </w:r>
    </w:p>
    <w:p w14:paraId="7F0025A8" w14:textId="5FF3FA29" w:rsidR="002F297C" w:rsidRPr="00C76B42" w:rsidRDefault="002F297C" w:rsidP="00C52C3A">
      <w:pPr>
        <w:pStyle w:val="PBendnote"/>
        <w:ind w:firstLine="0"/>
      </w:pPr>
      <w:r w:rsidRPr="005812E9">
        <w:rPr>
          <w:color w:val="00345A" w:themeColor="accent2" w:themeShade="80"/>
        </w:rPr>
        <w:t xml:space="preserve">Véase Nota sobre los aspectos económicos, párrs. 57 y 169, donde figura una lista de ejemplos de medidas que los Estados pueden tomar para combatir la corrupción, y se indican posibles sanciones Véase </w:t>
      </w:r>
      <w:r w:rsidRPr="00BD348D">
        <w:t>también GBP N.º 1, párrs. 247-248.</w:t>
      </w:r>
    </w:p>
    <w:p w14:paraId="43B1940B" w14:textId="77777777" w:rsidR="002F297C" w:rsidRDefault="002F297C" w:rsidP="00C52C3A">
      <w:pPr>
        <w:pStyle w:val="PBendnote"/>
      </w:pPr>
    </w:p>
    <w:p w14:paraId="7E1CCF83" w14:textId="77777777" w:rsidR="002F297C" w:rsidRDefault="002F297C" w:rsidP="00C52C3A">
      <w:pPr>
        <w:pStyle w:val="PBendnote"/>
      </w:pPr>
    </w:p>
    <w:p w14:paraId="38393851" w14:textId="77777777" w:rsidR="002F297C" w:rsidRPr="00C76B42" w:rsidRDefault="002F297C" w:rsidP="00C52C3A">
      <w:pPr>
        <w:pStyle w:val="PBendnote"/>
      </w:pPr>
    </w:p>
  </w:endnote>
  <w:endnote w:id="130">
    <w:p w14:paraId="4011BD7C" w14:textId="55BABA8E" w:rsidR="002F297C" w:rsidRPr="006C00AC" w:rsidRDefault="002F297C" w:rsidP="00305465">
      <w:pPr>
        <w:pStyle w:val="EndnoteText"/>
        <w:rPr>
          <w:color w:val="002060"/>
        </w:rPr>
      </w:pPr>
      <w:r w:rsidRPr="00F427E7">
        <w:rPr>
          <w:color w:val="002060"/>
        </w:rPr>
        <w:t>La identidad incluye el nombre, la nacionalidad y las relaciones familiares (véase art. 8(1) CDN). La Organización de las Naciones Unidas define la identidad jurídica como “las</w:t>
      </w:r>
      <w:r w:rsidR="004A0BCB" w:rsidRPr="00F427E7">
        <w:rPr>
          <w:color w:val="002060"/>
        </w:rPr>
        <w:t xml:space="preserve"> </w:t>
      </w:r>
      <w:r w:rsidRPr="00F427E7">
        <w:rPr>
          <w:color w:val="002060"/>
        </w:rPr>
        <w:t>características básicas que conforman la identidad del individuo, por ejemplo, el</w:t>
      </w:r>
      <w:r w:rsidR="004A0BCB" w:rsidRPr="00F427E7">
        <w:rPr>
          <w:color w:val="002060"/>
        </w:rPr>
        <w:t xml:space="preserve"> </w:t>
      </w:r>
      <w:r w:rsidR="00E04C0F" w:rsidRPr="00F427E7">
        <w:rPr>
          <w:color w:val="002060"/>
        </w:rPr>
        <w:t>n</w:t>
      </w:r>
      <w:r w:rsidRPr="00F427E7">
        <w:rPr>
          <w:color w:val="002060"/>
        </w:rPr>
        <w:t xml:space="preserve">ombre, el sexo y el lugar y fecha de nacimiento, y se concede cuando se inscribe el nacimiento y la autoridad competente del registro civil expide el certificado correspondiente” (véase Consejo Económico y Social de la ONU, </w:t>
      </w:r>
      <w:hyperlink r:id="rId10" w:history="1">
        <w:r w:rsidRPr="00F427E7">
          <w:rPr>
            <w:rStyle w:val="Hyperlink"/>
            <w:i/>
          </w:rPr>
          <w:t>Introducción de la Agenda de las Naciones Unidas para la Identidad Jurídica: un enfoque integral para el registro civil, las estadísticas vitales y la gestión de la identidad</w:t>
        </w:r>
      </w:hyperlink>
      <w:r w:rsidRPr="00F427E7">
        <w:rPr>
          <w:i/>
        </w:rPr>
        <w:t xml:space="preserve">, </w:t>
      </w:r>
      <w:r w:rsidRPr="00F427E7">
        <w:rPr>
          <w:color w:val="002060"/>
        </w:rPr>
        <w:t>2019).</w:t>
      </w:r>
    </w:p>
    <w:p w14:paraId="295A92C7" w14:textId="77777777" w:rsidR="002F297C" w:rsidRDefault="002F297C" w:rsidP="00390032">
      <w:pPr>
        <w:pStyle w:val="EndnoteText"/>
        <w:ind w:left="284" w:hanging="284"/>
      </w:pPr>
    </w:p>
    <w:p w14:paraId="6A03ED4E" w14:textId="77E2912A" w:rsidR="002F297C" w:rsidRPr="00BD348D" w:rsidRDefault="002F297C" w:rsidP="00FD2DD6">
      <w:pPr>
        <w:pStyle w:val="PBendnote"/>
      </w:pPr>
      <w:r>
        <w:rPr>
          <w:shd w:val="clear" w:color="auto" w:fill="C00000"/>
        </w:rPr>
        <w:t xml:space="preserve"> </w:t>
      </w:r>
      <w:r w:rsidRPr="00BD348D">
        <w:rPr>
          <w:rStyle w:val="EndnoteReference"/>
          <w:shd w:val="clear" w:color="auto" w:fill="C00000"/>
        </w:rPr>
        <w:endnoteRef/>
      </w:r>
      <w:r w:rsidRPr="00BD348D">
        <w:rPr>
          <w:shd w:val="clear" w:color="auto" w:fill="C00000"/>
        </w:rPr>
        <w:t xml:space="preserve"> </w:t>
      </w:r>
      <w:r w:rsidRPr="00BD348D">
        <w:tab/>
      </w:r>
      <w:r w:rsidRPr="00BD348D">
        <w:rPr>
          <w:b/>
        </w:rPr>
        <w:t>Declaraciones falsas sobre la identidad</w:t>
      </w:r>
    </w:p>
    <w:p w14:paraId="039F0F59" w14:textId="0163D403" w:rsidR="002F297C" w:rsidRPr="00BD348D" w:rsidRDefault="002F297C" w:rsidP="006624EE">
      <w:pPr>
        <w:pStyle w:val="PBendnote"/>
        <w:ind w:firstLine="0"/>
      </w:pPr>
      <w:r w:rsidRPr="00BD348D">
        <w:t>Una declaración falsa sobre la identidad es una práctica ilícita en sí misma pero también puede ser consecuencia de la falsificación de un documento. La identidad de niños que necesitan ser adoptados puede ser declarada falsamente a través del uso de documentos auténticos que contienen información falsa (p. ej., “blanqueo” de niños) (véase FI 5 “Documentos”). Por ejemplo, puede ser que un documento indique que un niño ha sido abandonado o es huérfano cuando en realidad sus padres existen y no tienen intención de abandonarlo o renunciar a la responsabilidad parental. La identidad también se declara falsamente cuando los niños se presentan como hermanos o mellizos y no lo son.</w:t>
      </w:r>
    </w:p>
  </w:endnote>
  <w:endnote w:id="131">
    <w:p w14:paraId="608D1DA1" w14:textId="77777777" w:rsidR="002F297C" w:rsidRPr="00BD348D" w:rsidRDefault="002F297C" w:rsidP="0098223C">
      <w:pPr>
        <w:pStyle w:val="PBendnote"/>
      </w:pPr>
    </w:p>
    <w:p w14:paraId="20B69CCE" w14:textId="73439C1A" w:rsidR="002F297C" w:rsidRPr="00BD348D" w:rsidRDefault="002F297C" w:rsidP="0098223C">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Prueba de ADN</w:t>
      </w:r>
    </w:p>
    <w:p w14:paraId="18AA5338" w14:textId="598D4A4A" w:rsidR="002F297C" w:rsidRPr="00BD348D" w:rsidRDefault="002F297C" w:rsidP="0098223C">
      <w:pPr>
        <w:pStyle w:val="PBendnote"/>
        <w:ind w:firstLine="0"/>
      </w:pPr>
      <w:r w:rsidRPr="00BD348D">
        <w:t xml:space="preserve">Las pruebas de ADN pueden ser útiles a la hora de garantizar que las personas que dicen ser los padres del niño en realidad lo sean, ayudar con la investigación destinada a encontrar a la familia del niño y verificar la identidad de las personas que dan su consentimiento para la adopción. También puede ser útil para garantizar que el niño que ingresó al sistema de protección de la infancia sea el mismo niño que se ha declarado adoptable o ha sido asignado a los FPA. </w:t>
      </w:r>
    </w:p>
    <w:p w14:paraId="594750A7" w14:textId="16EB98E1" w:rsidR="002F297C" w:rsidRPr="00BD348D" w:rsidRDefault="002F297C" w:rsidP="0098223C">
      <w:pPr>
        <w:pStyle w:val="PBendnote"/>
        <w:ind w:firstLine="0"/>
      </w:pPr>
      <w:r w:rsidRPr="00BD348D">
        <w:t>Los Estados tienen distintos puntos de vista con respecto a si las pruebas de ADN deben ser usadas en el contexto de la adopción ya que puede interferir con el derecho a la privacidad y plantear cuestiones respecto de la protección de datos personales. Si se permite el uso de pruebas de ADN, se debe hacer hincapié en la conservación de esta información. Los Estados deberán garantizar que las muestras de ADN no se utilicen para fines distintos de aquellos para los que se obtuvieron (véase CLH, art. 31), así como ofrecer una alternativa para los padres biológicos (o quienes dicen serlo) que tengan que pagar por estas pruebas, con la condición de que los costes de dichas pruebas nunca estarán a cargo de los FPA o los OAA.</w:t>
      </w:r>
    </w:p>
  </w:endnote>
  <w:endnote w:id="132">
    <w:p w14:paraId="40831489" w14:textId="77777777" w:rsidR="002F297C" w:rsidRPr="00BD348D" w:rsidRDefault="002F297C" w:rsidP="006624EE">
      <w:pPr>
        <w:pStyle w:val="PBendnote"/>
      </w:pPr>
    </w:p>
    <w:p w14:paraId="1C9B666E" w14:textId="49E7E700" w:rsidR="002F297C" w:rsidRPr="00BD348D" w:rsidRDefault="002F297C" w:rsidP="00F6499A">
      <w:pPr>
        <w:pStyle w:val="PBendnote"/>
      </w:pPr>
      <w:r w:rsidRPr="00BD348D">
        <w:rPr>
          <w:shd w:val="clear" w:color="auto" w:fill="C00000"/>
        </w:rPr>
        <w:t xml:space="preserve"> </w:t>
      </w:r>
      <w:r w:rsidRPr="00BD348D">
        <w:rPr>
          <w:rStyle w:val="EndnoteReference"/>
          <w:shd w:val="clear" w:color="auto" w:fill="C00000"/>
        </w:rPr>
        <w:endnoteRef/>
      </w:r>
      <w:r w:rsidRPr="00BD348D">
        <w:rPr>
          <w:shd w:val="clear" w:color="auto" w:fill="C00000"/>
        </w:rPr>
        <w:t xml:space="preserve"> </w:t>
      </w:r>
      <w:r w:rsidRPr="00BD348D">
        <w:tab/>
      </w:r>
      <w:r w:rsidRPr="00BD348D">
        <w:rPr>
          <w:b/>
        </w:rPr>
        <w:t>Simulación de nacimientos</w:t>
      </w:r>
    </w:p>
    <w:p w14:paraId="581CDBDF" w14:textId="1C67CED4" w:rsidR="002F297C" w:rsidRPr="00F427E7" w:rsidRDefault="002F297C" w:rsidP="00F6499A">
      <w:pPr>
        <w:pStyle w:val="PBendnote"/>
        <w:ind w:firstLine="0"/>
        <w:rPr>
          <w:color w:val="00345A" w:themeColor="accent2" w:themeShade="80"/>
        </w:rPr>
      </w:pPr>
      <w:r w:rsidRPr="00BD348D">
        <w:t xml:space="preserve">Se puede declarar falsamente la identidad de los niños mediante la creación de un acta de nacimiento nueva que indique un nacimiento falso </w:t>
      </w:r>
      <w:r w:rsidRPr="00F427E7">
        <w:rPr>
          <w:color w:val="00345A" w:themeColor="accent2" w:themeShade="80"/>
        </w:rPr>
        <w:t>o el nacimiento de un niño que ya ha sido inscripto (véase FI 5 “Documentos”).</w:t>
      </w:r>
    </w:p>
  </w:endnote>
  <w:endnote w:id="133">
    <w:p w14:paraId="32BBD4D2" w14:textId="77777777" w:rsidR="002F297C" w:rsidRPr="00F427E7" w:rsidRDefault="002F297C" w:rsidP="00F81FDF">
      <w:pPr>
        <w:pStyle w:val="PBendnote"/>
        <w:ind w:left="0" w:firstLine="0"/>
        <w:rPr>
          <w:color w:val="00345A" w:themeColor="accent2" w:themeShade="80"/>
        </w:rPr>
      </w:pPr>
    </w:p>
    <w:p w14:paraId="6AE03E13" w14:textId="3FF7C96B" w:rsidR="002F297C" w:rsidRPr="00F427E7" w:rsidRDefault="002F297C" w:rsidP="00052FE9">
      <w:pPr>
        <w:pStyle w:val="PBendnote"/>
        <w:rPr>
          <w:color w:val="00345A" w:themeColor="accent2" w:themeShade="80"/>
        </w:rPr>
      </w:pPr>
      <w:r w:rsidRPr="00F427E7">
        <w:rPr>
          <w:color w:val="00345A" w:themeColor="accent2" w:themeShade="80"/>
          <w:shd w:val="clear" w:color="auto" w:fill="798A2C" w:themeFill="accent6" w:themeFillShade="BF"/>
        </w:rPr>
        <w:t xml:space="preserve"> </w:t>
      </w:r>
      <w:r w:rsidRPr="00F427E7">
        <w:rPr>
          <w:rStyle w:val="EndnoteReference"/>
          <w:color w:val="00345A" w:themeColor="accent2" w:themeShade="80"/>
          <w:shd w:val="clear" w:color="auto" w:fill="798A2C" w:themeFill="accent6" w:themeFillShade="BF"/>
        </w:rPr>
        <w:endnoteRef/>
      </w:r>
      <w:r w:rsidRPr="00F427E7">
        <w:rPr>
          <w:color w:val="00345A" w:themeColor="accent2" w:themeShade="80"/>
          <w:shd w:val="clear" w:color="auto" w:fill="798A2C" w:themeFill="accent6" w:themeFillShade="BF"/>
        </w:rPr>
        <w:t xml:space="preserve"> </w:t>
      </w:r>
      <w:r w:rsidRPr="00F427E7">
        <w:rPr>
          <w:color w:val="00345A" w:themeColor="accent2" w:themeShade="80"/>
        </w:rPr>
        <w:tab/>
      </w:r>
      <w:r w:rsidRPr="00F427E7">
        <w:rPr>
          <w:b/>
          <w:color w:val="00345A" w:themeColor="accent2" w:themeShade="80"/>
        </w:rPr>
        <w:t>(Re)establecimiento de la identidad</w:t>
      </w:r>
    </w:p>
    <w:p w14:paraId="37BA4B2D" w14:textId="77E64C31" w:rsidR="002F297C" w:rsidRPr="00F427E7" w:rsidRDefault="002F297C" w:rsidP="00052FE9">
      <w:pPr>
        <w:pStyle w:val="PBendnote"/>
        <w:ind w:firstLine="0"/>
        <w:rPr>
          <w:color w:val="00345A" w:themeColor="accent2" w:themeShade="80"/>
        </w:rPr>
      </w:pPr>
      <w:r w:rsidRPr="00F427E7">
        <w:rPr>
          <w:color w:val="00345A" w:themeColor="accent2" w:themeShade="80"/>
        </w:rPr>
        <w:t>La fuente de información en el documento de identidad puede referirse al lugar, a la autoridad, al organismo o a la persona de quien la autoridad recibió la información utilizada para preparar el documento.</w:t>
      </w:r>
    </w:p>
    <w:p w14:paraId="165E0108" w14:textId="6DC93487" w:rsidR="002F297C" w:rsidRPr="00F427E7" w:rsidRDefault="002F297C" w:rsidP="007316E2">
      <w:pPr>
        <w:pStyle w:val="PBendnote"/>
        <w:ind w:firstLine="0"/>
        <w:rPr>
          <w:color w:val="00345A" w:themeColor="accent2" w:themeShade="80"/>
        </w:rPr>
      </w:pPr>
      <w:r w:rsidRPr="00F427E7">
        <w:rPr>
          <w:color w:val="00345A" w:themeColor="accent2" w:themeShade="80"/>
        </w:rPr>
        <w:t xml:space="preserve">Es responsabilidad del Estado restablecer la identidad, de conformidad con el artículo 8(2) CDN, en aras de rectificar elementos faltantes (p. ej., darle al niño un nombre si no lo tiene, para garantizar que el niño tenga una identidad jurídica) y/o falsificados (p. ej., establecer cuáles son los verdaderos orígenes del niño si se ha falsificado el certificado de nacimiento). </w:t>
      </w:r>
    </w:p>
  </w:endnote>
  <w:endnote w:id="134">
    <w:p w14:paraId="3CB64706" w14:textId="77777777" w:rsidR="002F297C" w:rsidRPr="00F427E7" w:rsidRDefault="002F297C" w:rsidP="00926571">
      <w:pPr>
        <w:pStyle w:val="PBendnote"/>
        <w:rPr>
          <w:color w:val="00345A" w:themeColor="accent2" w:themeShade="80"/>
        </w:rPr>
      </w:pPr>
    </w:p>
    <w:p w14:paraId="4B4929E6" w14:textId="61E03CD5" w:rsidR="002F297C" w:rsidRPr="00F427E7" w:rsidRDefault="002F297C" w:rsidP="00C3405D">
      <w:pPr>
        <w:pStyle w:val="PBendnote"/>
        <w:rPr>
          <w:color w:val="00345A" w:themeColor="accent2" w:themeShade="80"/>
        </w:rPr>
      </w:pPr>
      <w:r w:rsidRPr="00F427E7">
        <w:rPr>
          <w:color w:val="00345A" w:themeColor="accent2" w:themeShade="80"/>
          <w:shd w:val="clear" w:color="auto" w:fill="ED8131"/>
        </w:rPr>
        <w:t xml:space="preserve"> </w:t>
      </w:r>
      <w:r w:rsidRPr="00F427E7">
        <w:rPr>
          <w:rStyle w:val="EndnoteReference"/>
          <w:color w:val="00345A" w:themeColor="accent2" w:themeShade="80"/>
          <w:shd w:val="clear" w:color="auto" w:fill="ED8131"/>
        </w:rPr>
        <w:endnoteRef/>
      </w:r>
      <w:r w:rsidRPr="00F427E7">
        <w:rPr>
          <w:color w:val="00345A" w:themeColor="accent2" w:themeShade="80"/>
          <w:shd w:val="clear" w:color="auto" w:fill="ED8131"/>
        </w:rPr>
        <w:t xml:space="preserve"> </w:t>
      </w:r>
      <w:r w:rsidRPr="00F427E7">
        <w:rPr>
          <w:color w:val="00345A" w:themeColor="accent2" w:themeShade="80"/>
        </w:rPr>
        <w:tab/>
      </w:r>
      <w:r w:rsidRPr="00F427E7">
        <w:rPr>
          <w:b/>
          <w:color w:val="00345A" w:themeColor="accent2" w:themeShade="80"/>
        </w:rPr>
        <w:t>Falta de verificación de identidad</w:t>
      </w:r>
    </w:p>
    <w:p w14:paraId="2ED5FED8" w14:textId="5AF11D26" w:rsidR="002F297C" w:rsidRPr="00BD348D" w:rsidRDefault="002F297C" w:rsidP="00C3405D">
      <w:pPr>
        <w:pStyle w:val="PBendnote"/>
        <w:ind w:firstLine="0"/>
      </w:pPr>
      <w:r w:rsidRPr="00F427E7">
        <w:rPr>
          <w:color w:val="00345A" w:themeColor="accent2" w:themeShade="80"/>
        </w:rPr>
        <w:t>La falta de verificación de la identidad del niño</w:t>
      </w:r>
      <w:r w:rsidRPr="00BD348D">
        <w:t>, o deficiencias en la misma, en distintas etapas (p. ej., cuando el niño ingresa al sistema de protección de la infancia, cuando se toma una decisión respecto a la adoptabilidad del niño, cuando se le asignaron FPA al niño, cuando se está por expedir una decisión sobre la adopción) pueden llevar a declaraciones falsas sobre la identidad del niño. Lo mismo puede decirse de la falta de verificación de la identidad de los padres, o deficiencias en la misma, en distintas etapas (p. ej., cuando el niño ingresa al sistema de protección de la infancia, cuando los padres biológicos consienten la adopción</w:t>
      </w:r>
      <w:r w:rsidR="00843171" w:rsidRPr="00BD348D">
        <w:t xml:space="preserve"> de</w:t>
      </w:r>
      <w:r w:rsidRPr="00BD348D">
        <w:t xml:space="preserve"> su hijo).</w:t>
      </w:r>
    </w:p>
  </w:endnote>
  <w:endnote w:id="135">
    <w:p w14:paraId="667094CF" w14:textId="77777777" w:rsidR="002F297C" w:rsidRPr="00BD348D" w:rsidRDefault="002F297C" w:rsidP="006624EE">
      <w:pPr>
        <w:pStyle w:val="PBendnote"/>
      </w:pPr>
    </w:p>
    <w:p w14:paraId="5C2298E8" w14:textId="03C88E48" w:rsidR="002F297C" w:rsidRPr="00BD348D" w:rsidRDefault="002F297C" w:rsidP="00E24241">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Verificación de la identidad del niño</w:t>
      </w:r>
    </w:p>
    <w:p w14:paraId="0809A4D7" w14:textId="2D2ADE57" w:rsidR="002F297C" w:rsidRPr="00BD348D" w:rsidRDefault="002F297C" w:rsidP="00E24241">
      <w:pPr>
        <w:pStyle w:val="PBendnote"/>
        <w:ind w:firstLine="0"/>
      </w:pPr>
      <w:r w:rsidRPr="00BD348D">
        <w:t>Las siguientes son etapas importantes del proceso de verificación de la identidad del niño: cuando ingresa al sistema de protección de niños, cuando se otorga consentimiento, cuando se determina la adoptabilidad del niño, cuando el Estado de recepción obtiene el informe sobre el niño (CLH, art. 16(1)(a)), cuando se le asignan FPA, antes de los acuerdos conforme al art. 17(c) del Convenio y antes de que dicte la decisión definitiva de adopción.</w:t>
      </w:r>
    </w:p>
  </w:endnote>
  <w:endnote w:id="136">
    <w:p w14:paraId="7ED75AEB" w14:textId="77777777" w:rsidR="002F297C" w:rsidRPr="00BD348D" w:rsidRDefault="002F297C" w:rsidP="00154E8A">
      <w:pPr>
        <w:pStyle w:val="PBendnote"/>
      </w:pPr>
    </w:p>
    <w:p w14:paraId="02565425" w14:textId="0601DDF3" w:rsidR="002F297C" w:rsidRPr="00BD348D" w:rsidRDefault="002F297C" w:rsidP="00463A88">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OAA en contacto directo con la familia biológica</w:t>
      </w:r>
      <w:r w:rsidRPr="00BD348D">
        <w:t xml:space="preserve"> </w:t>
      </w:r>
    </w:p>
    <w:p w14:paraId="606F2618" w14:textId="078C0BBD" w:rsidR="002F297C" w:rsidRPr="00BD348D" w:rsidRDefault="002F297C" w:rsidP="00463A88">
      <w:pPr>
        <w:pStyle w:val="PBendnote"/>
        <w:ind w:firstLine="0"/>
      </w:pPr>
      <w:r w:rsidRPr="00BD348D">
        <w:t>Puede que los OAA presionen a los propios padres biológicos y/o a su familia e influyan en su decisión.</w:t>
      </w:r>
    </w:p>
  </w:endnote>
  <w:endnote w:id="137">
    <w:p w14:paraId="28C364A8" w14:textId="77777777" w:rsidR="002F297C" w:rsidRPr="00BD348D" w:rsidRDefault="002F297C" w:rsidP="00D15E0D">
      <w:pPr>
        <w:pStyle w:val="PBendnote"/>
      </w:pPr>
    </w:p>
    <w:p w14:paraId="50928743" w14:textId="22359E76" w:rsidR="002F297C" w:rsidRPr="00BD348D" w:rsidRDefault="002F297C" w:rsidP="00DA7853">
      <w:pPr>
        <w:pStyle w:val="PBendnote"/>
        <w:rPr>
          <w:b/>
        </w:rPr>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Abandono anónimo de niños</w:t>
      </w:r>
    </w:p>
    <w:p w14:paraId="067AF41C" w14:textId="3804940A" w:rsidR="002F297C" w:rsidRPr="00F427E7" w:rsidRDefault="002F297C" w:rsidP="00025E2E">
      <w:pPr>
        <w:pStyle w:val="PBendnote"/>
        <w:ind w:firstLine="0"/>
        <w:rPr>
          <w:color w:val="00345A" w:themeColor="accent2" w:themeShade="80"/>
        </w:rPr>
      </w:pPr>
      <w:r w:rsidRPr="00BD348D">
        <w:t xml:space="preserve">Puede que el abandono </w:t>
      </w:r>
      <w:r w:rsidRPr="00F427E7">
        <w:rPr>
          <w:color w:val="00345A" w:themeColor="accent2" w:themeShade="80"/>
        </w:rPr>
        <w:t>anónimo de niños imposibilite identificar al niño correctamente.</w:t>
      </w:r>
    </w:p>
    <w:p w14:paraId="57ACD08B" w14:textId="2CB763E7" w:rsidR="002F297C" w:rsidRPr="00BD348D" w:rsidRDefault="002F297C" w:rsidP="00025E2E">
      <w:pPr>
        <w:pStyle w:val="PBendnote"/>
        <w:ind w:firstLine="0"/>
      </w:pPr>
      <w:r w:rsidRPr="00F427E7">
        <w:rPr>
          <w:color w:val="00345A" w:themeColor="accent2" w:themeShade="80"/>
        </w:rPr>
        <w:t>A modo de ejemplo, en “</w:t>
      </w:r>
      <w:r w:rsidRPr="00F427E7">
        <w:rPr>
          <w:i/>
          <w:iCs/>
          <w:color w:val="00345A" w:themeColor="accent2" w:themeShade="80"/>
        </w:rPr>
        <w:t>accouchement sous X</w:t>
      </w:r>
      <w:r w:rsidRPr="00F427E7">
        <w:rPr>
          <w:color w:val="00345A" w:themeColor="accent2" w:themeShade="80"/>
        </w:rPr>
        <w:t xml:space="preserve">” (parto anónimo), los datos de la madre se mantienen como desconocidos y no pueden divulgarse a menos que ella dé su consentimiento. Véase </w:t>
      </w:r>
      <w:hyperlink r:id="rId11" w:history="1">
        <w:r w:rsidRPr="00BD348D">
          <w:rPr>
            <w:rStyle w:val="Hyperlink"/>
          </w:rPr>
          <w:t>Observaciones finales del Comité de los Derechos del Niño: Francia</w:t>
        </w:r>
      </w:hyperlink>
      <w:r w:rsidRPr="00BD348D">
        <w:t xml:space="preserve"> “[e]l Comité recomienda también al Estado parte que considere la posibilidad de suprimir el requisito del consentimiento</w:t>
      </w:r>
      <w:r w:rsidRPr="00BD348D">
        <w:cr/>
      </w:r>
      <w:r w:rsidRPr="00BD348D">
        <w:br/>
        <w:t>de la madre biológica para revelar su identidad e intensifique sus esfuerzos por</w:t>
      </w:r>
      <w:r w:rsidR="00BD348D">
        <w:t xml:space="preserve"> </w:t>
      </w:r>
      <w:r w:rsidRPr="00BD348D">
        <w:t>abordar las causas profundas que conducen a los padres a elegir el nacimiento en condiciones de confidencialidad [anonimato]” [2016 CRC/C/FRA/CO/5, párr. 33].</w:t>
      </w:r>
    </w:p>
    <w:p w14:paraId="0E09574F" w14:textId="77777777" w:rsidR="002F297C" w:rsidRPr="00BD348D" w:rsidRDefault="002F297C" w:rsidP="00DA7853">
      <w:pPr>
        <w:pStyle w:val="PBendnote"/>
        <w:ind w:firstLine="0"/>
      </w:pPr>
    </w:p>
  </w:endnote>
  <w:endnote w:id="138">
    <w:p w14:paraId="26616BB6" w14:textId="685598DE" w:rsidR="002F297C" w:rsidRPr="00BD348D" w:rsidRDefault="002F297C" w:rsidP="005624AC">
      <w:pPr>
        <w:pStyle w:val="PBendnote"/>
        <w:rPr>
          <w:b/>
        </w:rPr>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Políticas sobre el abandono de niños</w:t>
      </w:r>
    </w:p>
    <w:p w14:paraId="026DE197" w14:textId="21994DE3" w:rsidR="002F297C" w:rsidRPr="00BD348D" w:rsidRDefault="002F297C" w:rsidP="005624AC">
      <w:pPr>
        <w:pStyle w:val="PBendnote"/>
        <w:ind w:firstLine="0"/>
      </w:pPr>
      <w:r w:rsidRPr="00BD348D">
        <w:t>Con respecto a los buzones de bebés, el Comité de la ONU sobre los Derechos del Niño ha recomendado que los Estados consideren sus políticas sobre los buzones de bebés y los prohíban.</w:t>
      </w:r>
    </w:p>
    <w:p w14:paraId="7E6CFDFE" w14:textId="65318032" w:rsidR="002F297C" w:rsidRPr="00BD348D" w:rsidRDefault="00053BA8" w:rsidP="00646DD0">
      <w:pPr>
        <w:pStyle w:val="PBendnote"/>
        <w:ind w:firstLine="0"/>
      </w:pPr>
      <w:hyperlink r:id="rId12" w:history="1">
        <w:r w:rsidR="002F297C" w:rsidRPr="00BD348D">
          <w:rPr>
            <w:rStyle w:val="Hyperlink"/>
          </w:rPr>
          <w:t>Véase Observaciones finales del Comité de los Derechos del Niño: Austria</w:t>
        </w:r>
      </w:hyperlink>
      <w:r w:rsidR="002F297C" w:rsidRPr="00BD348D">
        <w:t xml:space="preserve"> “el Comité insta al Estado parte a suprimir completamente la práctica del abandono anónimo de niños” (2020 CRC/C/AUT/CO/5-6, párr. 20).</w:t>
      </w:r>
    </w:p>
    <w:p w14:paraId="22B11485" w14:textId="5FA7515F" w:rsidR="002F297C" w:rsidRPr="00BD348D" w:rsidRDefault="00053BA8" w:rsidP="00646DD0">
      <w:pPr>
        <w:pStyle w:val="PBendnote"/>
        <w:ind w:firstLine="0"/>
      </w:pPr>
      <w:hyperlink r:id="rId13" w:history="1">
        <w:r w:rsidR="002F297C" w:rsidRPr="00BD348D">
          <w:rPr>
            <w:rStyle w:val="Hyperlink"/>
          </w:rPr>
          <w:t xml:space="preserve">Véase Lista de Cuestiones del Comité de los Derechos del Niño: </w:t>
        </w:r>
        <w:r w:rsidR="007157C0" w:rsidRPr="00BD348D">
          <w:rPr>
            <w:rStyle w:val="Hyperlink"/>
          </w:rPr>
          <w:t>República Checa</w:t>
        </w:r>
      </w:hyperlink>
      <w:r w:rsidR="002F297C" w:rsidRPr="00BD348D">
        <w:t xml:space="preserve"> “precisar las medidas adoptadas (…) para terminar con el programa de “buzones de bebés”, combatir sus causas y promover alternativas” (2021 CRC/C/CZE/Q/5-6, párr. 5(d)).</w:t>
      </w:r>
    </w:p>
    <w:p w14:paraId="54EF53A4" w14:textId="77777777" w:rsidR="002F297C" w:rsidRPr="00BD348D" w:rsidRDefault="002F297C" w:rsidP="005624AC">
      <w:pPr>
        <w:pStyle w:val="PBendnote"/>
        <w:ind w:firstLine="0"/>
        <w:rPr>
          <w:rStyle w:val="EndnoteReference"/>
          <w:vertAlign w:val="baseline"/>
        </w:rPr>
      </w:pPr>
    </w:p>
  </w:endnote>
  <w:endnote w:id="139">
    <w:p w14:paraId="46C4A28B" w14:textId="6122B212" w:rsidR="002F297C" w:rsidRPr="00BD348D" w:rsidRDefault="002F297C" w:rsidP="00703B09">
      <w:pPr>
        <w:pStyle w:val="PBendnote"/>
        <w:rPr>
          <w:b/>
        </w:rPr>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 xml:space="preserve">Partos hospitalarios confidenciales </w:t>
      </w:r>
    </w:p>
    <w:p w14:paraId="4D5C188E" w14:textId="5B77D5E1" w:rsidR="002F297C" w:rsidRPr="00BD348D" w:rsidRDefault="002F297C" w:rsidP="00703B09">
      <w:pPr>
        <w:pStyle w:val="PBendnote"/>
        <w:ind w:firstLine="0"/>
      </w:pPr>
      <w:r w:rsidRPr="00F427E7">
        <w:rPr>
          <w:color w:val="00345A" w:themeColor="accent2" w:themeShade="80"/>
        </w:rPr>
        <w:t xml:space="preserve">Los partos hospitalarios confidenciales tienen lugar cuando los datos (médicos o de otra índole) de la madre se conservan y pueden revelarse al niño más adelante. </w:t>
      </w:r>
      <w:hyperlink r:id="rId14" w:history="1">
        <w:r w:rsidRPr="00BD348D">
          <w:rPr>
            <w:rStyle w:val="Hyperlink"/>
          </w:rPr>
          <w:t>Véase Observaciones finales del Comité de los Derechos del Niño: República de Corea</w:t>
        </w:r>
      </w:hyperlink>
      <w:r w:rsidRPr="00BD348D">
        <w:t xml:space="preserve"> “prohibir la iniciativa de “buzones de bebés”(…)” y "(…) considerar la posibilidad de introducir, como último recurso, los partos hospitalarios confidenciales” [2019 CRC/C/KOR/CO/5-6, párr. 23].</w:t>
      </w:r>
    </w:p>
    <w:p w14:paraId="0B5AD12C" w14:textId="77777777" w:rsidR="002F297C" w:rsidRPr="00BD348D" w:rsidRDefault="002F297C" w:rsidP="00703B09">
      <w:pPr>
        <w:pStyle w:val="PBendnote"/>
        <w:ind w:firstLine="0"/>
        <w:rPr>
          <w:rStyle w:val="EndnoteReference"/>
          <w:vertAlign w:val="baseline"/>
        </w:rPr>
      </w:pPr>
    </w:p>
  </w:endnote>
  <w:endnote w:id="140">
    <w:p w14:paraId="2641E4C7" w14:textId="778E519A" w:rsidR="002F297C" w:rsidRPr="00BD348D" w:rsidRDefault="002F297C" w:rsidP="00703B09">
      <w:pPr>
        <w:pStyle w:val="PBendnote"/>
        <w:rPr>
          <w:b/>
        </w:rPr>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 xml:space="preserve">Información sobre los casos de parto anónimo </w:t>
      </w:r>
    </w:p>
    <w:p w14:paraId="0B6C3C3B" w14:textId="344ACEE5" w:rsidR="002F297C" w:rsidRPr="00BD348D" w:rsidRDefault="00053BA8" w:rsidP="00703B09">
      <w:pPr>
        <w:pStyle w:val="PBendnote"/>
        <w:ind w:firstLine="0"/>
        <w:rPr>
          <w:rStyle w:val="EndnoteReference"/>
          <w:vertAlign w:val="baseline"/>
        </w:rPr>
      </w:pPr>
      <w:hyperlink r:id="rId15" w:history="1">
        <w:r w:rsidR="002F297C" w:rsidRPr="00BD348D">
          <w:rPr>
            <w:rStyle w:val="Hyperlink"/>
          </w:rPr>
          <w:t xml:space="preserve">Véase Observaciones finales del Comité de los Derechos del Niño: Luxemburgo </w:t>
        </w:r>
      </w:hyperlink>
      <w:r w:rsidR="002F297C" w:rsidRPr="00BD348D">
        <w:t>“garantice que el proyecto de ley</w:t>
      </w:r>
      <w:r w:rsidR="00BD348D">
        <w:t xml:space="preserve"> </w:t>
      </w:r>
      <w:r w:rsidR="002F297C" w:rsidRPr="00BD348D">
        <w:t>prevea que los niños tengan acceso a la información sobre su identidad si han sido</w:t>
      </w:r>
      <w:r w:rsidR="00BD348D">
        <w:t xml:space="preserve"> </w:t>
      </w:r>
      <w:r w:rsidR="002F297C" w:rsidRPr="00BD348D">
        <w:t>adoptados o han nacido en un parto anónimo” (CRC/C/LUX/CO/5-6, p</w:t>
      </w:r>
      <w:r w:rsidR="00315B61" w:rsidRPr="00BD348D">
        <w:t>árr</w:t>
      </w:r>
      <w:r w:rsidR="002F297C" w:rsidRPr="00BD348D">
        <w:t xml:space="preserve">. 16). </w:t>
      </w:r>
    </w:p>
  </w:endnote>
  <w:endnote w:id="141">
    <w:p w14:paraId="354E7FDC" w14:textId="77777777" w:rsidR="002F297C" w:rsidRPr="00BD348D" w:rsidRDefault="002F297C" w:rsidP="003F2883">
      <w:pPr>
        <w:pStyle w:val="PBendnote"/>
      </w:pPr>
    </w:p>
    <w:p w14:paraId="1F8BE9E6" w14:textId="7E0CC8A4" w:rsidR="002F297C" w:rsidRPr="00BD348D" w:rsidRDefault="002F297C" w:rsidP="003F2883">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Clínicas que se encargan del funcionamiento de centros de acogimiento residencial</w:t>
      </w:r>
    </w:p>
    <w:p w14:paraId="5598E143" w14:textId="655F2075" w:rsidR="002F297C" w:rsidRPr="00BD348D" w:rsidRDefault="002F297C" w:rsidP="003F2883">
      <w:pPr>
        <w:pStyle w:val="PBendnote"/>
        <w:ind w:firstLine="0"/>
      </w:pPr>
      <w:r w:rsidRPr="00BD348D">
        <w:t>Las clínicas que se encargan del funcionamiento de centros de acogimiento residencial pueden tener conflictos de intereses ya que pueden recibir incentivos económicos o de otro tipo para separar a los niños de sus padres biológicos y llevarlos al centro para que sean adoptados. Para lograrlo, puede que las clínicas declaren falsamente las identidades en la notificación de nacimiento que cursan para la inscripción del nacimiento.</w:t>
      </w:r>
    </w:p>
  </w:endnote>
  <w:endnote w:id="142">
    <w:p w14:paraId="6AC5D35A" w14:textId="77777777" w:rsidR="002F297C" w:rsidRPr="00BD348D" w:rsidRDefault="002F297C" w:rsidP="006624EE">
      <w:pPr>
        <w:pStyle w:val="PBendnote"/>
      </w:pPr>
    </w:p>
    <w:p w14:paraId="2F6460E4" w14:textId="36D67E80" w:rsidR="002F297C" w:rsidRPr="00BD348D" w:rsidRDefault="002F297C" w:rsidP="00567987">
      <w:pPr>
        <w:pStyle w:val="PBendnote"/>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Mecanismos que facilitan la búsqueda de la familia del niño</w:t>
      </w:r>
    </w:p>
    <w:p w14:paraId="424A05ED" w14:textId="5317736D" w:rsidR="002F297C" w:rsidRPr="00BD348D" w:rsidRDefault="002F297C" w:rsidP="00567987">
      <w:pPr>
        <w:pStyle w:val="PBendnote"/>
        <w:ind w:firstLine="0"/>
      </w:pPr>
      <w:r w:rsidRPr="00BD348D">
        <w:t xml:space="preserve">En los casos en que el niño es presentado como de padres desconocidos es de suma importancia que las autoridades competentes lleven a cabo una investigación minuciosa en un periodo de tiempo razonable para identificar a los miembros de la familia y verificar la identidad del niño. Entre las buenas prácticas cabe citar el uso de la televisión, la radio, la prensa y el internet para buscar a los miembros de la familia del niño (habiendo consultado con el niño, sobre todo si es de mayor edad). Algunas autoridades también recurren a interacciones orales o de boca en boca para encontrar a la familia del niño dentro de la comunidad o ciudad, mientras que otros llevan al niño al lugar del que creen que proviene para ver si es reconocido. Las pruebas de ADN también son una opción en caso de que se siga en duda sobre la identidad del niño. Se debe garantizar la seguridad de los padres en caso de que sean encontrados. La investigación no debe suspenderse hasta que se hayan llevado a cabo gestiones importantes en un periodo de tiempo razonable, y todas las gestiones deben documentarse. En cualquier caso, las autoridades deben cotejar minuciosamente la veracidad de la información que reciban en respuesta a campañas públicas. Toda información importante que se recolecte debe ser protegida. Véase también FI 8 “Padres desconocidos”, nota al final  </w:t>
      </w:r>
      <w:r w:rsidRPr="00BD348D">
        <w:fldChar w:fldCharType="begin"/>
      </w:r>
      <w:r w:rsidRPr="00BD348D">
        <w:instrText xml:space="preserve"> NOTEREF _Ref60928154 \h  \* MERGEFORMAT </w:instrText>
      </w:r>
      <w:r w:rsidRPr="00BD348D">
        <w:fldChar w:fldCharType="separate"/>
      </w:r>
      <w:r w:rsidR="00205137">
        <w:t>9</w:t>
      </w:r>
      <w:r w:rsidRPr="00BD348D">
        <w:fldChar w:fldCharType="end"/>
      </w:r>
      <w:r w:rsidRPr="00BD348D">
        <w:t xml:space="preserve">. </w:t>
      </w:r>
    </w:p>
  </w:endnote>
  <w:endnote w:id="143">
    <w:p w14:paraId="426A6DA4" w14:textId="77777777" w:rsidR="002F297C" w:rsidRPr="00BD348D" w:rsidRDefault="002F297C" w:rsidP="00960180">
      <w:pPr>
        <w:pStyle w:val="EndnoteText"/>
        <w:ind w:left="284" w:hanging="284"/>
        <w:rPr>
          <w:color w:val="002060"/>
        </w:rPr>
      </w:pPr>
    </w:p>
    <w:p w14:paraId="07FD163B" w14:textId="7813E937" w:rsidR="002F297C" w:rsidRPr="00BD348D" w:rsidRDefault="002F297C" w:rsidP="00960180">
      <w:pPr>
        <w:pStyle w:val="EndnoteText"/>
        <w:ind w:left="284" w:hanging="284"/>
        <w:rPr>
          <w:color w:val="002060"/>
        </w:rPr>
      </w:pPr>
      <w:r w:rsidRPr="00BD348D">
        <w:rPr>
          <w:color w:val="002060"/>
          <w:shd w:val="clear" w:color="auto" w:fill="ED8131"/>
        </w:rPr>
        <w:t xml:space="preserve"> </w:t>
      </w:r>
      <w:r w:rsidRPr="00BD348D">
        <w:rPr>
          <w:rStyle w:val="EndnoteReference"/>
          <w:color w:val="002060"/>
          <w:shd w:val="clear" w:color="auto" w:fill="ED8131"/>
        </w:rPr>
        <w:endnoteRef/>
      </w:r>
      <w:r w:rsidRPr="00BD348D">
        <w:rPr>
          <w:color w:val="002060"/>
          <w:shd w:val="clear" w:color="auto" w:fill="ED8131"/>
        </w:rPr>
        <w:t xml:space="preserve"> </w:t>
      </w:r>
      <w:r w:rsidRPr="00BD348D">
        <w:rPr>
          <w:color w:val="002060"/>
        </w:rPr>
        <w:tab/>
      </w:r>
      <w:r w:rsidRPr="00BD348D">
        <w:rPr>
          <w:b/>
          <w:color w:val="002060"/>
        </w:rPr>
        <w:t>Discriminación en la inscripción de nacimientos</w:t>
      </w:r>
    </w:p>
    <w:p w14:paraId="706116BB" w14:textId="2688BB43" w:rsidR="002F297C" w:rsidRPr="00BD348D" w:rsidRDefault="002F297C" w:rsidP="0077360D">
      <w:pPr>
        <w:pStyle w:val="EndnoteText"/>
        <w:ind w:left="284"/>
        <w:rPr>
          <w:color w:val="002060"/>
        </w:rPr>
      </w:pPr>
      <w:r w:rsidRPr="00BD348D">
        <w:rPr>
          <w:color w:val="002060"/>
        </w:rPr>
        <w:t xml:space="preserve">Véase FI “Sustracción”, nota al final </w:t>
      </w:r>
      <w:r w:rsidRPr="00BD348D">
        <w:rPr>
          <w:color w:val="002060"/>
        </w:rPr>
        <w:fldChar w:fldCharType="begin"/>
      </w:r>
      <w:r w:rsidRPr="00BD348D">
        <w:rPr>
          <w:color w:val="002060"/>
        </w:rPr>
        <w:instrText xml:space="preserve"> NOTEREF _Ref90809866 \h </w:instrText>
      </w:r>
      <w:r w:rsidR="00BD348D">
        <w:rPr>
          <w:color w:val="002060"/>
        </w:rPr>
        <w:instrText xml:space="preserve"> \* MERGEFORMAT </w:instrText>
      </w:r>
      <w:r w:rsidRPr="00BD348D">
        <w:rPr>
          <w:color w:val="002060"/>
        </w:rPr>
      </w:r>
      <w:r w:rsidRPr="00BD348D">
        <w:rPr>
          <w:color w:val="002060"/>
        </w:rPr>
        <w:fldChar w:fldCharType="separate"/>
      </w:r>
      <w:r w:rsidR="00205137">
        <w:rPr>
          <w:color w:val="002060"/>
        </w:rPr>
        <w:t>8</w:t>
      </w:r>
      <w:r w:rsidRPr="00BD348D">
        <w:rPr>
          <w:color w:val="002060"/>
        </w:rPr>
        <w:fldChar w:fldCharType="end"/>
      </w:r>
      <w:r w:rsidRPr="00BD348D">
        <w:t>.</w:t>
      </w:r>
    </w:p>
  </w:endnote>
  <w:endnote w:id="144">
    <w:p w14:paraId="0C48CA65" w14:textId="77777777" w:rsidR="002F297C" w:rsidRPr="00BD348D" w:rsidRDefault="002F297C" w:rsidP="008E617C">
      <w:pPr>
        <w:pStyle w:val="PBendnote"/>
      </w:pPr>
    </w:p>
    <w:p w14:paraId="5F89438E" w14:textId="3BBE74CB" w:rsidR="002F297C" w:rsidRPr="00BD348D" w:rsidRDefault="002F297C" w:rsidP="00742B5E">
      <w:pPr>
        <w:pStyle w:val="PBendnote"/>
        <w:keepNext/>
      </w:pPr>
      <w:r w:rsidRPr="00BD348D">
        <w:rPr>
          <w:shd w:val="clear" w:color="auto" w:fill="798A2C" w:themeFill="accent6" w:themeFillShade="BF"/>
        </w:rPr>
        <w:t xml:space="preserve"> </w:t>
      </w:r>
      <w:r w:rsidRPr="00BD348D">
        <w:rPr>
          <w:rStyle w:val="EndnoteReference"/>
          <w:shd w:val="clear" w:color="auto" w:fill="798A2C" w:themeFill="accent6" w:themeFillShade="BF"/>
        </w:rPr>
        <w:endnoteRef/>
      </w:r>
      <w:r w:rsidRPr="00BD348D">
        <w:rPr>
          <w:shd w:val="clear" w:color="auto" w:fill="798A2C" w:themeFill="accent6" w:themeFillShade="BF"/>
        </w:rPr>
        <w:t xml:space="preserve"> </w:t>
      </w:r>
      <w:r w:rsidRPr="00BD348D">
        <w:tab/>
      </w:r>
      <w:r w:rsidRPr="00BD348D">
        <w:rPr>
          <w:b/>
        </w:rPr>
        <w:t>Establecimiento de un sistema de inscripción de nacimientos</w:t>
      </w:r>
    </w:p>
    <w:p w14:paraId="2FF187A3" w14:textId="6533B28E" w:rsidR="002F297C" w:rsidRPr="00BD348D" w:rsidRDefault="002F297C" w:rsidP="00742B5E">
      <w:pPr>
        <w:pStyle w:val="PBendnote"/>
        <w:keepNext/>
        <w:ind w:firstLine="0"/>
      </w:pPr>
      <w:r w:rsidRPr="00BD348D">
        <w:t>El niño deber ser inscripto inmediatamente después de su nacimiento (art. 7 CDN). La inscripción de un nacimiento debe ser obligatoria, gratuita y debe llevar a la expedición de un documento público que deje constancia de la identidad del niño y cualquier otra información importante. Este documento (generalmente un certificado de nacimiento o un extracto del mismo) es la clave para asegurarse de que el procedimiento de adopción sea legal. Los Estados deben garantizar que todos tengan acceso al sistema de inscripción de nacimientos, especialmente en áreas remotas (p. ej., a través de unidades de registro móviles, sistemas de inscripción en línea, integración de la inscripción de nacimientos dentro de otros servicios como salud y educación). Los registros de inscripción de nacimientos deben ser controlados cuidadosamente y solo se debe permitir su revisión a través de los procedimientos legales correspondientes. Cuando no se ha realizado la inscripción de un niño inmediatamente después del nacimiento, el Estado aún debe permitir la inscripción gratuita en una instancia posterior. Véa</w:t>
      </w:r>
      <w:r w:rsidR="00ED35B0" w:rsidRPr="00BD348D">
        <w:t>n</w:t>
      </w:r>
      <w:r w:rsidRPr="00BD348D">
        <w:t xml:space="preserve">se </w:t>
      </w:r>
      <w:hyperlink r:id="rId16" w:history="1">
        <w:r w:rsidRPr="00BD348D">
          <w:rPr>
            <w:rStyle w:val="Hyperlink"/>
            <w:color w:val="002060"/>
          </w:rPr>
          <w:t>UNICEF</w:t>
        </w:r>
      </w:hyperlink>
      <w:r w:rsidRPr="00BD348D">
        <w:t xml:space="preserve"> y </w:t>
      </w:r>
      <w:hyperlink r:id="rId17" w:history="1">
        <w:r w:rsidRPr="00BD348D">
          <w:rPr>
            <w:rStyle w:val="Hyperlink"/>
            <w:color w:val="002060"/>
          </w:rPr>
          <w:t>ACNUR</w:t>
        </w:r>
      </w:hyperlink>
      <w:r w:rsidRPr="00BD348D">
        <w:t>.</w:t>
      </w:r>
    </w:p>
  </w:endnote>
  <w:endnote w:id="145">
    <w:p w14:paraId="2D2E31B2" w14:textId="77777777" w:rsidR="002F297C" w:rsidRPr="00BD348D" w:rsidRDefault="002F297C" w:rsidP="002504DA">
      <w:pPr>
        <w:pStyle w:val="PBendnote"/>
      </w:pPr>
    </w:p>
    <w:p w14:paraId="3FD6B2D2" w14:textId="1B6F77CD" w:rsidR="002F297C" w:rsidRPr="00BD348D" w:rsidRDefault="002F297C" w:rsidP="001A7BEE">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Discriminación</w:t>
      </w:r>
    </w:p>
    <w:p w14:paraId="60353754" w14:textId="71E9996C" w:rsidR="002F297C" w:rsidRPr="00BD348D" w:rsidRDefault="002F297C" w:rsidP="001A7BEE">
      <w:pPr>
        <w:pStyle w:val="PBendnote"/>
        <w:ind w:firstLine="0"/>
      </w:pPr>
      <w:r w:rsidRPr="00BD348D">
        <w:t>Puede ser que se den casos de discriminación a causa de dar a luz fuera del matrimonio, o por razones vinculadas a la raza, el sexo, una discapacidad, la casta, la clase social, etc.</w:t>
      </w:r>
    </w:p>
  </w:endnote>
  <w:endnote w:id="146">
    <w:p w14:paraId="2DB64872" w14:textId="77777777" w:rsidR="002F297C" w:rsidRPr="00BD348D" w:rsidRDefault="002F297C" w:rsidP="008A4725">
      <w:pPr>
        <w:pStyle w:val="PBendnote"/>
      </w:pPr>
    </w:p>
    <w:p w14:paraId="5C90D6A8" w14:textId="23541B45" w:rsidR="002F297C" w:rsidRPr="00BD348D" w:rsidRDefault="002F297C" w:rsidP="007C42F7">
      <w:pPr>
        <w:pStyle w:val="PBendnote"/>
      </w:pPr>
      <w:r w:rsidRPr="00BD348D">
        <w:rPr>
          <w:shd w:val="clear" w:color="auto" w:fill="ED8131"/>
        </w:rPr>
        <w:t xml:space="preserve"> </w:t>
      </w:r>
      <w:r w:rsidRPr="00BD348D">
        <w:rPr>
          <w:rStyle w:val="EndnoteReference"/>
          <w:shd w:val="clear" w:color="auto" w:fill="ED8131"/>
        </w:rPr>
        <w:endnoteRef/>
      </w:r>
      <w:r w:rsidRPr="00BD348D">
        <w:rPr>
          <w:shd w:val="clear" w:color="auto" w:fill="ED8131"/>
        </w:rPr>
        <w:t xml:space="preserve"> </w:t>
      </w:r>
      <w:r w:rsidRPr="00BD348D">
        <w:tab/>
      </w:r>
      <w:r w:rsidRPr="00BD348D">
        <w:rPr>
          <w:b/>
        </w:rPr>
        <w:t>Analfabetismo y educación de mala calidad</w:t>
      </w:r>
    </w:p>
    <w:p w14:paraId="45061468" w14:textId="3E428F5B" w:rsidR="002F297C" w:rsidRDefault="002F297C" w:rsidP="007C42F7">
      <w:pPr>
        <w:pStyle w:val="PBendnote"/>
        <w:ind w:firstLine="0"/>
      </w:pPr>
      <w:r w:rsidRPr="00BD348D">
        <w:t>Puede que los padres se encuentren con documentos que no pueden leer y/o comprender debido a analfabetismo, falta de un intérprete o traducción, o educación</w:t>
      </w:r>
      <w:r w:rsidR="00BA5F3C" w:rsidRPr="00BD348D">
        <w:t xml:space="preserve"> de mala calidad</w:t>
      </w:r>
      <w:r w:rsidRPr="00BD348D">
        <w:t>. En esos casos, se basarían en la información que les proporcione la persona que les hace firmar los documentos, lo que puede redundar en declaraciones falsas sobre la identidad o sobre el contenido o propósito de los documentos (p. ej., los documentos podrían contener nombres e identidades distintos de los de los padres biológicos y/o el niño).</w:t>
      </w:r>
    </w:p>
    <w:p w14:paraId="0A5615C9" w14:textId="77777777" w:rsidR="002F297C" w:rsidRDefault="002F297C" w:rsidP="007C42F7">
      <w:pPr>
        <w:pStyle w:val="PBendnote"/>
        <w:ind w:firstLine="0"/>
      </w:pPr>
    </w:p>
    <w:p w14:paraId="2E025D81" w14:textId="77777777" w:rsidR="002F297C" w:rsidRDefault="002F297C" w:rsidP="007C42F7">
      <w:pPr>
        <w:pStyle w:val="PBendnote"/>
        <w:ind w:firstLine="0"/>
      </w:pPr>
    </w:p>
    <w:p w14:paraId="3A45544A" w14:textId="77777777" w:rsidR="002F297C" w:rsidRDefault="002F297C" w:rsidP="007C42F7">
      <w:pPr>
        <w:pStyle w:val="PBendnote"/>
        <w:ind w:firstLine="0"/>
      </w:pPr>
    </w:p>
    <w:p w14:paraId="18FC90C4" w14:textId="77777777" w:rsidR="002F297C" w:rsidRDefault="002F297C" w:rsidP="007C42F7">
      <w:pPr>
        <w:pStyle w:val="PBendnote"/>
        <w:ind w:firstLine="0"/>
      </w:pPr>
    </w:p>
    <w:p w14:paraId="3D7BF617" w14:textId="77777777" w:rsidR="002F297C" w:rsidRDefault="002F297C" w:rsidP="007C42F7">
      <w:pPr>
        <w:pStyle w:val="PBendnote"/>
        <w:ind w:firstLine="0"/>
      </w:pPr>
    </w:p>
    <w:p w14:paraId="2E6866CA" w14:textId="77777777" w:rsidR="002F297C" w:rsidRDefault="002F297C" w:rsidP="007C42F7">
      <w:pPr>
        <w:pStyle w:val="PBendnote"/>
        <w:ind w:firstLine="0"/>
      </w:pPr>
    </w:p>
    <w:p w14:paraId="7A1EDDBA" w14:textId="77777777" w:rsidR="002F297C" w:rsidRDefault="002F297C" w:rsidP="007C42F7">
      <w:pPr>
        <w:pStyle w:val="PBendnote"/>
        <w:ind w:firstLine="0"/>
      </w:pPr>
    </w:p>
    <w:p w14:paraId="15ADA645" w14:textId="77777777" w:rsidR="002F297C" w:rsidRDefault="002F297C" w:rsidP="007C42F7">
      <w:pPr>
        <w:pStyle w:val="PBendnote"/>
        <w:ind w:firstLine="0"/>
      </w:pPr>
    </w:p>
  </w:endnote>
  <w:endnote w:id="147">
    <w:p w14:paraId="31BD5EF1" w14:textId="6F81C07B" w:rsidR="002F297C" w:rsidRPr="008844C2" w:rsidRDefault="002F297C" w:rsidP="0071646A">
      <w:pPr>
        <w:pStyle w:val="PBendnote"/>
      </w:pPr>
      <w:r>
        <w:rPr>
          <w:rStyle w:val="EndnoteReference"/>
          <w:shd w:val="clear" w:color="auto" w:fill="798A2C" w:themeFill="accent6" w:themeFillShade="BF"/>
        </w:rPr>
        <w:endnoteRef/>
      </w:r>
      <w:r>
        <w:rPr>
          <w:shd w:val="clear" w:color="auto" w:fill="798A2C" w:themeFill="accent6" w:themeFillShade="BF"/>
        </w:rPr>
        <w:t xml:space="preserve"> </w:t>
      </w:r>
      <w:r>
        <w:tab/>
      </w:r>
      <w:r w:rsidRPr="008844C2">
        <w:rPr>
          <w:b/>
        </w:rPr>
        <w:t>Verificar la fuente de información del documento</w:t>
      </w:r>
    </w:p>
    <w:p w14:paraId="48F01DFD" w14:textId="4C9C7F54" w:rsidR="002F297C" w:rsidRPr="008844C2" w:rsidRDefault="002F297C" w:rsidP="0071646A">
      <w:pPr>
        <w:pStyle w:val="PBendnote"/>
        <w:ind w:firstLine="0"/>
      </w:pPr>
      <w:r w:rsidRPr="008844C2">
        <w:t>La fuente de información del documento puede referirse al lugar, a la autoridad, al organismo o a la persona de quien la autoridad recibió la información utilizada para preparar el documento.</w:t>
      </w:r>
    </w:p>
  </w:endnote>
  <w:endnote w:id="148">
    <w:p w14:paraId="105A7B85" w14:textId="77777777" w:rsidR="002F297C" w:rsidRPr="008844C2" w:rsidRDefault="002F297C" w:rsidP="002B15A0">
      <w:pPr>
        <w:pStyle w:val="PBendnote"/>
      </w:pPr>
    </w:p>
    <w:p w14:paraId="7A415B81" w14:textId="77777777" w:rsidR="002F297C" w:rsidRPr="008844C2" w:rsidRDefault="002F297C" w:rsidP="002B15A0">
      <w:pPr>
        <w:pStyle w:val="PBendnote"/>
      </w:pPr>
      <w:r w:rsidRPr="008844C2">
        <w:rPr>
          <w:shd w:val="clear" w:color="auto" w:fill="798A2C" w:themeFill="accent6" w:themeFillShade="BF"/>
        </w:rPr>
        <w:t xml:space="preserve"> </w:t>
      </w:r>
      <w:r w:rsidRPr="008844C2">
        <w:rPr>
          <w:rStyle w:val="EndnoteReference"/>
          <w:shd w:val="clear" w:color="auto" w:fill="798A2C" w:themeFill="accent6" w:themeFillShade="BF"/>
        </w:rPr>
        <w:endnoteRef/>
      </w:r>
      <w:r w:rsidRPr="008844C2">
        <w:rPr>
          <w:shd w:val="clear" w:color="auto" w:fill="798A2C" w:themeFill="accent6" w:themeFillShade="BF"/>
        </w:rPr>
        <w:t xml:space="preserve"> </w:t>
      </w:r>
      <w:r w:rsidRPr="008844C2">
        <w:tab/>
      </w:r>
      <w:r w:rsidRPr="008844C2">
        <w:rPr>
          <w:b/>
        </w:rPr>
        <w:t>Verificación de los documentos necesarios antes de la declaración de adoptabilidad</w:t>
      </w:r>
    </w:p>
    <w:p w14:paraId="38605AED" w14:textId="466C04CC" w:rsidR="002F297C" w:rsidRPr="008844C2" w:rsidRDefault="002F297C" w:rsidP="002B15A0">
      <w:pPr>
        <w:pStyle w:val="PBendnote"/>
        <w:ind w:firstLine="0"/>
      </w:pPr>
      <w:r w:rsidRPr="008844C2">
        <w:t>La documentación necesaria puede consistir en certificados de nacimiento, informes policiales, informes completos sobre el niño preparados por una autoridad u organismo y un formulario de consentimiento de parte de los padres biológicos, entre otros.</w:t>
      </w:r>
    </w:p>
  </w:endnote>
  <w:endnote w:id="149">
    <w:p w14:paraId="17A6627F" w14:textId="77777777" w:rsidR="002F297C" w:rsidRPr="008844C2" w:rsidRDefault="002F297C" w:rsidP="0064700B">
      <w:pPr>
        <w:pStyle w:val="PBendnote"/>
      </w:pPr>
    </w:p>
    <w:p w14:paraId="651D5935" w14:textId="72AD8A79" w:rsidR="002F297C" w:rsidRPr="008844C2" w:rsidRDefault="002F297C" w:rsidP="0064700B">
      <w:pPr>
        <w:pStyle w:val="PBendnote"/>
      </w:pPr>
      <w:r w:rsidRPr="008844C2">
        <w:rPr>
          <w:shd w:val="clear" w:color="auto" w:fill="798A2C" w:themeFill="accent6" w:themeFillShade="BF"/>
        </w:rPr>
        <w:t xml:space="preserve"> </w:t>
      </w:r>
      <w:r w:rsidRPr="008844C2">
        <w:rPr>
          <w:rStyle w:val="EndnoteReference"/>
          <w:shd w:val="clear" w:color="auto" w:fill="798A2C" w:themeFill="accent6" w:themeFillShade="BF"/>
        </w:rPr>
        <w:endnoteRef/>
      </w:r>
      <w:r w:rsidRPr="008844C2">
        <w:rPr>
          <w:shd w:val="clear" w:color="auto" w:fill="798A2C" w:themeFill="accent6" w:themeFillShade="BF"/>
        </w:rPr>
        <w:t xml:space="preserve"> </w:t>
      </w:r>
      <w:r w:rsidRPr="008844C2">
        <w:tab/>
      </w:r>
      <w:r w:rsidRPr="008844C2">
        <w:rPr>
          <w:b/>
        </w:rPr>
        <w:t>(Re)establecimiento de la identidad</w:t>
      </w:r>
    </w:p>
    <w:p w14:paraId="72427193" w14:textId="0F9B096A" w:rsidR="002F297C" w:rsidRPr="008844C2" w:rsidRDefault="002F297C" w:rsidP="0064700B">
      <w:pPr>
        <w:pStyle w:val="PBendnote"/>
        <w:ind w:firstLine="0"/>
      </w:pPr>
      <w:r w:rsidRPr="008844C2">
        <w:t xml:space="preserve">Véase FI 4 “Identidad”, nota al final </w:t>
      </w:r>
      <w:r w:rsidRPr="008844C2">
        <w:fldChar w:fldCharType="begin"/>
      </w:r>
      <w:r w:rsidRPr="008844C2">
        <w:instrText xml:space="preserve"> NOTEREF _Ref89786587 \h </w:instrText>
      </w:r>
      <w:r w:rsidR="008844C2">
        <w:instrText xml:space="preserve"> \* MERGEFORMAT </w:instrText>
      </w:r>
      <w:r w:rsidRPr="008844C2">
        <w:fldChar w:fldCharType="separate"/>
      </w:r>
      <w:r w:rsidR="00205137">
        <w:t>4</w:t>
      </w:r>
      <w:r w:rsidRPr="008844C2">
        <w:fldChar w:fldCharType="end"/>
      </w:r>
      <w:r w:rsidRPr="008844C2">
        <w:t>.</w:t>
      </w:r>
    </w:p>
  </w:endnote>
  <w:endnote w:id="150">
    <w:p w14:paraId="6C4F6F78" w14:textId="77777777" w:rsidR="002F297C" w:rsidRPr="008844C2" w:rsidRDefault="002F297C" w:rsidP="00244618">
      <w:pPr>
        <w:pStyle w:val="PBendnote"/>
      </w:pPr>
    </w:p>
    <w:p w14:paraId="3E743373" w14:textId="4808F9A7" w:rsidR="002F297C" w:rsidRPr="008844C2" w:rsidRDefault="002F297C" w:rsidP="00244618">
      <w:pPr>
        <w:pStyle w:val="PBendnote"/>
      </w:pPr>
      <w:r w:rsidRPr="008844C2">
        <w:rPr>
          <w:shd w:val="clear" w:color="auto" w:fill="C00000"/>
        </w:rPr>
        <w:t xml:space="preserve"> </w:t>
      </w:r>
      <w:r w:rsidRPr="008844C2">
        <w:rPr>
          <w:rStyle w:val="EndnoteReference"/>
          <w:shd w:val="clear" w:color="auto" w:fill="C00000"/>
        </w:rPr>
        <w:endnoteRef/>
      </w:r>
      <w:r w:rsidRPr="008844C2">
        <w:rPr>
          <w:shd w:val="clear" w:color="auto" w:fill="C00000"/>
        </w:rPr>
        <w:t xml:space="preserve"> </w:t>
      </w:r>
      <w:r w:rsidRPr="008844C2">
        <w:tab/>
      </w:r>
      <w:r w:rsidRPr="008844C2">
        <w:rPr>
          <w:b/>
        </w:rPr>
        <w:t>Falsificación de documentos</w:t>
      </w:r>
    </w:p>
    <w:p w14:paraId="0AE68923" w14:textId="570597AA" w:rsidR="002F297C" w:rsidRPr="008844C2" w:rsidRDefault="002F297C" w:rsidP="00244618">
      <w:pPr>
        <w:pStyle w:val="PBendnote"/>
        <w:ind w:firstLine="0"/>
      </w:pPr>
      <w:r w:rsidRPr="008844C2">
        <w:t xml:space="preserve">Algunos ejemplos de falsificación de documentos son expedir documentos no válidos, registrar información falsa o inexacta, borrar o cambiar información en los documentos relacionados con el niño, la familia biológica y/o los FPA, o falsificar la firma de otra persona (véase también FI 4 “Identidad”). </w:t>
      </w:r>
    </w:p>
    <w:p w14:paraId="20A7AFD5" w14:textId="77777777" w:rsidR="002F297C" w:rsidRPr="008844C2" w:rsidRDefault="002F297C" w:rsidP="00244618">
      <w:pPr>
        <w:pStyle w:val="PBendnote"/>
        <w:ind w:firstLine="0"/>
      </w:pPr>
      <w:r w:rsidRPr="008844C2">
        <w:t xml:space="preserve">Cabe citar los siguientes ejemplos de documentos que pueden ser falsificados para una adopción: </w:t>
      </w:r>
    </w:p>
    <w:p w14:paraId="5C22F804" w14:textId="6B532AD9" w:rsidR="002F297C" w:rsidRPr="008844C2" w:rsidRDefault="002F297C" w:rsidP="00D80B75">
      <w:pPr>
        <w:pStyle w:val="PBendnote"/>
        <w:numPr>
          <w:ilvl w:val="0"/>
          <w:numId w:val="14"/>
        </w:numPr>
      </w:pPr>
      <w:r w:rsidRPr="008844C2">
        <w:t xml:space="preserve">el certificado de nacimiento del niño (p. ej., se borran los nombres de los padres del niño para que parezca que carece de padres, lo que puede simplificar el proceso para declarar a un niño adoptable); </w:t>
      </w:r>
    </w:p>
    <w:p w14:paraId="220C0638" w14:textId="2557BE5E" w:rsidR="002F297C" w:rsidRPr="008844C2" w:rsidRDefault="002F297C" w:rsidP="00D80B75">
      <w:pPr>
        <w:pStyle w:val="PBendnote"/>
        <w:numPr>
          <w:ilvl w:val="0"/>
          <w:numId w:val="14"/>
        </w:numPr>
      </w:pPr>
      <w:r w:rsidRPr="008844C2">
        <w:t xml:space="preserve">el formulario donde se registra el consentimiento del o de los padre(s) o de cualquier otra persona o autoridad cuyo consentimiento sea necesario para la adopción (p. ej., distintas personas firman el formulario); </w:t>
      </w:r>
    </w:p>
    <w:p w14:paraId="292CBA51" w14:textId="70F9BFB6" w:rsidR="002F297C" w:rsidRPr="008844C2" w:rsidRDefault="002F297C" w:rsidP="00D80B75">
      <w:pPr>
        <w:pStyle w:val="PBendnote"/>
        <w:numPr>
          <w:ilvl w:val="0"/>
          <w:numId w:val="14"/>
        </w:numPr>
      </w:pPr>
      <w:r w:rsidRPr="008844C2">
        <w:t xml:space="preserve">el expediente del niño o el de los FPA (p. ej., el expediente declara falsamente que el periodo de socialización duró el tiempo requerido para que se pueda expedir la decisión relativa a la adopción y los FPA puedan volver al Estado de recepción con el niño); </w:t>
      </w:r>
    </w:p>
    <w:p w14:paraId="016F9640" w14:textId="77777777" w:rsidR="002F297C" w:rsidRPr="008844C2" w:rsidRDefault="002F297C" w:rsidP="00D80B75">
      <w:pPr>
        <w:pStyle w:val="PBendnote"/>
        <w:numPr>
          <w:ilvl w:val="0"/>
          <w:numId w:val="14"/>
        </w:numPr>
      </w:pPr>
      <w:r w:rsidRPr="008844C2">
        <w:t xml:space="preserve">el certificado de capacidad jurídica y aptitud para adoptar de los FPA; </w:t>
      </w:r>
    </w:p>
    <w:p w14:paraId="450139B7" w14:textId="3B58C58E" w:rsidR="002F297C" w:rsidRPr="008844C2" w:rsidRDefault="002F297C" w:rsidP="00D80B75">
      <w:pPr>
        <w:pStyle w:val="PBendnote"/>
        <w:numPr>
          <w:ilvl w:val="0"/>
          <w:numId w:val="14"/>
        </w:numPr>
      </w:pPr>
      <w:r w:rsidRPr="008844C2">
        <w:t xml:space="preserve">la decisión relativa a la adopción; </w:t>
      </w:r>
      <w:r w:rsidR="003204FB" w:rsidRPr="008844C2">
        <w:t>y</w:t>
      </w:r>
    </w:p>
    <w:p w14:paraId="4927CCB2" w14:textId="272002C1" w:rsidR="002F297C" w:rsidRPr="008844C2" w:rsidRDefault="002F297C" w:rsidP="00D80B75">
      <w:pPr>
        <w:pStyle w:val="PBendnote"/>
        <w:numPr>
          <w:ilvl w:val="0"/>
          <w:numId w:val="14"/>
        </w:numPr>
      </w:pPr>
      <w:r w:rsidRPr="008844C2">
        <w:t>los resultados de las pruebas de ADN.</w:t>
      </w:r>
      <w:r w:rsidRPr="008844C2">
        <w:tab/>
      </w:r>
    </w:p>
  </w:endnote>
  <w:endnote w:id="151">
    <w:p w14:paraId="3FF751E2" w14:textId="77777777" w:rsidR="002F297C" w:rsidRPr="008844C2" w:rsidRDefault="002F297C" w:rsidP="00570AB5">
      <w:pPr>
        <w:pStyle w:val="PBendnote"/>
      </w:pPr>
    </w:p>
    <w:p w14:paraId="282B8156" w14:textId="4443FB69" w:rsidR="002F297C" w:rsidRPr="008844C2" w:rsidRDefault="002F297C" w:rsidP="00261EDD">
      <w:pPr>
        <w:pStyle w:val="PBendnote"/>
      </w:pPr>
      <w:r w:rsidRPr="008844C2">
        <w:rPr>
          <w:shd w:val="clear" w:color="auto" w:fill="ED8131"/>
        </w:rPr>
        <w:t xml:space="preserve"> </w:t>
      </w:r>
      <w:r w:rsidRPr="008844C2">
        <w:rPr>
          <w:rStyle w:val="EndnoteReference"/>
          <w:shd w:val="clear" w:color="auto" w:fill="ED8131"/>
        </w:rPr>
        <w:endnoteRef/>
      </w:r>
      <w:r w:rsidRPr="008844C2">
        <w:rPr>
          <w:shd w:val="clear" w:color="auto" w:fill="ED8131"/>
        </w:rPr>
        <w:t xml:space="preserve"> </w:t>
      </w:r>
      <w:r w:rsidRPr="008844C2">
        <w:tab/>
      </w:r>
      <w:r w:rsidRPr="008844C2">
        <w:rPr>
          <w:b/>
        </w:rPr>
        <w:t>Falta de documentación estandarizada, o deficiencias en la misma</w:t>
      </w:r>
    </w:p>
    <w:p w14:paraId="0E0D198E" w14:textId="361A558D" w:rsidR="002F297C" w:rsidRPr="008844C2" w:rsidRDefault="002F297C" w:rsidP="00261EDD">
      <w:pPr>
        <w:pStyle w:val="PBendnote"/>
        <w:ind w:firstLine="0"/>
      </w:pPr>
      <w:r w:rsidRPr="008844C2">
        <w:t>Utilizar distintos tipos de documentación torna más dificultoso detectar el fraude.</w:t>
      </w:r>
    </w:p>
  </w:endnote>
  <w:endnote w:id="152">
    <w:p w14:paraId="132A2ECB" w14:textId="77777777" w:rsidR="002F297C" w:rsidRPr="008844C2" w:rsidRDefault="002F297C" w:rsidP="00570AB5">
      <w:pPr>
        <w:pStyle w:val="PBendnote"/>
      </w:pPr>
    </w:p>
    <w:p w14:paraId="3CA47A99" w14:textId="530F2E15" w:rsidR="002F297C" w:rsidRPr="008844C2" w:rsidRDefault="002F297C" w:rsidP="00A724D2">
      <w:pPr>
        <w:pStyle w:val="PBendnote"/>
      </w:pPr>
      <w:r w:rsidRPr="008844C2">
        <w:rPr>
          <w:shd w:val="clear" w:color="auto" w:fill="798A2C" w:themeFill="accent6" w:themeFillShade="BF"/>
        </w:rPr>
        <w:t xml:space="preserve"> </w:t>
      </w:r>
      <w:r w:rsidRPr="008844C2">
        <w:rPr>
          <w:rStyle w:val="EndnoteReference"/>
          <w:shd w:val="clear" w:color="auto" w:fill="798A2C" w:themeFill="accent6" w:themeFillShade="BF"/>
        </w:rPr>
        <w:endnoteRef/>
      </w:r>
      <w:r w:rsidRPr="008844C2">
        <w:rPr>
          <w:shd w:val="clear" w:color="auto" w:fill="798A2C" w:themeFill="accent6" w:themeFillShade="BF"/>
        </w:rPr>
        <w:t xml:space="preserve"> </w:t>
      </w:r>
      <w:r w:rsidRPr="008844C2">
        <w:tab/>
      </w:r>
      <w:r w:rsidRPr="008844C2">
        <w:rPr>
          <w:b/>
        </w:rPr>
        <w:t>Documentación estandarizada para el procedimiento de adopción</w:t>
      </w:r>
    </w:p>
    <w:p w14:paraId="0D000352" w14:textId="57EAC437" w:rsidR="002F297C" w:rsidRPr="008844C2" w:rsidRDefault="002F297C" w:rsidP="00A724D2">
      <w:pPr>
        <w:pStyle w:val="PBendnote"/>
        <w:ind w:firstLine="0"/>
      </w:pPr>
      <w:r w:rsidRPr="008844C2">
        <w:t>Esta documentación puede incluir, por ejemplo, informes policiales estandarizados, informes sobre el niño, formularios sobre la decisión respecto de la adoptabilidad del niño y formularios de consentimiento.</w:t>
      </w:r>
    </w:p>
    <w:p w14:paraId="5451E6E7" w14:textId="4B6F614F" w:rsidR="002F297C" w:rsidRPr="008844C2" w:rsidRDefault="002F297C" w:rsidP="00A724D2">
      <w:pPr>
        <w:pStyle w:val="PBendnote"/>
        <w:ind w:firstLine="0"/>
      </w:pPr>
      <w:r w:rsidRPr="008844C2">
        <w:t>Se alienta a los Estados a elaborar y utilizar formularios estandarizados (véanse los Modelos de Formularios de la HCCH en &lt; </w:t>
      </w:r>
      <w:hyperlink r:id="rId18" w:history="1">
        <w:r w:rsidRPr="008844C2">
          <w:rPr>
            <w:rStyle w:val="Hyperlink"/>
            <w:color w:val="002060"/>
          </w:rPr>
          <w:t>www.hcch.net</w:t>
        </w:r>
      </w:hyperlink>
      <w:r w:rsidRPr="008844C2">
        <w:t> &gt; en la sección “Adopción”). El beneficio de estos formularios estandarizados es que presentan toda la información relevante de manera integral, sistemática y comprensible (asumiendo que se completen correctamente). Esto ayuda a las autoridades y otros organismos a identificar los documentos con mayor facilidad y verificar que contengan toda la información necesaria, así como a mejorar la precisión y ahorrar tiempo. También sirven para prevenir el fraude, ya que las autoridades y los organismos podrán reconocer los documentos fraudulentos con mayor facilidad.</w:t>
      </w:r>
    </w:p>
  </w:endnote>
  <w:endnote w:id="153">
    <w:p w14:paraId="4E9E4635" w14:textId="77777777" w:rsidR="002F297C" w:rsidRPr="008844C2" w:rsidRDefault="002F297C" w:rsidP="00097C65">
      <w:pPr>
        <w:pStyle w:val="PBendnote"/>
      </w:pPr>
    </w:p>
    <w:p w14:paraId="28F82C22" w14:textId="0867BEFD" w:rsidR="002F297C" w:rsidRPr="008844C2" w:rsidRDefault="002F297C" w:rsidP="00097C65">
      <w:pPr>
        <w:pStyle w:val="PBendnote"/>
      </w:pPr>
      <w:r w:rsidRPr="008844C2">
        <w:rPr>
          <w:shd w:val="clear" w:color="auto" w:fill="798A2C" w:themeFill="accent6" w:themeFillShade="BF"/>
        </w:rPr>
        <w:t xml:space="preserve"> </w:t>
      </w:r>
      <w:r w:rsidRPr="008844C2">
        <w:rPr>
          <w:rStyle w:val="EndnoteReference"/>
          <w:shd w:val="clear" w:color="auto" w:fill="798A2C" w:themeFill="accent6" w:themeFillShade="BF"/>
        </w:rPr>
        <w:endnoteRef/>
      </w:r>
      <w:r w:rsidRPr="008844C2">
        <w:rPr>
          <w:shd w:val="clear" w:color="auto" w:fill="798A2C" w:themeFill="accent6" w:themeFillShade="BF"/>
        </w:rPr>
        <w:t xml:space="preserve"> </w:t>
      </w:r>
      <w:r w:rsidRPr="008844C2">
        <w:tab/>
      </w:r>
      <w:r w:rsidRPr="008844C2">
        <w:rPr>
          <w:b/>
        </w:rPr>
        <w:t>Paquete de muestra de los documentos requeridos</w:t>
      </w:r>
    </w:p>
    <w:p w14:paraId="53C1D5C3" w14:textId="2E70B2B9" w:rsidR="002F297C" w:rsidRPr="008844C2" w:rsidRDefault="002F297C" w:rsidP="00097C65">
      <w:pPr>
        <w:pStyle w:val="PBendnote"/>
        <w:ind w:firstLine="0"/>
      </w:pPr>
      <w:r w:rsidRPr="008844C2">
        <w:t>Se puede considerar la posibilidad de incluir una sección en el Portal Seguro del sitio web de la HCCH donde las Autoridades Centrales de los Estados Parte y los Estados que se conviertan en Parte puedan publicar y actualizar estos paquetes de muestra para facilitar la disponibilidad de los mismos.</w:t>
      </w:r>
    </w:p>
  </w:endnote>
  <w:endnote w:id="154">
    <w:p w14:paraId="17AD90B2" w14:textId="77777777" w:rsidR="002F297C" w:rsidRPr="008844C2" w:rsidRDefault="002F297C" w:rsidP="00F25377">
      <w:pPr>
        <w:pStyle w:val="PBendnote"/>
      </w:pPr>
    </w:p>
    <w:p w14:paraId="7894CBB6" w14:textId="0F169DD8" w:rsidR="002F297C" w:rsidRPr="008844C2" w:rsidRDefault="002F297C" w:rsidP="00F25377">
      <w:pPr>
        <w:pStyle w:val="PBendnote"/>
      </w:pPr>
      <w:r w:rsidRPr="008844C2">
        <w:rPr>
          <w:shd w:val="clear" w:color="auto" w:fill="798A2C" w:themeFill="accent6" w:themeFillShade="BF"/>
        </w:rPr>
        <w:t xml:space="preserve"> </w:t>
      </w:r>
      <w:r w:rsidRPr="008844C2">
        <w:rPr>
          <w:rStyle w:val="EndnoteReference"/>
          <w:shd w:val="clear" w:color="auto" w:fill="798A2C" w:themeFill="accent6" w:themeFillShade="BF"/>
        </w:rPr>
        <w:endnoteRef/>
      </w:r>
      <w:r w:rsidRPr="008844C2">
        <w:rPr>
          <w:shd w:val="clear" w:color="auto" w:fill="798A2C" w:themeFill="accent6" w:themeFillShade="BF"/>
        </w:rPr>
        <w:t xml:space="preserve"> </w:t>
      </w:r>
      <w:r w:rsidRPr="008844C2">
        <w:tab/>
      </w:r>
      <w:r w:rsidRPr="008844C2">
        <w:rPr>
          <w:b/>
        </w:rPr>
        <w:t>Creación de mecanismos, medios y procedimientos para la verificación de documentos</w:t>
      </w:r>
    </w:p>
    <w:p w14:paraId="7F57F728" w14:textId="6CEB847F" w:rsidR="002F297C" w:rsidRPr="008844C2" w:rsidRDefault="002F297C" w:rsidP="00F25377">
      <w:pPr>
        <w:pStyle w:val="PBendnote"/>
        <w:ind w:firstLine="0"/>
      </w:pPr>
      <w:r w:rsidRPr="008844C2">
        <w:t>La autoridad competente debe revisar y examinar la validez, exactitud y completitud de todo documento que se le presenta: p. ej.</w:t>
      </w:r>
      <w:r w:rsidR="00E2075B" w:rsidRPr="008844C2">
        <w:t>,</w:t>
      </w:r>
      <w:r w:rsidRPr="008844C2">
        <w:t xml:space="preserve"> verificar que el documento haya sido firmado y sellado, y que la información que conste en el mismo esté completa. De no ser así, deberá pedir una aclaración de la autoridad otorgante. Es de suma importancia aclarar cualquier tipo de duda con la autoridad competente del otro Estado. </w:t>
      </w:r>
    </w:p>
    <w:p w14:paraId="6CB1A50D" w14:textId="15BED9B9" w:rsidR="002F297C" w:rsidRPr="008844C2" w:rsidRDefault="002F297C" w:rsidP="00F25377">
      <w:pPr>
        <w:pStyle w:val="PBendnote"/>
        <w:ind w:firstLine="0"/>
      </w:pPr>
      <w:r w:rsidRPr="008844C2">
        <w:t>Algunos Estados de origen requieren una autenticación extensiva de los documentos (p. ej., certificación notarial, confirmación de la Embajada o Ministerio de Asuntos Exteriores del Estado de recepción) con sellos y otros requisitos en cada página. Puede que los Estados acepten una única verificación (un sello) en el documento, tanto en el original como en la traducción. Cuando los Estados no tienen los recursos necesarios para verificar la validez de los documentos, a efectos migratorios o de ciudadanía, pueden considerar la posibilidad de acudir a compañías de investigación privadas, respetables y debidamente autorizadas para su verificación.</w:t>
      </w:r>
    </w:p>
  </w:endnote>
  <w:endnote w:id="155">
    <w:p w14:paraId="3D4110A1" w14:textId="77777777" w:rsidR="002F297C" w:rsidRPr="008844C2" w:rsidRDefault="002F297C" w:rsidP="00D14916">
      <w:pPr>
        <w:pStyle w:val="PBendnote"/>
      </w:pPr>
    </w:p>
    <w:p w14:paraId="0427CF6D" w14:textId="2BCD959B" w:rsidR="002F297C" w:rsidRPr="008844C2" w:rsidRDefault="002F297C" w:rsidP="00D14916">
      <w:pPr>
        <w:pStyle w:val="PBendnote"/>
      </w:pPr>
      <w:r w:rsidRPr="008844C2">
        <w:rPr>
          <w:shd w:val="clear" w:color="auto" w:fill="798A2C" w:themeFill="accent6" w:themeFillShade="BF"/>
        </w:rPr>
        <w:t xml:space="preserve"> </w:t>
      </w:r>
      <w:r w:rsidRPr="008844C2">
        <w:rPr>
          <w:rStyle w:val="EndnoteReference"/>
          <w:shd w:val="clear" w:color="auto" w:fill="798A2C" w:themeFill="accent6" w:themeFillShade="BF"/>
        </w:rPr>
        <w:endnoteRef/>
      </w:r>
      <w:r w:rsidRPr="008844C2">
        <w:rPr>
          <w:shd w:val="clear" w:color="auto" w:fill="798A2C" w:themeFill="accent6" w:themeFillShade="BF"/>
        </w:rPr>
        <w:t xml:space="preserve"> </w:t>
      </w:r>
      <w:r w:rsidRPr="008844C2">
        <w:tab/>
      </w:r>
      <w:r w:rsidRPr="008844C2">
        <w:rPr>
          <w:b/>
        </w:rPr>
        <w:t>Garantía de autenticación de documentos</w:t>
      </w:r>
    </w:p>
    <w:p w14:paraId="064D4166" w14:textId="0AF50093" w:rsidR="002F297C" w:rsidRPr="008844C2" w:rsidRDefault="002F297C" w:rsidP="00D14916">
      <w:pPr>
        <w:pStyle w:val="PBendnote"/>
        <w:ind w:firstLine="0"/>
      </w:pPr>
      <w:r w:rsidRPr="008844C2">
        <w:t>Se recomienda que los Estados se adhieran al Convenio de la HCCH de 1961 sobre la Apostilla si aún no son parte en el mismo.</w:t>
      </w:r>
    </w:p>
  </w:endnote>
  <w:endnote w:id="156">
    <w:p w14:paraId="513DAD40" w14:textId="77777777" w:rsidR="002F297C" w:rsidRPr="008844C2" w:rsidRDefault="002F297C" w:rsidP="00570AB5">
      <w:pPr>
        <w:pStyle w:val="PBendnote"/>
      </w:pPr>
    </w:p>
    <w:p w14:paraId="4C60FA77" w14:textId="7F10CCFF" w:rsidR="002F297C" w:rsidRPr="008844C2" w:rsidRDefault="002F297C" w:rsidP="00241870">
      <w:pPr>
        <w:pStyle w:val="PBendnote"/>
      </w:pPr>
      <w:r w:rsidRPr="008844C2">
        <w:rPr>
          <w:shd w:val="clear" w:color="auto" w:fill="ED8131"/>
        </w:rPr>
        <w:t xml:space="preserve"> </w:t>
      </w:r>
      <w:r w:rsidRPr="008844C2">
        <w:rPr>
          <w:rStyle w:val="EndnoteReference"/>
          <w:shd w:val="clear" w:color="auto" w:fill="ED8131"/>
        </w:rPr>
        <w:endnoteRef/>
      </w:r>
      <w:r w:rsidRPr="008844C2">
        <w:rPr>
          <w:shd w:val="clear" w:color="auto" w:fill="ED8131"/>
        </w:rPr>
        <w:t xml:space="preserve"> </w:t>
      </w:r>
      <w:r w:rsidRPr="008844C2">
        <w:tab/>
      </w:r>
      <w:r w:rsidRPr="008844C2">
        <w:rPr>
          <w:b/>
        </w:rPr>
        <w:t>Analfabetismo y educación de mala calidad</w:t>
      </w:r>
    </w:p>
    <w:p w14:paraId="24A63552" w14:textId="17BE2B3B" w:rsidR="002F297C" w:rsidRDefault="002F297C" w:rsidP="00241870">
      <w:pPr>
        <w:pStyle w:val="PBendnote"/>
        <w:ind w:firstLine="0"/>
      </w:pPr>
      <w:r w:rsidRPr="008844C2">
        <w:t>Puede que los padres se encuentren con documentos que no pueden leer y/o comprender debido a analfabetismo, falta de un intérprete o traducción, o educación</w:t>
      </w:r>
      <w:r w:rsidR="002B7E78" w:rsidRPr="008844C2">
        <w:t xml:space="preserve"> de mala calidad</w:t>
      </w:r>
      <w:r w:rsidRPr="008844C2">
        <w:t>. En estos casos tendrían que basarse en la información que les proporcione la persona que les hace firmar los documentos, lo q</w:t>
      </w:r>
      <w:r>
        <w:t xml:space="preserve">ue puede redundar en la falsificación de documentos; p. ej., los padres firman un documento que luego se utiliza para falsificar otros. </w:t>
      </w:r>
    </w:p>
    <w:p w14:paraId="1B6801A2" w14:textId="14011B2A" w:rsidR="002F297C" w:rsidRDefault="002F297C" w:rsidP="00241870">
      <w:pPr>
        <w:pStyle w:val="PBendnote"/>
        <w:ind w:firstLine="0"/>
      </w:pPr>
    </w:p>
  </w:endnote>
  <w:endnote w:id="157">
    <w:p w14:paraId="5FD69099" w14:textId="77777777" w:rsidR="002F297C" w:rsidRPr="0039266C" w:rsidRDefault="002F297C" w:rsidP="004C4A01">
      <w:pPr>
        <w:pStyle w:val="PBendnote"/>
        <w:rPr>
          <w:b/>
        </w:rPr>
      </w:pPr>
      <w:r>
        <w:rPr>
          <w:shd w:val="clear" w:color="auto" w:fill="C00000"/>
        </w:rPr>
        <w:t xml:space="preserve"> </w:t>
      </w:r>
      <w:r w:rsidRPr="0039266C">
        <w:rPr>
          <w:rStyle w:val="EndnoteReference"/>
          <w:shd w:val="clear" w:color="auto" w:fill="C00000"/>
        </w:rPr>
        <w:endnoteRef/>
      </w:r>
      <w:r w:rsidRPr="0039266C">
        <w:rPr>
          <w:shd w:val="clear" w:color="auto" w:fill="C00000"/>
        </w:rPr>
        <w:t xml:space="preserve"> </w:t>
      </w:r>
      <w:r w:rsidRPr="0039266C">
        <w:tab/>
      </w:r>
      <w:r w:rsidRPr="0039266C">
        <w:rPr>
          <w:b/>
        </w:rPr>
        <w:t>No dar la debida consideración a la subsidiaridad</w:t>
      </w:r>
    </w:p>
    <w:p w14:paraId="45763505" w14:textId="0D6BB6D0" w:rsidR="002F297C" w:rsidRPr="0039266C" w:rsidRDefault="002F297C" w:rsidP="004C4A01">
      <w:pPr>
        <w:pStyle w:val="PBendnote"/>
        <w:ind w:firstLine="0"/>
      </w:pPr>
      <w:r w:rsidRPr="0039266C">
        <w:t xml:space="preserve">Véanse CLH, preámbulo y art. 4(b); CDN, art. 21(b); GBP </w:t>
      </w:r>
      <w:r w:rsidR="007157C0" w:rsidRPr="0039266C">
        <w:t>N.º</w:t>
      </w:r>
      <w:r w:rsidRPr="0039266C">
        <w:t xml:space="preserve"> 1, Capítulo 2.1.1; Directrices de la ONU. El primer nivel de subsidiariedad requiere que un niño sea criado por su familia biológica o su familia extendida cuando sea posible. Debe llevarse a cabo una investigación activa para localizar a la familia (extendida) del niño y reintegrarlo a su familia, de manera oportuna y antes de considerar cualquier otra solución. </w:t>
      </w:r>
    </w:p>
    <w:p w14:paraId="62DCC8D2" w14:textId="7967C8E3" w:rsidR="002F297C" w:rsidRPr="0039266C" w:rsidRDefault="002F297C" w:rsidP="004C4A01">
      <w:pPr>
        <w:pStyle w:val="PBendnote"/>
        <w:ind w:firstLine="0"/>
      </w:pPr>
      <w:r w:rsidRPr="0039266C">
        <w:t xml:space="preserve">El segundo nivel requiere que, antes de considerar la adopción internacional, las autoridades hagan una búsqueda activa, por un periodo de tiempo razonable, de una solución adecuada (permanente) basada en la familia en el ámbito nacional y no logren procurarla. </w:t>
      </w:r>
    </w:p>
    <w:p w14:paraId="4B110F7B" w14:textId="77777777" w:rsidR="002F297C" w:rsidRPr="0039266C" w:rsidRDefault="002F297C" w:rsidP="004C4A01">
      <w:pPr>
        <w:pStyle w:val="PBendnote"/>
        <w:ind w:firstLine="0"/>
      </w:pPr>
      <w:r w:rsidRPr="0039266C">
        <w:t>Llevar a niños a la adopción internacional sin antes considerar estos dos niveles pone en peligro la integridad del procedimiento de adopción internacional y no responde al interés superior del niño.</w:t>
      </w:r>
    </w:p>
    <w:p w14:paraId="688BD0CD" w14:textId="77777777" w:rsidR="002F297C" w:rsidRPr="0039266C" w:rsidRDefault="002F297C" w:rsidP="004C4A01">
      <w:pPr>
        <w:pStyle w:val="PBendnote"/>
        <w:ind w:firstLine="0"/>
      </w:pPr>
    </w:p>
  </w:endnote>
  <w:endnote w:id="158">
    <w:p w14:paraId="1C919E2C" w14:textId="77777777" w:rsidR="002F297C" w:rsidRPr="0039266C" w:rsidRDefault="002F297C" w:rsidP="00421254">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Procedimiento acelerado</w:t>
      </w:r>
    </w:p>
    <w:p w14:paraId="196DCF0F" w14:textId="77777777" w:rsidR="002F297C" w:rsidRPr="0039266C" w:rsidRDefault="002F297C" w:rsidP="00421254">
      <w:pPr>
        <w:pStyle w:val="PBendnote"/>
        <w:ind w:firstLine="0"/>
      </w:pPr>
      <w:r w:rsidRPr="0039266C">
        <w:t>Cuando se establecen diferentes procedimientos para niños con necesidades especiales, puede que surja el riesgo de que niños que no tienen necesidades especiales sean evaluados como si tuvieran necesidades especiales para poder acelerar el proceso.</w:t>
      </w:r>
    </w:p>
    <w:p w14:paraId="24AD3A75" w14:textId="77777777" w:rsidR="002F297C" w:rsidRPr="0039266C" w:rsidRDefault="002F297C" w:rsidP="00421254">
      <w:pPr>
        <w:pStyle w:val="PBendnote"/>
      </w:pPr>
    </w:p>
  </w:endnote>
  <w:endnote w:id="159">
    <w:p w14:paraId="2F421418" w14:textId="77777777" w:rsidR="002F297C" w:rsidRPr="001018DC" w:rsidRDefault="002F297C" w:rsidP="00421254">
      <w:pPr>
        <w:pStyle w:val="PBendnote"/>
        <w:rPr>
          <w:b/>
          <w:color w:val="00345A" w:themeColor="accent2" w:themeShade="80"/>
        </w:rPr>
      </w:pPr>
      <w:r w:rsidRPr="0039266C">
        <w:rPr>
          <w:shd w:val="clear" w:color="auto" w:fill="C00000"/>
        </w:rPr>
        <w:t xml:space="preserve"> </w:t>
      </w:r>
      <w:r w:rsidRPr="0039266C">
        <w:rPr>
          <w:rStyle w:val="EndnoteReference"/>
          <w:shd w:val="clear" w:color="auto" w:fill="C00000"/>
        </w:rPr>
        <w:endnoteRef/>
      </w:r>
      <w:r w:rsidRPr="0039266C">
        <w:rPr>
          <w:shd w:val="clear" w:color="auto" w:fill="C00000"/>
        </w:rPr>
        <w:t xml:space="preserve"> </w:t>
      </w:r>
      <w:r w:rsidRPr="0039266C">
        <w:tab/>
      </w:r>
      <w:r w:rsidRPr="0039266C">
        <w:rPr>
          <w:b/>
        </w:rPr>
        <w:t>Procedimientos de adopción intrafamiliar</w:t>
      </w:r>
    </w:p>
    <w:p w14:paraId="1509979E" w14:textId="77777777" w:rsidR="002F297C" w:rsidRPr="001018DC" w:rsidRDefault="002F297C" w:rsidP="00421254">
      <w:pPr>
        <w:pStyle w:val="PBendnote"/>
        <w:ind w:firstLine="0"/>
        <w:rPr>
          <w:color w:val="00345A" w:themeColor="accent2" w:themeShade="80"/>
        </w:rPr>
      </w:pPr>
      <w:r w:rsidRPr="001018DC">
        <w:rPr>
          <w:color w:val="00345A" w:themeColor="accent2" w:themeShade="80"/>
        </w:rPr>
        <w:t>Este es el caso, por ejemplo, donde el niño que está por ser adoptado por un miembro de la familia en otro Estado ha sido declarado adoptable de manera muy apresurada, es decir, sin una investigación completa en cuanto a si el niño podría haberse quedado con su(s) padre(s) biológico(s) o si había opciones apropiadas de familia permanente en el ámbito nacional que podrían haber respondido al interés superior del niño.</w:t>
      </w:r>
    </w:p>
    <w:p w14:paraId="2C0A3309" w14:textId="77777777" w:rsidR="002F297C" w:rsidRPr="001018DC" w:rsidRDefault="002F297C" w:rsidP="00421254">
      <w:pPr>
        <w:pStyle w:val="PBendnote"/>
        <w:ind w:firstLine="0"/>
        <w:rPr>
          <w:color w:val="00345A" w:themeColor="accent2" w:themeShade="80"/>
        </w:rPr>
      </w:pPr>
    </w:p>
  </w:endnote>
  <w:endnote w:id="160">
    <w:p w14:paraId="28267E5B" w14:textId="77777777" w:rsidR="002F297C" w:rsidRPr="001018DC" w:rsidRDefault="002F297C" w:rsidP="00421254">
      <w:pPr>
        <w:pStyle w:val="PBendnote"/>
        <w:rPr>
          <w:b/>
          <w:color w:val="00345A" w:themeColor="accent2" w:themeShade="80"/>
        </w:rPr>
      </w:pPr>
      <w:r w:rsidRPr="001018DC">
        <w:rPr>
          <w:color w:val="00345A" w:themeColor="accent2" w:themeShade="80"/>
          <w:shd w:val="clear" w:color="auto" w:fill="C00000"/>
        </w:rPr>
        <w:t xml:space="preserve"> </w:t>
      </w:r>
      <w:r w:rsidRPr="001018DC">
        <w:rPr>
          <w:rStyle w:val="EndnoteReference"/>
          <w:color w:val="00345A" w:themeColor="accent2" w:themeShade="80"/>
          <w:shd w:val="clear" w:color="auto" w:fill="C00000"/>
        </w:rPr>
        <w:endnoteRef/>
      </w:r>
      <w:r w:rsidRPr="001018DC">
        <w:rPr>
          <w:color w:val="00345A" w:themeColor="accent2" w:themeShade="80"/>
          <w:shd w:val="clear" w:color="auto" w:fill="C00000"/>
        </w:rPr>
        <w:t xml:space="preserve"> </w:t>
      </w:r>
      <w:r w:rsidRPr="001018DC">
        <w:rPr>
          <w:color w:val="00345A" w:themeColor="accent2" w:themeShade="80"/>
        </w:rPr>
        <w:tab/>
      </w:r>
      <w:r w:rsidRPr="001018DC">
        <w:rPr>
          <w:b/>
          <w:color w:val="00345A" w:themeColor="accent2" w:themeShade="80"/>
        </w:rPr>
        <w:t>Situaciones de emergencia</w:t>
      </w:r>
    </w:p>
    <w:p w14:paraId="67CA3290" w14:textId="1FF228A5" w:rsidR="002F297C" w:rsidRPr="001018DC" w:rsidRDefault="002F297C" w:rsidP="00421254">
      <w:pPr>
        <w:pStyle w:val="PBendnote"/>
        <w:ind w:firstLine="0"/>
        <w:rPr>
          <w:color w:val="00345A" w:themeColor="accent2" w:themeShade="80"/>
        </w:rPr>
      </w:pPr>
      <w:r w:rsidRPr="001018DC">
        <w:rPr>
          <w:color w:val="00345A" w:themeColor="accent2" w:themeShade="80"/>
        </w:rPr>
        <w:t xml:space="preserve">Si una adopción se lleva a cabo en una situación de emergencia, puede ser muy difícil o imposible darle la debida consideración al principio de subsidiariedad. Véase también FI 2 “Eludir el Convenio”, nota al final </w:t>
      </w:r>
      <w:r w:rsidRPr="001018DC">
        <w:rPr>
          <w:color w:val="00345A" w:themeColor="accent2" w:themeShade="80"/>
        </w:rPr>
        <w:fldChar w:fldCharType="begin"/>
      </w:r>
      <w:r w:rsidRPr="001018DC">
        <w:rPr>
          <w:color w:val="00345A" w:themeColor="accent2" w:themeShade="80"/>
        </w:rPr>
        <w:instrText xml:space="preserve"> NOTEREF _Ref89703207 \h </w:instrText>
      </w:r>
      <w:r w:rsidR="0039266C" w:rsidRPr="001018DC">
        <w:rPr>
          <w:color w:val="00345A" w:themeColor="accent2" w:themeShade="80"/>
        </w:rPr>
        <w:instrText xml:space="preserve"> \* MERGEFORMAT </w:instrText>
      </w:r>
      <w:r w:rsidRPr="001018DC">
        <w:rPr>
          <w:color w:val="00345A" w:themeColor="accent2" w:themeShade="80"/>
        </w:rPr>
      </w:r>
      <w:r w:rsidRPr="001018DC">
        <w:rPr>
          <w:color w:val="00345A" w:themeColor="accent2" w:themeShade="80"/>
        </w:rPr>
        <w:fldChar w:fldCharType="separate"/>
      </w:r>
      <w:r w:rsidR="00205137">
        <w:rPr>
          <w:color w:val="00345A" w:themeColor="accent2" w:themeShade="80"/>
        </w:rPr>
        <w:t>4</w:t>
      </w:r>
      <w:r w:rsidRPr="001018DC">
        <w:rPr>
          <w:color w:val="00345A" w:themeColor="accent2" w:themeShade="80"/>
        </w:rPr>
        <w:fldChar w:fldCharType="end"/>
      </w:r>
      <w:r w:rsidRPr="001018DC">
        <w:rPr>
          <w:color w:val="00345A" w:themeColor="accent2" w:themeShade="80"/>
        </w:rPr>
        <w:t>.</w:t>
      </w:r>
    </w:p>
    <w:p w14:paraId="53029F6B" w14:textId="77777777" w:rsidR="002F297C" w:rsidRPr="001018DC" w:rsidRDefault="002F297C" w:rsidP="00421254">
      <w:pPr>
        <w:pStyle w:val="PBendnote"/>
        <w:rPr>
          <w:color w:val="00345A" w:themeColor="accent2" w:themeShade="80"/>
        </w:rPr>
      </w:pPr>
    </w:p>
  </w:endnote>
  <w:endnote w:id="161">
    <w:p w14:paraId="725C2720" w14:textId="77777777" w:rsidR="002F297C" w:rsidRPr="001018DC" w:rsidRDefault="002F297C" w:rsidP="00421254">
      <w:pPr>
        <w:pStyle w:val="PBendnote"/>
        <w:rPr>
          <w:color w:val="00345A" w:themeColor="accent2" w:themeShade="80"/>
        </w:rPr>
      </w:pPr>
      <w:r w:rsidRPr="001018DC">
        <w:rPr>
          <w:color w:val="00345A" w:themeColor="accent2" w:themeShade="80"/>
          <w:shd w:val="clear" w:color="auto" w:fill="798A2C" w:themeFill="accent6" w:themeFillShade="BF"/>
        </w:rPr>
        <w:t xml:space="preserve"> </w:t>
      </w:r>
      <w:r w:rsidRPr="001018DC">
        <w:rPr>
          <w:rStyle w:val="EndnoteReference"/>
          <w:color w:val="00345A" w:themeColor="accent2" w:themeShade="80"/>
          <w:shd w:val="clear" w:color="auto" w:fill="798A2C" w:themeFill="accent6" w:themeFillShade="BF"/>
        </w:rPr>
        <w:endnoteRef/>
      </w:r>
      <w:r w:rsidRPr="001018DC">
        <w:rPr>
          <w:color w:val="00345A" w:themeColor="accent2" w:themeShade="80"/>
          <w:shd w:val="clear" w:color="auto" w:fill="798A2C" w:themeFill="accent6" w:themeFillShade="BF"/>
        </w:rPr>
        <w:t xml:space="preserve"> </w:t>
      </w:r>
      <w:r w:rsidRPr="001018DC">
        <w:rPr>
          <w:b/>
          <w:color w:val="00345A" w:themeColor="accent2" w:themeShade="80"/>
        </w:rPr>
        <w:tab/>
        <w:t>Situaciones de emergencia</w:t>
      </w:r>
    </w:p>
    <w:p w14:paraId="5455ECA3" w14:textId="3B86F04B" w:rsidR="002F297C" w:rsidRPr="001018DC" w:rsidRDefault="002F297C" w:rsidP="00421254">
      <w:pPr>
        <w:pStyle w:val="PBendnote"/>
        <w:ind w:firstLine="0"/>
        <w:rPr>
          <w:color w:val="00345A" w:themeColor="accent2" w:themeShade="80"/>
        </w:rPr>
      </w:pPr>
      <w:r w:rsidRPr="001018DC">
        <w:rPr>
          <w:color w:val="00345A" w:themeColor="accent2" w:themeShade="80"/>
        </w:rPr>
        <w:t xml:space="preserve">Véase FI 2 “Eludir el Convenio”, nota al final </w:t>
      </w:r>
      <w:r w:rsidRPr="001018DC">
        <w:rPr>
          <w:color w:val="00345A" w:themeColor="accent2" w:themeShade="80"/>
        </w:rPr>
        <w:fldChar w:fldCharType="begin"/>
      </w:r>
      <w:r w:rsidRPr="001018DC">
        <w:rPr>
          <w:color w:val="00345A" w:themeColor="accent2" w:themeShade="80"/>
        </w:rPr>
        <w:instrText xml:space="preserve"> NOTEREF _Ref89703237 \h </w:instrText>
      </w:r>
      <w:r w:rsidR="0039266C" w:rsidRPr="001018DC">
        <w:rPr>
          <w:color w:val="00345A" w:themeColor="accent2" w:themeShade="80"/>
        </w:rPr>
        <w:instrText xml:space="preserve"> \* MERGEFORMAT </w:instrText>
      </w:r>
      <w:r w:rsidRPr="001018DC">
        <w:rPr>
          <w:color w:val="00345A" w:themeColor="accent2" w:themeShade="80"/>
        </w:rPr>
      </w:r>
      <w:r w:rsidRPr="001018DC">
        <w:rPr>
          <w:color w:val="00345A" w:themeColor="accent2" w:themeShade="80"/>
        </w:rPr>
        <w:fldChar w:fldCharType="separate"/>
      </w:r>
      <w:r w:rsidR="00205137">
        <w:rPr>
          <w:color w:val="00345A" w:themeColor="accent2" w:themeShade="80"/>
        </w:rPr>
        <w:t>5</w:t>
      </w:r>
      <w:r w:rsidRPr="001018DC">
        <w:rPr>
          <w:color w:val="00345A" w:themeColor="accent2" w:themeShade="80"/>
        </w:rPr>
        <w:fldChar w:fldCharType="end"/>
      </w:r>
      <w:r w:rsidRPr="001018DC">
        <w:rPr>
          <w:color w:val="00345A" w:themeColor="accent2" w:themeShade="80"/>
        </w:rPr>
        <w:t>.</w:t>
      </w:r>
    </w:p>
    <w:p w14:paraId="7F640659" w14:textId="77777777" w:rsidR="002F297C" w:rsidRPr="0039266C" w:rsidRDefault="002F297C" w:rsidP="00421254">
      <w:pPr>
        <w:pStyle w:val="PBendnote"/>
        <w:ind w:firstLine="0"/>
      </w:pPr>
    </w:p>
  </w:endnote>
  <w:endnote w:id="162">
    <w:p w14:paraId="1559FE92" w14:textId="3AF60960" w:rsidR="002F297C" w:rsidRPr="0039266C" w:rsidRDefault="002F297C" w:rsidP="009D2BD4">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Establecimiento de un sistema nacional de protección de la infancia</w:t>
      </w:r>
    </w:p>
    <w:p w14:paraId="52A81FA7" w14:textId="57D9E55A" w:rsidR="002F297C" w:rsidRPr="0039266C" w:rsidRDefault="002F297C" w:rsidP="009D2BD4">
      <w:pPr>
        <w:pStyle w:val="PBendnote"/>
        <w:ind w:firstLine="0"/>
      </w:pPr>
      <w:r w:rsidRPr="0039266C">
        <w:t xml:space="preserve">Véanse GBP </w:t>
      </w:r>
      <w:r w:rsidR="007157C0" w:rsidRPr="0039266C">
        <w:t>N.º</w:t>
      </w:r>
      <w:r w:rsidRPr="0039266C">
        <w:t xml:space="preserve"> 1, Capítulo 6; y Directrices de la ONU, Capítulo IV y párr. 2, que subrayan la importancia de “[a]poyar los esfuerzos encaminados a lograr que el niño permanezca bajo la responsabilidad parental de su propia familia o que se reintegre a ella o, en su defecto, a encontrar otra solución apropiada y permanente, incluidas la adopción y la </w:t>
      </w:r>
      <w:r w:rsidRPr="0039266C">
        <w:rPr>
          <w:i/>
        </w:rPr>
        <w:t>kafala</w:t>
      </w:r>
      <w:r w:rsidRPr="0039266C">
        <w:t xml:space="preserve"> del derecho islámico”, al igual que “[v]elar por que, mientras se buscan esas soluciones permanentes, o en los casos en que estas resulten inviables o contrarias al interés superior del niño, se determinen y adopten, en condiciones que promuevan el desarrollo integral y armonioso del niño, las modalidades más idóneas de acogimiento alternativo”. Los Estados deben promover el acogimiento por familiares y la adopción nacional como las modalidades preferidas de acogimiento alternativo permanente, si la preservación o reunificación de la familia no son posibles y si responden al interés superior del niño. </w:t>
      </w:r>
    </w:p>
    <w:p w14:paraId="16D33558" w14:textId="77777777" w:rsidR="002F297C" w:rsidRPr="0039266C" w:rsidRDefault="002F297C" w:rsidP="009D2BD4">
      <w:pPr>
        <w:pStyle w:val="PBendnote"/>
      </w:pPr>
    </w:p>
  </w:endnote>
  <w:endnote w:id="163">
    <w:p w14:paraId="3CC9F8C5" w14:textId="6237CE1F" w:rsidR="002F297C" w:rsidRPr="0039266C" w:rsidRDefault="002F297C" w:rsidP="009D2BD4">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Mecanismos que facilitan la búsqueda de la familia del niño</w:t>
      </w:r>
    </w:p>
    <w:p w14:paraId="22E1DB79" w14:textId="46FD7A13" w:rsidR="002F297C" w:rsidRPr="001018DC" w:rsidRDefault="002F297C" w:rsidP="00B70A08">
      <w:pPr>
        <w:pStyle w:val="PBendnote"/>
        <w:ind w:firstLine="0"/>
        <w:rPr>
          <w:color w:val="00345A" w:themeColor="accent2" w:themeShade="80"/>
        </w:rPr>
      </w:pPr>
      <w:r w:rsidRPr="0039266C">
        <w:t xml:space="preserve">En algunos Estados se establecen plazos para la búsqueda de la familia a fin de evitar que el niño permanezca un tiempo innecesariamente extenso en </w:t>
      </w:r>
      <w:r w:rsidRPr="001018DC">
        <w:rPr>
          <w:color w:val="00345A" w:themeColor="accent2" w:themeShade="80"/>
        </w:rPr>
        <w:t xml:space="preserve">acogimiento (residencial). Es vital que, durante ese tiempo, se hagan todos los esfuerzos necesarios para encontrar a la familia y que ese periodo no sea usado como “tiempo de espera” antes de avanzar a la instancia siguiente. El periodo debe utilizarse para encontrar a la familia y, en caso de corresponder, evaluar si es adecuada para acoger al niño; los intentos de encontrar y evaluar a la familia deben documentarse. Véanse también FI 4 “Identidad”, nota al final </w:t>
      </w:r>
      <w:r w:rsidRPr="001018DC">
        <w:rPr>
          <w:color w:val="00345A" w:themeColor="accent2" w:themeShade="80"/>
        </w:rPr>
        <w:fldChar w:fldCharType="begin"/>
      </w:r>
      <w:r w:rsidRPr="001018DC">
        <w:rPr>
          <w:color w:val="00345A" w:themeColor="accent2" w:themeShade="80"/>
        </w:rPr>
        <w:instrText xml:space="preserve"> NOTEREF _Ref60928060 \h  \* MERGEFORMAT </w:instrText>
      </w:r>
      <w:r w:rsidRPr="001018DC">
        <w:rPr>
          <w:color w:val="00345A" w:themeColor="accent2" w:themeShade="80"/>
        </w:rPr>
      </w:r>
      <w:r w:rsidRPr="001018DC">
        <w:rPr>
          <w:color w:val="00345A" w:themeColor="accent2" w:themeShade="80"/>
        </w:rPr>
        <w:fldChar w:fldCharType="separate"/>
      </w:r>
      <w:r w:rsidR="00205137">
        <w:rPr>
          <w:color w:val="00345A" w:themeColor="accent2" w:themeShade="80"/>
        </w:rPr>
        <w:t>13</w:t>
      </w:r>
      <w:r w:rsidRPr="001018DC">
        <w:rPr>
          <w:color w:val="00345A" w:themeColor="accent2" w:themeShade="80"/>
        </w:rPr>
        <w:fldChar w:fldCharType="end"/>
      </w:r>
      <w:r w:rsidRPr="001018DC">
        <w:rPr>
          <w:color w:val="00345A" w:themeColor="accent2" w:themeShade="80"/>
        </w:rPr>
        <w:t xml:space="preserve">; y FI 8 “Padres desconocidos”, nota al final </w:t>
      </w:r>
      <w:r w:rsidRPr="001018DC">
        <w:rPr>
          <w:color w:val="00345A" w:themeColor="accent2" w:themeShade="80"/>
        </w:rPr>
        <w:fldChar w:fldCharType="begin"/>
      </w:r>
      <w:r w:rsidRPr="001018DC">
        <w:rPr>
          <w:color w:val="00345A" w:themeColor="accent2" w:themeShade="80"/>
        </w:rPr>
        <w:instrText xml:space="preserve"> NOTEREF _Ref60928154 \h  \* MERGEFORMAT </w:instrText>
      </w:r>
      <w:r w:rsidRPr="001018DC">
        <w:rPr>
          <w:color w:val="00345A" w:themeColor="accent2" w:themeShade="80"/>
        </w:rPr>
      </w:r>
      <w:r w:rsidRPr="001018DC">
        <w:rPr>
          <w:color w:val="00345A" w:themeColor="accent2" w:themeShade="80"/>
        </w:rPr>
        <w:fldChar w:fldCharType="separate"/>
      </w:r>
      <w:r w:rsidR="00205137">
        <w:rPr>
          <w:color w:val="00345A" w:themeColor="accent2" w:themeShade="80"/>
        </w:rPr>
        <w:t>9</w:t>
      </w:r>
      <w:r w:rsidRPr="001018DC">
        <w:rPr>
          <w:color w:val="00345A" w:themeColor="accent2" w:themeShade="80"/>
        </w:rPr>
        <w:fldChar w:fldCharType="end"/>
      </w:r>
      <w:r w:rsidRPr="001018DC">
        <w:rPr>
          <w:color w:val="00345A" w:themeColor="accent2" w:themeShade="80"/>
        </w:rPr>
        <w:t>.</w:t>
      </w:r>
    </w:p>
    <w:p w14:paraId="323ABE7D" w14:textId="766BF94F" w:rsidR="002F297C" w:rsidRPr="001018DC" w:rsidRDefault="002F297C" w:rsidP="00B70A08">
      <w:pPr>
        <w:pStyle w:val="PBendnote"/>
        <w:ind w:firstLine="0"/>
        <w:rPr>
          <w:color w:val="00345A" w:themeColor="accent2" w:themeShade="80"/>
        </w:rPr>
      </w:pPr>
    </w:p>
  </w:endnote>
  <w:endnote w:id="164">
    <w:p w14:paraId="4DAD6BA0" w14:textId="0C5D75EC" w:rsidR="002F297C" w:rsidRPr="001018DC" w:rsidRDefault="002F297C" w:rsidP="009D2BD4">
      <w:pPr>
        <w:pStyle w:val="PBendnote"/>
        <w:rPr>
          <w:b/>
          <w:color w:val="00345A" w:themeColor="accent2" w:themeShade="80"/>
        </w:rPr>
      </w:pPr>
      <w:r w:rsidRPr="001018DC">
        <w:rPr>
          <w:color w:val="00345A" w:themeColor="accent2" w:themeShade="80"/>
          <w:shd w:val="clear" w:color="auto" w:fill="ED8131"/>
        </w:rPr>
        <w:t xml:space="preserve"> </w:t>
      </w:r>
      <w:r w:rsidRPr="001018DC">
        <w:rPr>
          <w:rStyle w:val="EndnoteReference"/>
          <w:color w:val="00345A" w:themeColor="accent2" w:themeShade="80"/>
          <w:shd w:val="clear" w:color="auto" w:fill="ED8131"/>
        </w:rPr>
        <w:endnoteRef/>
      </w:r>
      <w:r w:rsidRPr="001018DC">
        <w:rPr>
          <w:color w:val="00345A" w:themeColor="accent2" w:themeShade="80"/>
          <w:shd w:val="clear" w:color="auto" w:fill="ED8131"/>
        </w:rPr>
        <w:t xml:space="preserve"> </w:t>
      </w:r>
      <w:r w:rsidRPr="001018DC">
        <w:rPr>
          <w:color w:val="00345A" w:themeColor="accent2" w:themeShade="80"/>
        </w:rPr>
        <w:tab/>
      </w:r>
      <w:r w:rsidRPr="001018DC">
        <w:rPr>
          <w:b/>
          <w:color w:val="00345A" w:themeColor="accent2" w:themeShade="80"/>
        </w:rPr>
        <w:t>Falta de recursos para el apoyo a la familia y la prevención de la separación</w:t>
      </w:r>
    </w:p>
    <w:p w14:paraId="1106BB95" w14:textId="12FABDA6" w:rsidR="002F297C" w:rsidRPr="001018DC" w:rsidRDefault="002F297C" w:rsidP="009D2BD4">
      <w:pPr>
        <w:pStyle w:val="PBendnote"/>
        <w:ind w:firstLine="0"/>
        <w:rPr>
          <w:color w:val="00345A" w:themeColor="accent2" w:themeShade="80"/>
        </w:rPr>
      </w:pPr>
      <w:r w:rsidRPr="001018DC">
        <w:rPr>
          <w:color w:val="00345A" w:themeColor="accent2" w:themeShade="80"/>
        </w:rPr>
        <w:t xml:space="preserve">Véase GBP </w:t>
      </w:r>
      <w:r w:rsidR="007157C0" w:rsidRPr="001018DC">
        <w:rPr>
          <w:color w:val="00345A" w:themeColor="accent2" w:themeShade="80"/>
        </w:rPr>
        <w:t>N.º</w:t>
      </w:r>
      <w:r w:rsidRPr="001018DC">
        <w:rPr>
          <w:color w:val="00345A" w:themeColor="accent2" w:themeShade="80"/>
        </w:rPr>
        <w:t xml:space="preserve"> 1, Capítulo 6.2.</w:t>
      </w:r>
    </w:p>
    <w:p w14:paraId="4A571088" w14:textId="77777777" w:rsidR="002F297C" w:rsidRPr="001018DC" w:rsidRDefault="002F297C" w:rsidP="009D2BD4">
      <w:pPr>
        <w:pStyle w:val="PBendnote"/>
        <w:rPr>
          <w:color w:val="00345A" w:themeColor="accent2" w:themeShade="80"/>
        </w:rPr>
      </w:pPr>
    </w:p>
  </w:endnote>
  <w:endnote w:id="165">
    <w:p w14:paraId="4605EB15" w14:textId="16D5A7A1" w:rsidR="002F297C" w:rsidRPr="001018DC" w:rsidRDefault="002F297C" w:rsidP="004602A2">
      <w:pPr>
        <w:pStyle w:val="PBendnote"/>
        <w:rPr>
          <w:b/>
          <w:color w:val="00345A" w:themeColor="accent2" w:themeShade="80"/>
        </w:rPr>
      </w:pPr>
      <w:r w:rsidRPr="001018DC">
        <w:rPr>
          <w:color w:val="00345A" w:themeColor="accent2" w:themeShade="80"/>
          <w:shd w:val="clear" w:color="auto" w:fill="798A2C" w:themeFill="accent6" w:themeFillShade="BF"/>
        </w:rPr>
        <w:t xml:space="preserve"> </w:t>
      </w:r>
      <w:r w:rsidRPr="001018DC">
        <w:rPr>
          <w:rStyle w:val="EndnoteReference"/>
          <w:color w:val="00345A" w:themeColor="accent2" w:themeShade="80"/>
          <w:shd w:val="clear" w:color="auto" w:fill="798A2C" w:themeFill="accent6" w:themeFillShade="BF"/>
        </w:rPr>
        <w:endnoteRef/>
      </w:r>
      <w:r w:rsidRPr="001018DC">
        <w:rPr>
          <w:color w:val="00345A" w:themeColor="accent2" w:themeShade="80"/>
          <w:shd w:val="clear" w:color="auto" w:fill="798A2C" w:themeFill="accent6" w:themeFillShade="BF"/>
        </w:rPr>
        <w:t xml:space="preserve"> </w:t>
      </w:r>
      <w:r w:rsidRPr="001018DC">
        <w:rPr>
          <w:color w:val="00345A" w:themeColor="accent2" w:themeShade="80"/>
        </w:rPr>
        <w:tab/>
      </w:r>
      <w:r w:rsidRPr="001018DC">
        <w:rPr>
          <w:b/>
          <w:color w:val="00345A" w:themeColor="accent2" w:themeShade="80"/>
        </w:rPr>
        <w:t xml:space="preserve">Accesibilidad  </w:t>
      </w:r>
    </w:p>
    <w:p w14:paraId="2F54A881" w14:textId="404FF267" w:rsidR="002F297C" w:rsidRPr="001018DC" w:rsidRDefault="002F297C" w:rsidP="00400199">
      <w:pPr>
        <w:pStyle w:val="PBendnote"/>
        <w:ind w:firstLine="0"/>
        <w:rPr>
          <w:color w:val="00345A" w:themeColor="accent2" w:themeShade="80"/>
        </w:rPr>
      </w:pPr>
      <w:r w:rsidRPr="001018DC">
        <w:rPr>
          <w:color w:val="00345A" w:themeColor="accent2" w:themeShade="80"/>
        </w:rPr>
        <w:t>Garantizar que la ubicación geográfica, la discapacidad, el idioma, la seguridad y los problemas económicos no constituyan barreras para acceder a los servicios.</w:t>
      </w:r>
    </w:p>
    <w:p w14:paraId="50C3C136" w14:textId="77777777" w:rsidR="002F297C" w:rsidRPr="001018DC" w:rsidRDefault="002F297C" w:rsidP="00400199">
      <w:pPr>
        <w:pStyle w:val="PBendnote"/>
        <w:ind w:firstLine="0"/>
        <w:rPr>
          <w:color w:val="00345A" w:themeColor="accent2" w:themeShade="80"/>
        </w:rPr>
      </w:pPr>
    </w:p>
  </w:endnote>
  <w:endnote w:id="166">
    <w:p w14:paraId="740CC643" w14:textId="67AD74EB" w:rsidR="002F297C" w:rsidRPr="0039266C" w:rsidRDefault="002F297C" w:rsidP="008674F6">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 xml:space="preserve">Tiempo insuficiente para encontrar soluciones adecuadas de acogimiento alternativo en el ámbito nacional </w:t>
      </w:r>
    </w:p>
    <w:p w14:paraId="291EFFE3" w14:textId="1D7D8530" w:rsidR="002F297C" w:rsidRPr="0039266C" w:rsidRDefault="002F297C" w:rsidP="008674F6">
      <w:pPr>
        <w:pStyle w:val="PBendnote"/>
        <w:ind w:firstLine="0"/>
      </w:pPr>
      <w:r w:rsidRPr="0039266C">
        <w:t>Este es un riesgo particular para los niños muy pequeños y para niños con necesidades especiales ya que, debido a creencias y costumbres locales, se cree que las soluciones nacionales son imposibles, o muy difíciles, de encontrar.</w:t>
      </w:r>
    </w:p>
    <w:p w14:paraId="254B7192" w14:textId="77777777" w:rsidR="002F297C" w:rsidRPr="0039266C" w:rsidRDefault="002F297C" w:rsidP="008674F6">
      <w:pPr>
        <w:pStyle w:val="PBendnote"/>
      </w:pPr>
    </w:p>
  </w:endnote>
  <w:endnote w:id="167">
    <w:p w14:paraId="6CCF1610" w14:textId="6A654AE8" w:rsidR="002F297C" w:rsidRPr="0039266C" w:rsidRDefault="002F297C" w:rsidP="009D2BD4">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Solución oportuna para niños</w:t>
      </w:r>
    </w:p>
    <w:p w14:paraId="5F8E43DE" w14:textId="1ADD1C00" w:rsidR="002F297C" w:rsidRPr="0039266C" w:rsidRDefault="002F297C" w:rsidP="009D2BD4">
      <w:pPr>
        <w:pStyle w:val="PBendnote"/>
        <w:ind w:firstLine="0"/>
      </w:pPr>
      <w:r w:rsidRPr="0039266C">
        <w:t>Cuanto más tiempo se tarda en encontrar una solución permanente de acogimiento alternativo, más difícil es confiar al niño a una familia adecuada (a través, por ejemplo, de acogimiento por familiares, adopción, acogimiento familiar), lo cual puede tener como resultado que el niño permanezca en un centro de acogimiento residencial.</w:t>
      </w:r>
    </w:p>
    <w:p w14:paraId="6FCE96C1" w14:textId="77777777" w:rsidR="002F297C" w:rsidRPr="0039266C" w:rsidRDefault="002F297C" w:rsidP="009D2BD4">
      <w:pPr>
        <w:pStyle w:val="PBendnote"/>
      </w:pPr>
    </w:p>
  </w:endnote>
  <w:endnote w:id="168">
    <w:p w14:paraId="637A54A9" w14:textId="72B10D66" w:rsidR="002F297C" w:rsidRPr="0039266C" w:rsidRDefault="002F297C" w:rsidP="009D2BD4">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Monitorear el periodo de tiempo del acogimiento temporal</w:t>
      </w:r>
    </w:p>
    <w:p w14:paraId="21559E5B" w14:textId="29ECACE4" w:rsidR="002F297C" w:rsidRDefault="002F297C" w:rsidP="00C97F30">
      <w:pPr>
        <w:pStyle w:val="PBendnote"/>
        <w:ind w:firstLine="0"/>
      </w:pPr>
      <w:r w:rsidRPr="001E3E40">
        <w:t xml:space="preserve">Véanse GBP </w:t>
      </w:r>
      <w:r w:rsidR="007157C0" w:rsidRPr="001E3E40">
        <w:t>N.º</w:t>
      </w:r>
      <w:r w:rsidRPr="001E3E40">
        <w:t xml:space="preserve"> 1, párr. </w:t>
      </w:r>
      <w:r w:rsidRPr="0039266C">
        <w:t xml:space="preserve">53; Directrices de la ONU, Capítulo VI. La institucionalización a largo plazo en general no responde al interés superior del niño, por lo que los Estados deben intentar encontrar una solución permanente en un entorno familiar tan rápido como sea posible después de que sea evidente que el niño no podrá reintegrarse en su familia. Los niños usualmente son confiados en acogimiento temporal cuando existe una posibilidad de que puedan reintegrarse en su familia. Cuando </w:t>
      </w:r>
      <w:r w:rsidRPr="001018DC">
        <w:t>están en acogimiento temporal, el Estado debe revisar la situación del niño en forma periódica (preferiblemente cada tres meses, por lo menos). Si la preservación o reunificación de la familia no es posible, se debe comenzar a planificar tan rápido como sea posible para encontrar un hogar permanente para el niño; Directrices de la ONU, párr. 67: “Los Estados deberían garantizar el derecho de todo niño en acogimiento</w:t>
      </w:r>
      <w:r w:rsidR="001018DC" w:rsidRPr="001018DC">
        <w:t xml:space="preserve"> </w:t>
      </w:r>
      <w:r w:rsidR="00BA2ECD" w:rsidRPr="001018DC">
        <w:t>te</w:t>
      </w:r>
      <w:r w:rsidRPr="001018DC">
        <w:t>mporal a la revisión periódica y minuciosa —preferiblemente cada tres meses por lo menos— de la idoneidad del cuidado y tratamiento que se le da, teniendo en cuenta sobre todo su desarrollo personal y cualquier variación de sus necesidades, los cambios en su entorno familiar y si, en vista de lo anterior, la modalidad de acogimiento sigue siendo necesaria y adecuada. La revisión debería estar a cargo de</w:t>
      </w:r>
      <w:r w:rsidR="001018DC" w:rsidRPr="001018DC">
        <w:t xml:space="preserve"> </w:t>
      </w:r>
      <w:r w:rsidR="00BA2ECD" w:rsidRPr="001018DC">
        <w:t>p</w:t>
      </w:r>
      <w:r w:rsidRPr="001018DC">
        <w:t>ersonas debidamente c</w:t>
      </w:r>
      <w:r w:rsidR="00BA2ECD" w:rsidRPr="001018DC">
        <w:t>ualificadas</w:t>
      </w:r>
      <w:r w:rsidRPr="001018DC">
        <w:t xml:space="preserve"> y habilitadas e implicar plenamente al niño y a todas las personas importantes en su vida”.</w:t>
      </w:r>
    </w:p>
    <w:p w14:paraId="3B6708D0" w14:textId="77777777" w:rsidR="002F297C" w:rsidRDefault="002F297C" w:rsidP="009D2BD4">
      <w:pPr>
        <w:pStyle w:val="PBendnote"/>
      </w:pPr>
    </w:p>
  </w:endnote>
  <w:endnote w:id="169">
    <w:p w14:paraId="7AC9E05C" w14:textId="58F6B19B" w:rsidR="002F297C" w:rsidRPr="0039266C" w:rsidRDefault="002F297C" w:rsidP="009D2BD4">
      <w:pPr>
        <w:pStyle w:val="PBendnote"/>
        <w:rPr>
          <w:b/>
        </w:rPr>
      </w:pPr>
      <w:r>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Planificación de permanencia</w:t>
      </w:r>
    </w:p>
    <w:p w14:paraId="2DB13098" w14:textId="559672C5" w:rsidR="002F297C" w:rsidRDefault="002F297C" w:rsidP="009D2BD4">
      <w:pPr>
        <w:pStyle w:val="PBendnote"/>
        <w:ind w:firstLine="0"/>
      </w:pPr>
      <w:r w:rsidRPr="0039266C">
        <w:t xml:space="preserve">Véanse GBP </w:t>
      </w:r>
      <w:r w:rsidR="007157C0" w:rsidRPr="0039266C">
        <w:t>N.º</w:t>
      </w:r>
      <w:r w:rsidRPr="0039266C">
        <w:t xml:space="preserve"> 1, párr. 286 y Capítulos 6.4.1 y 6.4.2; Directrices de la ONU, Capítulo VI.</w:t>
      </w:r>
    </w:p>
    <w:p w14:paraId="01A204C6" w14:textId="77777777" w:rsidR="002F297C" w:rsidRDefault="002F297C" w:rsidP="009D2BD4">
      <w:pPr>
        <w:pStyle w:val="PBendnote"/>
      </w:pPr>
    </w:p>
  </w:endnote>
  <w:endnote w:id="170">
    <w:p w14:paraId="0B56F282" w14:textId="06494363" w:rsidR="002F297C" w:rsidRPr="0039266C" w:rsidRDefault="002F297C" w:rsidP="00126316">
      <w:pPr>
        <w:pStyle w:val="PBendnote"/>
        <w:rPr>
          <w:b/>
        </w:rPr>
      </w:pPr>
      <w:r>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La evaluación del interés superior del niño</w:t>
      </w:r>
    </w:p>
    <w:p w14:paraId="21A2121C" w14:textId="15ED3794" w:rsidR="002F297C" w:rsidRPr="001018DC" w:rsidRDefault="002F297C" w:rsidP="00126316">
      <w:pPr>
        <w:pStyle w:val="PBendnote"/>
        <w:ind w:firstLine="0"/>
        <w:rPr>
          <w:color w:val="00345A" w:themeColor="accent2" w:themeShade="80"/>
        </w:rPr>
      </w:pPr>
      <w:r w:rsidRPr="0039266C">
        <w:t xml:space="preserve">Véanse GBP </w:t>
      </w:r>
      <w:r w:rsidR="007157C0" w:rsidRPr="0039266C">
        <w:t>N.º</w:t>
      </w:r>
      <w:r w:rsidRPr="0039266C">
        <w:t xml:space="preserve"> 1, Capítulo 2.1.1, párr. 51; Directrices de la ONU, párrs. 21-23. La colocación debe responder al interés superior del niño y respetar sus derechos fundamentales. Como regla general, el acogimiento familiar debe priorizarse, si se evalúa que responde al interés superior del niño. El acogimiento en un entorno no familiar será temporal o permanente según si el niño puede reintegrarse en su familia.</w:t>
      </w:r>
    </w:p>
    <w:p w14:paraId="619D8E71" w14:textId="77777777" w:rsidR="002F297C" w:rsidRPr="001018DC" w:rsidRDefault="002F297C" w:rsidP="00126316">
      <w:pPr>
        <w:pStyle w:val="PBendnote"/>
        <w:rPr>
          <w:color w:val="00345A" w:themeColor="accent2" w:themeShade="80"/>
        </w:rPr>
      </w:pPr>
    </w:p>
  </w:endnote>
  <w:endnote w:id="171">
    <w:p w14:paraId="2A6081DA" w14:textId="51757F5B" w:rsidR="002F297C" w:rsidRPr="001018DC" w:rsidRDefault="002F297C" w:rsidP="008F791D">
      <w:pPr>
        <w:pStyle w:val="PBendnote"/>
        <w:rPr>
          <w:b/>
          <w:color w:val="00345A" w:themeColor="accent2" w:themeShade="80"/>
        </w:rPr>
      </w:pPr>
      <w:r w:rsidRPr="001018DC">
        <w:rPr>
          <w:color w:val="00345A" w:themeColor="accent2" w:themeShade="80"/>
          <w:shd w:val="clear" w:color="auto" w:fill="ED8131"/>
        </w:rPr>
        <w:t xml:space="preserve"> </w:t>
      </w:r>
      <w:r w:rsidRPr="001018DC">
        <w:rPr>
          <w:rStyle w:val="EndnoteReference"/>
          <w:color w:val="00345A" w:themeColor="accent2" w:themeShade="80"/>
          <w:shd w:val="clear" w:color="auto" w:fill="ED8131"/>
        </w:rPr>
        <w:endnoteRef/>
      </w:r>
      <w:r w:rsidRPr="001018DC">
        <w:rPr>
          <w:color w:val="00345A" w:themeColor="accent2" w:themeShade="80"/>
          <w:shd w:val="clear" w:color="auto" w:fill="ED8131"/>
        </w:rPr>
        <w:t xml:space="preserve"> </w:t>
      </w:r>
      <w:r w:rsidRPr="001018DC">
        <w:rPr>
          <w:color w:val="00345A" w:themeColor="accent2" w:themeShade="80"/>
        </w:rPr>
        <w:tab/>
      </w:r>
      <w:r w:rsidRPr="001018DC">
        <w:rPr>
          <w:b/>
          <w:color w:val="00345A" w:themeColor="accent2" w:themeShade="80"/>
        </w:rPr>
        <w:t>Recurrir a la institucionalización por defecto</w:t>
      </w:r>
    </w:p>
    <w:p w14:paraId="147F094A" w14:textId="53F1AC81" w:rsidR="002F297C" w:rsidRPr="001018DC" w:rsidRDefault="002F297C" w:rsidP="008F791D">
      <w:pPr>
        <w:pStyle w:val="PBendnote"/>
        <w:ind w:firstLine="0"/>
        <w:rPr>
          <w:color w:val="00345A" w:themeColor="accent2" w:themeShade="80"/>
        </w:rPr>
      </w:pPr>
      <w:r w:rsidRPr="001018DC">
        <w:rPr>
          <w:color w:val="00345A" w:themeColor="accent2" w:themeShade="80"/>
        </w:rPr>
        <w:t xml:space="preserve">La consecuencia de recurrir a la institucionalización de los niños sin realizar gestiones para localizar y/o apoyar a la familia del niño puede ser que se declare que un niño necesita ser adoptado cuando dicha adopción podría no haber sido necesaria si se hubieran realizado gestiones apropiadas para ubicar y/o apoyar a la familia. </w:t>
      </w:r>
    </w:p>
    <w:p w14:paraId="5362487C" w14:textId="7B16977E" w:rsidR="002F297C" w:rsidRPr="001018DC" w:rsidRDefault="002F297C" w:rsidP="008F791D">
      <w:pPr>
        <w:pStyle w:val="PBendnote"/>
        <w:ind w:firstLine="0"/>
        <w:rPr>
          <w:color w:val="00345A" w:themeColor="accent2" w:themeShade="80"/>
        </w:rPr>
      </w:pPr>
      <w:r w:rsidRPr="001018DC">
        <w:rPr>
          <w:color w:val="00345A" w:themeColor="accent2" w:themeShade="80"/>
        </w:rPr>
        <w:t xml:space="preserve">En algunos casos, las instituciones pueden buscar niños con miras a proponer su adopción internacional, en lugar de acogerlos durante un periodo breve mientras se apoya y empodera a los padres biológicos a fin de que puedan reunirse con sus hijos y criarlos.  </w:t>
      </w:r>
    </w:p>
    <w:p w14:paraId="7C83910A" w14:textId="77777777" w:rsidR="002F297C" w:rsidRDefault="002F297C" w:rsidP="008F791D">
      <w:pPr>
        <w:pStyle w:val="PBendnote"/>
      </w:pPr>
    </w:p>
  </w:endnote>
  <w:endnote w:id="172">
    <w:p w14:paraId="329C4CF0" w14:textId="394920A9" w:rsidR="002F297C" w:rsidRPr="0039266C" w:rsidRDefault="002F297C" w:rsidP="00D92D96">
      <w:pPr>
        <w:pStyle w:val="PBendnote"/>
      </w:pPr>
      <w:r>
        <w:rPr>
          <w:shd w:val="clear" w:color="auto" w:fill="ED8131"/>
        </w:rPr>
        <w:t xml:space="preserve"> </w:t>
      </w:r>
      <w:r>
        <w:rPr>
          <w:rStyle w:val="EndnoteReference"/>
          <w:shd w:val="clear" w:color="auto" w:fill="ED8131"/>
        </w:rPr>
        <w:endnoteRef/>
      </w:r>
      <w:r>
        <w:rPr>
          <w:shd w:val="clear" w:color="auto" w:fill="ED8131"/>
        </w:rPr>
        <w:t xml:space="preserve"> </w:t>
      </w:r>
      <w:r>
        <w:tab/>
      </w:r>
      <w:r w:rsidRPr="0039266C">
        <w:rPr>
          <w:b/>
        </w:rPr>
        <w:t>La falta de una evaluación precisa de las necesidades especiales de un niño</w:t>
      </w:r>
    </w:p>
    <w:p w14:paraId="314060E4" w14:textId="1BD8C56B" w:rsidR="002F297C" w:rsidRPr="0039266C" w:rsidRDefault="002F297C" w:rsidP="00D92D96">
      <w:pPr>
        <w:pStyle w:val="PBendnote"/>
        <w:ind w:firstLine="0"/>
      </w:pPr>
      <w:r w:rsidRPr="0039266C">
        <w:t>Para poder facilitar y acelerar las adopciones internacionales, ha habido situaciones en las que se ha determinado que los niños tienen necesidades especiales cuando en realidad no las tienen, o que tienen necesidades especiales más importantes de las que en realidad tienen. Además, la dificultad (percibida) para encontrar una familia en el Estado de origen es a menudo esperada, y, por lo tanto, se realizan gestiones insuficientes para encontrar una opción para el niño en el ámbito nacional.</w:t>
      </w:r>
    </w:p>
    <w:p w14:paraId="0DD1CC2B" w14:textId="77777777" w:rsidR="002F297C" w:rsidRPr="0039266C" w:rsidRDefault="002F297C" w:rsidP="00D92D96">
      <w:pPr>
        <w:pStyle w:val="PBendnote"/>
      </w:pPr>
    </w:p>
  </w:endnote>
  <w:endnote w:id="173">
    <w:p w14:paraId="44925015" w14:textId="6589CF08" w:rsidR="002F297C" w:rsidRPr="0039266C" w:rsidRDefault="002F297C" w:rsidP="00D92D96">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Verificación de todas las medidas</w:t>
      </w:r>
    </w:p>
    <w:p w14:paraId="3C1713E4" w14:textId="518AD87B" w:rsidR="002F297C" w:rsidRPr="0039266C" w:rsidRDefault="002F297C" w:rsidP="00D92D96">
      <w:pPr>
        <w:pStyle w:val="PBendnote"/>
        <w:ind w:firstLine="0"/>
      </w:pPr>
      <w:r w:rsidRPr="0039266C">
        <w:t>Véase CLH, art. 4(a) y (b). Las autoridades competentes deben investigar si las posibilidades de colocación del niño en el Estado de origen han tenido la debida consideración (p.</w:t>
      </w:r>
      <w:r w:rsidR="00BA2ECD" w:rsidRPr="0039266C">
        <w:t xml:space="preserve"> </w:t>
      </w:r>
      <w:r w:rsidRPr="0039266C">
        <w:t>ej., si el niño ha sido propuesto a varias familias adoptivas nacionales, o si ninguna familia nacional fue encontrada dentro de un periodo de tiempo razonable, antes de que el niño pueda ser propuesto para la adopción internacional), y si las autoridades correspondientes han determinado que la adopción internacional respondía al interés superior del niño. Si una autoridad competente tiene dudas, debe comunicarse con las autoridades relevantes antes de tomar cualquier otra medida.</w:t>
      </w:r>
    </w:p>
    <w:p w14:paraId="5C62D8A2" w14:textId="77777777" w:rsidR="002F297C" w:rsidRPr="0039266C" w:rsidRDefault="002F297C" w:rsidP="00D92D96">
      <w:pPr>
        <w:pStyle w:val="PBendnote"/>
      </w:pPr>
    </w:p>
  </w:endnote>
  <w:endnote w:id="174">
    <w:p w14:paraId="693D1A98" w14:textId="5BC39113" w:rsidR="002F297C" w:rsidRPr="0039266C" w:rsidRDefault="002F297C" w:rsidP="00F84922">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Bases de datos</w:t>
      </w:r>
    </w:p>
    <w:p w14:paraId="68321D19" w14:textId="24DE1357" w:rsidR="002F297C" w:rsidRPr="0039266C" w:rsidRDefault="002F297C" w:rsidP="00F84922">
      <w:pPr>
        <w:pStyle w:val="PBendnote"/>
        <w:ind w:firstLine="0"/>
      </w:pPr>
      <w:r w:rsidRPr="0039266C">
        <w:t xml:space="preserve">Una base de datos de niños adoptables y de FPA que residen habitualmente en el Estado de origen facilita el proceso de asignación y, por lo tanto, también promueve la adopción nacional y el principio de subsidiariedad. </w:t>
      </w:r>
    </w:p>
    <w:p w14:paraId="659326CA" w14:textId="77777777" w:rsidR="002F297C" w:rsidRPr="0039266C" w:rsidRDefault="002F297C" w:rsidP="00F84922">
      <w:pPr>
        <w:pStyle w:val="PBendnote"/>
      </w:pPr>
    </w:p>
  </w:endnote>
  <w:endnote w:id="175">
    <w:p w14:paraId="28C8FCB8" w14:textId="2194124E" w:rsidR="002F297C" w:rsidRPr="0039266C" w:rsidRDefault="002F297C" w:rsidP="00467381">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Definir las necesidades especiales</w:t>
      </w:r>
    </w:p>
    <w:p w14:paraId="4193DB29" w14:textId="2931EC47" w:rsidR="002F297C" w:rsidRPr="0039266C" w:rsidRDefault="002F297C" w:rsidP="00467381">
      <w:pPr>
        <w:pStyle w:val="PBendnote"/>
        <w:ind w:firstLine="0"/>
      </w:pPr>
      <w:r w:rsidRPr="0039266C">
        <w:t xml:space="preserve">Véase nota al final </w:t>
      </w:r>
      <w:r w:rsidRPr="0039266C">
        <w:fldChar w:fldCharType="begin"/>
      </w:r>
      <w:r w:rsidRPr="0039266C">
        <w:instrText xml:space="preserve"> NOTEREF _Ref89788543 \h </w:instrText>
      </w:r>
      <w:r w:rsidR="0039266C">
        <w:instrText xml:space="preserve"> \* MERGEFORMAT </w:instrText>
      </w:r>
      <w:r w:rsidRPr="0039266C">
        <w:fldChar w:fldCharType="separate"/>
      </w:r>
      <w:r w:rsidR="00205137">
        <w:t>16</w:t>
      </w:r>
      <w:r w:rsidRPr="0039266C">
        <w:fldChar w:fldCharType="end"/>
      </w:r>
      <w:r w:rsidRPr="0039266C">
        <w:t xml:space="preserve"> </w:t>
      </w:r>
      <w:r w:rsidRPr="0039266C">
        <w:rPr>
          <w:i/>
          <w:iCs/>
        </w:rPr>
        <w:t>supra</w:t>
      </w:r>
      <w:r w:rsidRPr="0039266C">
        <w:t xml:space="preserve">. </w:t>
      </w:r>
    </w:p>
    <w:p w14:paraId="604B9633" w14:textId="77777777" w:rsidR="002F297C" w:rsidRPr="0039266C" w:rsidRDefault="002F297C" w:rsidP="00467381">
      <w:pPr>
        <w:pStyle w:val="PBendnote"/>
      </w:pPr>
    </w:p>
  </w:endnote>
  <w:endnote w:id="176">
    <w:p w14:paraId="1932D295" w14:textId="637C2670" w:rsidR="002F297C" w:rsidRPr="0039266C" w:rsidRDefault="002F297C" w:rsidP="00D92D96">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Niños con necesidades especiales</w:t>
      </w:r>
    </w:p>
    <w:p w14:paraId="4DC55414" w14:textId="07507932" w:rsidR="002F297C" w:rsidRPr="0039266C" w:rsidRDefault="002F297C" w:rsidP="00D92D96">
      <w:pPr>
        <w:pStyle w:val="PBendnote"/>
        <w:ind w:firstLine="0"/>
      </w:pPr>
      <w:r w:rsidRPr="0039266C">
        <w:t xml:space="preserve">Véase GBP </w:t>
      </w:r>
      <w:r w:rsidR="007157C0" w:rsidRPr="0039266C">
        <w:t>N.º</w:t>
      </w:r>
      <w:r w:rsidRPr="0039266C">
        <w:t xml:space="preserve"> 1, Capítulo 7.3. La evaluación de si un niño tiene necesidades especiales no debe ser realizada por un OAA o por un centro de acogimiento residencial. Un niño con necesidades especiales debe ser solamente propuesto para adopción internacional si no ha sido posible encontrar una familia permanente adecuada en el ámbito nacional.</w:t>
      </w:r>
    </w:p>
    <w:p w14:paraId="263754B7" w14:textId="77777777" w:rsidR="002F297C" w:rsidRPr="0039266C" w:rsidRDefault="002F297C" w:rsidP="00D92D96">
      <w:pPr>
        <w:pStyle w:val="PBendnote"/>
      </w:pPr>
    </w:p>
  </w:endnote>
  <w:endnote w:id="177">
    <w:p w14:paraId="5EF966A4" w14:textId="77777777" w:rsidR="002F297C" w:rsidRPr="0039266C" w:rsidRDefault="002F297C" w:rsidP="00D92D96">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Eliminar incentivos económicos</w:t>
      </w:r>
    </w:p>
    <w:p w14:paraId="20E387B5" w14:textId="624D5055" w:rsidR="002F297C" w:rsidRPr="0039266C" w:rsidRDefault="002F297C" w:rsidP="00DE7ACC">
      <w:pPr>
        <w:pStyle w:val="PBendnote"/>
        <w:ind w:firstLine="0"/>
      </w:pPr>
      <w:r w:rsidRPr="0039266C">
        <w:t xml:space="preserve">Véanse GBP </w:t>
      </w:r>
      <w:r w:rsidR="007157C0" w:rsidRPr="0039266C">
        <w:t>N.º</w:t>
      </w:r>
      <w:r w:rsidRPr="0039266C">
        <w:t xml:space="preserve"> 1, Capítulo 5; Nota sobre los aspectos económicos de la HCCH; y FI 3 “Beneficios económicos”. Esto involucra limitar y monitorear estrictamente los honorarios, costes, donaciones, contribuciones y proyectos de cooperación relacionados al procedimiento de adopción.</w:t>
      </w:r>
    </w:p>
    <w:p w14:paraId="53D9F455" w14:textId="77777777" w:rsidR="002F297C" w:rsidRPr="0039266C" w:rsidRDefault="002F297C" w:rsidP="00DE7ACC">
      <w:pPr>
        <w:pStyle w:val="PBendnote"/>
        <w:ind w:firstLine="0"/>
      </w:pPr>
    </w:p>
  </w:endnote>
  <w:endnote w:id="178">
    <w:p w14:paraId="1BE03DFA" w14:textId="305ADD26" w:rsidR="002F297C" w:rsidRPr="0039266C" w:rsidRDefault="002F297C" w:rsidP="00D92D96">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Centros de acogimiento residencial específicos solo para niños adoptables y/o centros de acogimiento residencial financiados por OAA</w:t>
      </w:r>
    </w:p>
    <w:p w14:paraId="04B664FC" w14:textId="73F6B82D" w:rsidR="002F297C" w:rsidRPr="0039266C" w:rsidRDefault="002F297C" w:rsidP="00D92D96">
      <w:pPr>
        <w:pStyle w:val="PBendnote"/>
        <w:ind w:firstLine="0"/>
      </w:pPr>
      <w:r w:rsidRPr="0039266C">
        <w:t xml:space="preserve">Los centros de acogimiento residencial específicos solo para niños adoptables tienden a recibir más financiación (de varios actores) que otros centros de acogimiento residencial, autoridades, organismos, etc., y puede que entonces estén más interesados en declarar más niños adoptables y que sean acogidos en estos centros, en vez de apoyar la reintegración de estos niños en sus familias. </w:t>
      </w:r>
    </w:p>
    <w:p w14:paraId="39046FD3" w14:textId="3273DE06" w:rsidR="002F297C" w:rsidRDefault="002F297C" w:rsidP="00D92D96">
      <w:pPr>
        <w:pStyle w:val="PBendnote"/>
        <w:ind w:firstLine="0"/>
      </w:pPr>
      <w:r w:rsidRPr="0039266C">
        <w:t xml:space="preserve">Si los OAA financian centros de acogimiento residencial, el centro puede sentirse alentado a buscar niños adoptables para los OAA, sin apoyar apropiadamente iniciativas para la reintegración familiar o dar la debida consideración a acogimientos en entornos familiares nacionales. Véase también FI 2 “Eludir el Convenio”, nota al final </w:t>
      </w:r>
      <w:r w:rsidRPr="0039266C">
        <w:fldChar w:fldCharType="begin"/>
      </w:r>
      <w:r w:rsidRPr="0039266C">
        <w:instrText xml:space="preserve"> NOTEREF _Ref61690168 \h </w:instrText>
      </w:r>
      <w:r w:rsidR="0039266C">
        <w:instrText xml:space="preserve"> \* MERGEFORMAT </w:instrText>
      </w:r>
      <w:r w:rsidRPr="0039266C">
        <w:fldChar w:fldCharType="separate"/>
      </w:r>
      <w:r w:rsidR="00205137">
        <w:t>16</w:t>
      </w:r>
      <w:r w:rsidRPr="0039266C">
        <w:fldChar w:fldCharType="end"/>
      </w:r>
      <w:r w:rsidRPr="0039266C">
        <w:t>.</w:t>
      </w:r>
    </w:p>
    <w:p w14:paraId="6E7FDE36" w14:textId="77777777" w:rsidR="002F297C" w:rsidRDefault="002F297C" w:rsidP="00D92D96">
      <w:pPr>
        <w:pStyle w:val="PBendnote"/>
        <w:ind w:firstLine="0"/>
      </w:pPr>
    </w:p>
    <w:p w14:paraId="6F18ADBD" w14:textId="77777777" w:rsidR="002F297C" w:rsidRDefault="002F297C" w:rsidP="00D92D96">
      <w:pPr>
        <w:pStyle w:val="PBendnote"/>
      </w:pPr>
    </w:p>
  </w:endnote>
  <w:endnote w:id="179">
    <w:p w14:paraId="5F04F281" w14:textId="05E0C482" w:rsidR="002F297C" w:rsidRPr="0039266C" w:rsidRDefault="002F297C" w:rsidP="007D4C5A">
      <w:pPr>
        <w:pStyle w:val="PBendnote"/>
        <w:rPr>
          <w:b/>
        </w:rPr>
      </w:pPr>
      <w:r>
        <w:rPr>
          <w:shd w:val="clear" w:color="auto" w:fill="C00000"/>
        </w:rPr>
        <w:t xml:space="preserve"> </w:t>
      </w:r>
      <w:r>
        <w:rPr>
          <w:rStyle w:val="EndnoteReference"/>
          <w:shd w:val="clear" w:color="auto" w:fill="C00000"/>
        </w:rPr>
        <w:endnoteRef/>
      </w:r>
      <w:r>
        <w:rPr>
          <w:shd w:val="clear" w:color="auto" w:fill="C00000"/>
        </w:rPr>
        <w:t xml:space="preserve"> </w:t>
      </w:r>
      <w:r>
        <w:tab/>
      </w:r>
      <w:r w:rsidRPr="0039266C">
        <w:rPr>
          <w:b/>
          <w:bCs/>
        </w:rPr>
        <w:t>Falta de consentimiento</w:t>
      </w:r>
    </w:p>
    <w:p w14:paraId="5BD83819" w14:textId="71AB37C6" w:rsidR="002F297C" w:rsidRPr="0039266C" w:rsidRDefault="002F297C" w:rsidP="007D4C5A">
      <w:pPr>
        <w:pStyle w:val="PBendnote"/>
        <w:ind w:firstLine="0"/>
      </w:pPr>
      <w:r w:rsidRPr="0039266C">
        <w:t>Cuando se hace referencia al consentimiento de un niño y/o de los padres, se debe entender que tales referencias solo se aplican en los casos donde el consentimiento del niño y/</w:t>
      </w:r>
      <w:r w:rsidR="002349F8" w:rsidRPr="0039266C">
        <w:t>o</w:t>
      </w:r>
      <w:r w:rsidRPr="0039266C">
        <w:t xml:space="preserve"> de los padres es requerido. Si el consentimiento de ambos padres es requerido, basarse en el consentimiento de solo uno de los padres es una práctica ilícita.</w:t>
      </w:r>
    </w:p>
    <w:p w14:paraId="5844F439" w14:textId="4201914B" w:rsidR="002F297C" w:rsidRPr="0039266C" w:rsidRDefault="002F297C" w:rsidP="007D4C5A">
      <w:pPr>
        <w:pStyle w:val="PBendnote"/>
        <w:ind w:firstLine="0"/>
      </w:pPr>
      <w:r w:rsidRPr="0039266C">
        <w:t>Se debe mencionar también que la responsabilidad de prevenir las prácticas ilícitas mencionadas en esta FI recae en la autoridad competente (no en los padres o en el niño). Los padres y el niño no deben ser penalizados por la práctica ilícita, sino que deben ser asistidos por las autoridades competentes para encontrar alternativas a la renuncia a la responsabilidad parental, y si deciden dar su consentimiento, deben ser asistidos para hacerlo de conformidad con el Convenio y la legislación nacional.</w:t>
      </w:r>
    </w:p>
  </w:endnote>
  <w:endnote w:id="180">
    <w:p w14:paraId="4F4AC53D" w14:textId="77777777" w:rsidR="002F297C" w:rsidRPr="0039266C" w:rsidRDefault="002F297C" w:rsidP="007523A2">
      <w:pPr>
        <w:pStyle w:val="EndnoteText"/>
        <w:ind w:left="284" w:hanging="284"/>
        <w:rPr>
          <w:color w:val="002060"/>
        </w:rPr>
      </w:pPr>
    </w:p>
    <w:p w14:paraId="027D9D17" w14:textId="05F55615" w:rsidR="002F297C" w:rsidRPr="0039266C" w:rsidRDefault="002F297C" w:rsidP="007523A2">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Razones para dar el consentimiento</w:t>
      </w:r>
    </w:p>
    <w:p w14:paraId="28002C5C" w14:textId="6291C3CA" w:rsidR="002F297C" w:rsidRPr="0039266C" w:rsidRDefault="002F297C" w:rsidP="007523A2">
      <w:pPr>
        <w:pStyle w:val="PBendnote"/>
        <w:ind w:firstLine="0"/>
      </w:pPr>
      <w:r w:rsidRPr="0039266C">
        <w:t>La autoridad competente debe documentar las alternativas que fueron ofrecidas y discutidas con el (los) padre(s) y las circunstancias de la decisión del(de los) padre(s) u otras personas de renunciar a la responsabilidad parental respecto del niño. El formulario de consentimiento (o la declaración de consentimiento) debe también especificar si el consentimiento es dado para una adopción nacional y/o internacional y si es para una adopción simple y/o plena.</w:t>
      </w:r>
    </w:p>
  </w:endnote>
  <w:endnote w:id="181">
    <w:p w14:paraId="73904EBE" w14:textId="77777777" w:rsidR="002F297C" w:rsidRPr="0039266C" w:rsidRDefault="002F297C" w:rsidP="007523A2">
      <w:pPr>
        <w:pStyle w:val="EndnoteText"/>
        <w:ind w:left="284" w:hanging="284"/>
        <w:rPr>
          <w:color w:val="002060"/>
        </w:rPr>
      </w:pPr>
    </w:p>
    <w:p w14:paraId="0229C2AE" w14:textId="2FF40845" w:rsidR="002F297C" w:rsidRPr="0039266C" w:rsidRDefault="002F297C" w:rsidP="007523A2">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Consentimiento obtenido conforme al Convenio</w:t>
      </w:r>
    </w:p>
    <w:p w14:paraId="304BC526" w14:textId="2D5A9602" w:rsidR="002F297C" w:rsidRPr="0039266C" w:rsidRDefault="002F297C" w:rsidP="007523A2">
      <w:pPr>
        <w:pStyle w:val="PBendnote"/>
        <w:ind w:firstLine="0"/>
      </w:pPr>
      <w:r w:rsidRPr="0039266C">
        <w:t xml:space="preserve">Véase CLH, art. 16(1)(c) y (2). La Autoridad Central del Estado de origen debe garantizar que todos los consentimientos hayan sido obtenidos cumpliendo con el art. 4 del Convenio antes de remitir el informe sobre el niño al Estado de recepción. Es importante que el personal que supervisa el procedimiento de consentimiento sea competente, confiable y ético. Si existen cualquier tipo de dudas sobre el (los) consentimiento(s), la Autoridad Central no debe remitir el informe sobre el niño al Estado de recepción y no debe dar su aprobación conforme al art. 17 del Convenio. Remitir pruebas de los consentimientos a la Autoridad Central del Estado de recepción también resultará de mucha utilidad posteriormente en términos de la historia de vida y la posible búsqueda de los orígenes e identidad del niño. </w:t>
      </w:r>
    </w:p>
  </w:endnote>
  <w:endnote w:id="182">
    <w:p w14:paraId="66BADBF1" w14:textId="77777777" w:rsidR="002F297C" w:rsidRPr="0039266C" w:rsidRDefault="002F297C" w:rsidP="003C14B6">
      <w:pPr>
        <w:pStyle w:val="EndnoteText"/>
        <w:ind w:left="284" w:hanging="284"/>
        <w:rPr>
          <w:color w:val="002060"/>
        </w:rPr>
      </w:pPr>
    </w:p>
    <w:p w14:paraId="460321B7" w14:textId="54906B63" w:rsidR="002F297C" w:rsidRPr="0039266C" w:rsidRDefault="002F297C" w:rsidP="003C14B6">
      <w:pPr>
        <w:pStyle w:val="PBendnote"/>
        <w:rPr>
          <w:b/>
        </w:rPr>
      </w:pPr>
      <w:r w:rsidRPr="0039266C">
        <w:rPr>
          <w:shd w:val="clear" w:color="auto" w:fill="C00000"/>
        </w:rPr>
        <w:t xml:space="preserve"> </w:t>
      </w:r>
      <w:r w:rsidRPr="0039266C">
        <w:rPr>
          <w:rStyle w:val="EndnoteReference"/>
          <w:shd w:val="clear" w:color="auto" w:fill="C00000"/>
        </w:rPr>
        <w:endnoteRef/>
      </w:r>
      <w:r w:rsidRPr="0039266C">
        <w:rPr>
          <w:shd w:val="clear" w:color="auto" w:fill="C00000"/>
        </w:rPr>
        <w:t xml:space="preserve"> </w:t>
      </w:r>
      <w:r w:rsidRPr="0039266C">
        <w:tab/>
      </w:r>
      <w:r w:rsidRPr="0039266C">
        <w:rPr>
          <w:b/>
        </w:rPr>
        <w:t>Asesoramiento e información</w:t>
      </w:r>
    </w:p>
    <w:p w14:paraId="29948950" w14:textId="4E773877" w:rsidR="002F297C" w:rsidRPr="0039266C" w:rsidRDefault="002F297C" w:rsidP="006C6EC3">
      <w:pPr>
        <w:pStyle w:val="PBendnote"/>
        <w:ind w:firstLine="0"/>
      </w:pPr>
      <w:r w:rsidRPr="0039266C">
        <w:t>En algunos casos, la(s) persona(s) que da(n) su consentimiento no es(son) consciente(s) de si están dando su consentimiento (1) para modalidades alternativas de cuidado o para adopción, (2) solo para adopción nacional, o para adopción nacional e internacional, y (3) para adopción simple o plena.</w:t>
      </w:r>
    </w:p>
  </w:endnote>
  <w:endnote w:id="183">
    <w:p w14:paraId="3B9C5AA6" w14:textId="77777777" w:rsidR="002F297C" w:rsidRPr="0039266C" w:rsidRDefault="002F297C" w:rsidP="00CB2A65">
      <w:pPr>
        <w:pStyle w:val="EndnoteText"/>
        <w:ind w:left="284" w:hanging="284"/>
        <w:rPr>
          <w:color w:val="002060"/>
        </w:rPr>
      </w:pPr>
    </w:p>
    <w:p w14:paraId="784E6253" w14:textId="6D43FB3C" w:rsidR="002F297C" w:rsidRPr="0039266C" w:rsidRDefault="002F297C" w:rsidP="00CB2A65">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Asesoramiento e información de parte de especialistas</w:t>
      </w:r>
    </w:p>
    <w:p w14:paraId="721F0A0D" w14:textId="3264B38D" w:rsidR="002F297C" w:rsidRDefault="002F297C" w:rsidP="00A75BAB">
      <w:pPr>
        <w:pStyle w:val="PBendnote"/>
        <w:ind w:firstLine="0"/>
      </w:pPr>
      <w:r w:rsidRPr="0039266C">
        <w:rPr>
          <w:lang w:val="en-US"/>
        </w:rPr>
        <w:t xml:space="preserve">Véanse CLH, art. 4(c)(1); CND, art. 21(a); GBP </w:t>
      </w:r>
      <w:r w:rsidR="007157C0" w:rsidRPr="0039266C">
        <w:rPr>
          <w:lang w:val="en-US"/>
        </w:rPr>
        <w:t>N.º</w:t>
      </w:r>
      <w:r w:rsidRPr="0039266C">
        <w:rPr>
          <w:lang w:val="en-US"/>
        </w:rPr>
        <w:t xml:space="preserve"> 1, párr. </w:t>
      </w:r>
      <w:r w:rsidRPr="0039266C">
        <w:t>78. El asesoramiento conveniente de los padres es particularmente importante, en especial</w:t>
      </w:r>
      <w:r w:rsidRPr="00300361">
        <w:t>, cuando puede que sean analfabetos y no puedan leer y comprender los documentos que estén firmando. El significado y los efectos de la adopción deben ser explicados de forma clara a los padres (p. ej., que el niño tendrá “nuevos” padres; si es</w:t>
      </w:r>
      <w:r>
        <w:t xml:space="preserve"> una a</w:t>
      </w:r>
      <w:r w:rsidRPr="0039266C">
        <w:t>dopción plena, que ellos ya no serán los padres legales; si es una adopción cerrada, que ellos ya no podrán ver al niño).</w:t>
      </w:r>
    </w:p>
  </w:endnote>
  <w:endnote w:id="184">
    <w:p w14:paraId="1FC1CBC7" w14:textId="77777777" w:rsidR="002F297C" w:rsidRPr="00D42509" w:rsidRDefault="002F297C" w:rsidP="00653798">
      <w:pPr>
        <w:pStyle w:val="EndnoteText"/>
        <w:ind w:left="284" w:hanging="284"/>
        <w:rPr>
          <w:color w:val="002060"/>
        </w:rPr>
      </w:pPr>
    </w:p>
    <w:p w14:paraId="68B35088" w14:textId="640A1026" w:rsidR="002F297C" w:rsidRPr="0039266C" w:rsidRDefault="002F297C" w:rsidP="00653798">
      <w:pPr>
        <w:pStyle w:val="PBendnote"/>
        <w:rPr>
          <w:b/>
        </w:rPr>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39266C">
        <w:rPr>
          <w:b/>
        </w:rPr>
        <w:t>Comprender los efectos de la adopción</w:t>
      </w:r>
    </w:p>
    <w:p w14:paraId="422556EF" w14:textId="7700BB92" w:rsidR="002F297C" w:rsidRPr="001E3E40" w:rsidRDefault="002F297C" w:rsidP="00653798">
      <w:pPr>
        <w:pStyle w:val="PBendnote"/>
        <w:ind w:firstLine="0"/>
        <w:rPr>
          <w:lang w:val="es-ES"/>
        </w:rPr>
      </w:pPr>
      <w:r w:rsidRPr="001E3E40">
        <w:rPr>
          <w:lang w:val="es-ES"/>
        </w:rPr>
        <w:t xml:space="preserve">Véanse CLH, art. 4(c)(1); y GBP </w:t>
      </w:r>
      <w:r w:rsidR="007157C0" w:rsidRPr="001E3E40">
        <w:rPr>
          <w:lang w:val="es-ES"/>
        </w:rPr>
        <w:t>N.º</w:t>
      </w:r>
      <w:r w:rsidRPr="001E3E40">
        <w:rPr>
          <w:lang w:val="es-ES"/>
        </w:rPr>
        <w:t xml:space="preserve"> 1, párr. 77.</w:t>
      </w:r>
    </w:p>
  </w:endnote>
  <w:endnote w:id="185">
    <w:p w14:paraId="10CC1651" w14:textId="77777777" w:rsidR="002F297C" w:rsidRPr="001E3E40" w:rsidRDefault="002F297C" w:rsidP="00CB2A65">
      <w:pPr>
        <w:pStyle w:val="EndnoteText"/>
        <w:ind w:left="284" w:hanging="284"/>
        <w:rPr>
          <w:color w:val="002060"/>
          <w:lang w:val="es-ES"/>
        </w:rPr>
      </w:pPr>
    </w:p>
    <w:p w14:paraId="0080DC53" w14:textId="711A7C9C" w:rsidR="002F297C" w:rsidRPr="001E3E40" w:rsidRDefault="002F297C" w:rsidP="00CB2A65">
      <w:pPr>
        <w:pStyle w:val="PBendnote"/>
        <w:rPr>
          <w:b/>
          <w:lang w:val="es-ES"/>
        </w:rPr>
      </w:pPr>
      <w:r w:rsidRPr="001E3E40">
        <w:rPr>
          <w:shd w:val="clear" w:color="auto" w:fill="798A2C" w:themeFill="accent6" w:themeFillShade="BF"/>
          <w:lang w:val="es-ES"/>
        </w:rPr>
        <w:t xml:space="preserve"> </w:t>
      </w:r>
      <w:r w:rsidRPr="0039266C">
        <w:rPr>
          <w:rStyle w:val="EndnoteReference"/>
          <w:shd w:val="clear" w:color="auto" w:fill="798A2C" w:themeFill="accent6" w:themeFillShade="BF"/>
        </w:rPr>
        <w:endnoteRef/>
      </w:r>
      <w:r w:rsidRPr="001E3E40">
        <w:rPr>
          <w:shd w:val="clear" w:color="auto" w:fill="798A2C" w:themeFill="accent6" w:themeFillShade="BF"/>
          <w:lang w:val="es-ES"/>
        </w:rPr>
        <w:t xml:space="preserve"> </w:t>
      </w:r>
      <w:r w:rsidRPr="001E3E40">
        <w:rPr>
          <w:lang w:val="es-ES"/>
        </w:rPr>
        <w:tab/>
      </w:r>
      <w:r w:rsidRPr="001E3E40">
        <w:rPr>
          <w:b/>
          <w:lang w:val="es-ES"/>
        </w:rPr>
        <w:t>Consentimiento libre y voluntario</w:t>
      </w:r>
    </w:p>
    <w:p w14:paraId="58BE346C" w14:textId="1F26562D" w:rsidR="002F297C" w:rsidRPr="0039266C" w:rsidRDefault="002F297C" w:rsidP="006A7F47">
      <w:pPr>
        <w:pStyle w:val="PBendnote"/>
        <w:ind w:firstLine="0"/>
      </w:pPr>
      <w:r w:rsidRPr="0039266C">
        <w:rPr>
          <w:lang w:val="en-US"/>
        </w:rPr>
        <w:t xml:space="preserve">Véanse CLH, art. 4(c)(2) y (3); CDN, art. 21(d); OPSC, art. 3(1)(a)(ii); GBP </w:t>
      </w:r>
      <w:r w:rsidR="007157C0" w:rsidRPr="0039266C">
        <w:rPr>
          <w:lang w:val="en-US"/>
        </w:rPr>
        <w:t>N.º</w:t>
      </w:r>
      <w:r w:rsidRPr="0039266C">
        <w:rPr>
          <w:lang w:val="en-US"/>
        </w:rPr>
        <w:t xml:space="preserve"> 1, párrs. </w:t>
      </w:r>
      <w:r w:rsidRPr="0039266C">
        <w:t>85-87. El OPSC crea una responsabilidad internacional y conjunta a fin de que los Estados combatan la venta de niños como consecuencia del consentimiento inducido para la adopción.</w:t>
      </w:r>
    </w:p>
  </w:endnote>
  <w:endnote w:id="186">
    <w:p w14:paraId="00D3C77B" w14:textId="77777777" w:rsidR="002F297C" w:rsidRPr="0039266C" w:rsidRDefault="002F297C" w:rsidP="003F0927">
      <w:pPr>
        <w:pStyle w:val="EndnoteText"/>
        <w:ind w:left="284" w:hanging="284"/>
        <w:rPr>
          <w:color w:val="002060"/>
        </w:rPr>
      </w:pPr>
    </w:p>
    <w:p w14:paraId="57985E79" w14:textId="202B61B6" w:rsidR="002F297C" w:rsidRPr="0039266C" w:rsidRDefault="002F297C" w:rsidP="003F0927">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Documentación estandarizada</w:t>
      </w:r>
    </w:p>
    <w:p w14:paraId="0B6D28EB" w14:textId="7DBD6E47" w:rsidR="002F297C" w:rsidRPr="0039266C" w:rsidRDefault="002F297C" w:rsidP="003F0927">
      <w:pPr>
        <w:pStyle w:val="PBendnote"/>
        <w:ind w:firstLine="0"/>
      </w:pPr>
      <w:r w:rsidRPr="0039266C">
        <w:t xml:space="preserve">Véase el formulario modelo de la HCCH “Declaración del consentimiento a la adopción” disponible en &lt; </w:t>
      </w:r>
      <w:hyperlink r:id="rId19" w:history="1">
        <w:r w:rsidRPr="0039266C">
          <w:rPr>
            <w:rStyle w:val="Hyperlink"/>
            <w:color w:val="002060"/>
          </w:rPr>
          <w:t>www.hcch.net</w:t>
        </w:r>
      </w:hyperlink>
      <w:r w:rsidRPr="0039266C">
        <w:t xml:space="preserve"> &gt; en la sección “Adopción”.</w:t>
      </w:r>
    </w:p>
  </w:endnote>
  <w:endnote w:id="187">
    <w:p w14:paraId="10BA0DA0" w14:textId="77777777" w:rsidR="002F297C" w:rsidRPr="0039266C" w:rsidRDefault="002F297C" w:rsidP="00FA671D">
      <w:pPr>
        <w:pStyle w:val="PBendnote"/>
      </w:pPr>
    </w:p>
    <w:p w14:paraId="4CA9700B" w14:textId="77777777" w:rsidR="002F297C" w:rsidRPr="0039266C" w:rsidRDefault="002F297C" w:rsidP="00FA671D">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Prueba de ADN</w:t>
      </w:r>
    </w:p>
    <w:p w14:paraId="1B3C2353" w14:textId="3F3E4F99" w:rsidR="002F297C" w:rsidRPr="0039266C" w:rsidRDefault="002F297C" w:rsidP="00FA671D">
      <w:pPr>
        <w:pStyle w:val="PBendnote"/>
        <w:ind w:firstLine="0"/>
      </w:pPr>
      <w:r w:rsidRPr="0039266C">
        <w:t xml:space="preserve">Véase FI 4 “Identidad”, nota al final </w:t>
      </w:r>
      <w:r w:rsidRPr="0039266C">
        <w:fldChar w:fldCharType="begin"/>
      </w:r>
      <w:r w:rsidRPr="0039266C">
        <w:instrText xml:space="preserve"> NOTEREF _Ref60923949 \h  \* MERGEFORMAT </w:instrText>
      </w:r>
      <w:r w:rsidRPr="0039266C">
        <w:fldChar w:fldCharType="separate"/>
      </w:r>
      <w:r w:rsidR="00205137">
        <w:t>2</w:t>
      </w:r>
      <w:r w:rsidRPr="0039266C">
        <w:fldChar w:fldCharType="end"/>
      </w:r>
      <w:r w:rsidRPr="0039266C">
        <w:t>.</w:t>
      </w:r>
    </w:p>
  </w:endnote>
  <w:endnote w:id="188">
    <w:p w14:paraId="30815689" w14:textId="77777777" w:rsidR="002F297C" w:rsidRPr="0039266C" w:rsidRDefault="002F297C" w:rsidP="00BD507C">
      <w:pPr>
        <w:pStyle w:val="EndnoteText"/>
        <w:ind w:left="284" w:hanging="284"/>
        <w:rPr>
          <w:color w:val="002060"/>
        </w:rPr>
      </w:pPr>
    </w:p>
    <w:p w14:paraId="6CE19E68" w14:textId="438593DD" w:rsidR="002F297C" w:rsidRPr="0039266C" w:rsidRDefault="002F297C" w:rsidP="00BD507C">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Consentimiento dado después de un periodo de tiempo razonable después del nacimiento</w:t>
      </w:r>
    </w:p>
    <w:p w14:paraId="2686F76A" w14:textId="4EBB0EA4" w:rsidR="002F297C" w:rsidRPr="0039266C" w:rsidRDefault="002F297C" w:rsidP="00BD507C">
      <w:pPr>
        <w:pStyle w:val="PBendnote"/>
        <w:ind w:firstLine="0"/>
      </w:pPr>
      <w:r w:rsidRPr="001E3E40">
        <w:rPr>
          <w:lang w:val="es-ES"/>
        </w:rPr>
        <w:t xml:space="preserve">Véanse CLH, art. 4(c)(4); GBP </w:t>
      </w:r>
      <w:r w:rsidR="007157C0" w:rsidRPr="001E3E40">
        <w:rPr>
          <w:lang w:val="es-ES"/>
        </w:rPr>
        <w:t>N.º</w:t>
      </w:r>
      <w:r w:rsidRPr="001E3E40">
        <w:rPr>
          <w:lang w:val="es-ES"/>
        </w:rPr>
        <w:t xml:space="preserve"> 1, párr. </w:t>
      </w:r>
      <w:r w:rsidRPr="0039266C">
        <w:t>77. La experiencia ha demostrado que los padres necesitan de un periodo de tiempo razonable después del nacimiento para prevenir decisiones apresuradas que puedan ser causadas por ansiedad o presión para dar su consentimiento. Los Estado</w:t>
      </w:r>
      <w:r w:rsidR="00925C88" w:rsidRPr="0039266C">
        <w:t>s</w:t>
      </w:r>
      <w:r w:rsidRPr="0039266C">
        <w:t xml:space="preserve"> son alentados a aumentar el periodo de tiempo mínimo habitual de “después del nacimiento” establecido en el Convenio, y proporcionar más tiempo antes de que se dé el consentimiento (p. ej., el Convenio Europeo en materia de adopción de niños de 2008 estableció que este periodo no debe ser menor a seis semanas después del nacimiento). </w:t>
      </w:r>
    </w:p>
  </w:endnote>
  <w:endnote w:id="189">
    <w:p w14:paraId="3005EB7D" w14:textId="77777777" w:rsidR="002F297C" w:rsidRPr="0039266C" w:rsidRDefault="002F297C" w:rsidP="00A7392D">
      <w:pPr>
        <w:pStyle w:val="EndnoteText"/>
        <w:ind w:left="284" w:hanging="284"/>
        <w:rPr>
          <w:color w:val="002060"/>
        </w:rPr>
      </w:pPr>
    </w:p>
    <w:p w14:paraId="6E27F79E" w14:textId="302BA1B1" w:rsidR="002F297C" w:rsidRPr="0039266C" w:rsidRDefault="002F297C" w:rsidP="00A7392D">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Periodo adecuado para la revocación</w:t>
      </w:r>
    </w:p>
    <w:p w14:paraId="2461BC27" w14:textId="7183FB10" w:rsidR="002F297C" w:rsidRPr="0039266C" w:rsidRDefault="002F297C" w:rsidP="00303855">
      <w:pPr>
        <w:pStyle w:val="PBendnote"/>
        <w:ind w:firstLine="0"/>
      </w:pPr>
      <w:r w:rsidRPr="0039266C">
        <w:t xml:space="preserve">Véase CLH, art. 4(c)(3). Los Estados son alentados a establecer en su legislación un periodo de tiempo razonable para revocar el consentimiento y el modo en que el consentimiento puede ser revocado. Los padres deben ser informados de este periodo durante el asesoramiento y cuando estén dando su consentimiento para la adopción del niño. </w:t>
      </w:r>
    </w:p>
  </w:endnote>
  <w:endnote w:id="190">
    <w:p w14:paraId="6B888C4C" w14:textId="77777777" w:rsidR="002F297C" w:rsidRPr="0039266C" w:rsidRDefault="002F297C" w:rsidP="00611BB8">
      <w:pPr>
        <w:pStyle w:val="EndnoteText"/>
        <w:ind w:left="284" w:hanging="284"/>
        <w:rPr>
          <w:color w:val="002060"/>
        </w:rPr>
      </w:pPr>
    </w:p>
    <w:p w14:paraId="156629C0" w14:textId="14E6C757" w:rsidR="002F297C" w:rsidRPr="0039266C" w:rsidRDefault="002F297C" w:rsidP="00611BB8">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Legislación sobre el consentimiento del niño</w:t>
      </w:r>
    </w:p>
    <w:p w14:paraId="707B38EA" w14:textId="063308AA" w:rsidR="002F297C" w:rsidRPr="0039266C" w:rsidRDefault="002F297C" w:rsidP="00A37920">
      <w:pPr>
        <w:pStyle w:val="PBendnote"/>
        <w:ind w:firstLine="0"/>
      </w:pPr>
      <w:r w:rsidRPr="001E3E40">
        <w:t xml:space="preserve">Véanse CLH, art. 4(d); GBP </w:t>
      </w:r>
      <w:r w:rsidR="007157C0" w:rsidRPr="001E3E40">
        <w:t>N.º</w:t>
      </w:r>
      <w:r w:rsidRPr="001E3E40">
        <w:t xml:space="preserve"> 1, párrs. </w:t>
      </w:r>
      <w:r w:rsidRPr="0039266C">
        <w:t>77 y 80. La legislación debe indicar un mínimo de edad para requerir el consentimiento del niño (p. ej., muchos Estado</w:t>
      </w:r>
      <w:r w:rsidR="0084633A" w:rsidRPr="0039266C">
        <w:t>s</w:t>
      </w:r>
      <w:r w:rsidRPr="0039266C">
        <w:t xml:space="preserve"> requieren que el niño tenga al menos entre 10 y 12 años para que se requiera su consentimiento). Algunos Estados también requieren el consentimiento de niños por debajo del mínimo de edad si tienen el suficiente grado de madurez. Se debe prestar particular atención a informar y asesorar apropiadamente al niño, de manera que pueda comprender a qué está consintiendo.</w:t>
      </w:r>
    </w:p>
  </w:endnote>
  <w:endnote w:id="191">
    <w:p w14:paraId="4CF3467A" w14:textId="77777777" w:rsidR="002F297C" w:rsidRPr="0039266C" w:rsidRDefault="002F297C" w:rsidP="00240077">
      <w:pPr>
        <w:pStyle w:val="EndnoteText"/>
        <w:ind w:left="284" w:hanging="284"/>
        <w:rPr>
          <w:color w:val="002060"/>
        </w:rPr>
      </w:pPr>
    </w:p>
    <w:p w14:paraId="3CFAEB98" w14:textId="747A0562" w:rsidR="002F297C" w:rsidRPr="0039266C" w:rsidRDefault="002F297C" w:rsidP="00240077">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Documentación estandarizada</w:t>
      </w:r>
    </w:p>
    <w:p w14:paraId="0B1EA17A" w14:textId="2464038F" w:rsidR="002F297C" w:rsidRPr="0039266C" w:rsidRDefault="002F297C" w:rsidP="00FF58D7">
      <w:pPr>
        <w:pStyle w:val="PBendnote"/>
        <w:ind w:firstLine="0"/>
      </w:pPr>
      <w:r w:rsidRPr="0039266C">
        <w:t xml:space="preserve">Véase el formulario modelo de la HCCH “Declaración del consentimiento a la adopción” disponible en &lt; </w:t>
      </w:r>
      <w:hyperlink r:id="rId20" w:history="1">
        <w:r w:rsidRPr="0039266C">
          <w:rPr>
            <w:rStyle w:val="Hyperlink"/>
            <w:color w:val="002060"/>
          </w:rPr>
          <w:t>www.hcch.net</w:t>
        </w:r>
      </w:hyperlink>
      <w:r w:rsidRPr="0039266C">
        <w:t xml:space="preserve"> &gt; en la sección “Adopción”.</w:t>
      </w:r>
    </w:p>
  </w:endnote>
  <w:endnote w:id="192">
    <w:p w14:paraId="6F9EB330" w14:textId="77777777" w:rsidR="002F297C" w:rsidRPr="0039266C" w:rsidRDefault="002F297C" w:rsidP="008B14D5">
      <w:pPr>
        <w:pStyle w:val="EndnoteText"/>
        <w:ind w:left="284" w:hanging="284"/>
        <w:rPr>
          <w:color w:val="002060"/>
        </w:rPr>
      </w:pPr>
    </w:p>
    <w:p w14:paraId="364D2828" w14:textId="082D63F6" w:rsidR="002F297C" w:rsidRPr="0039266C" w:rsidRDefault="002F297C" w:rsidP="008B14D5">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Consentimiento dado a las autoridades competentes</w:t>
      </w:r>
    </w:p>
    <w:p w14:paraId="490A59C7" w14:textId="3240618F" w:rsidR="002F297C" w:rsidRPr="0039266C" w:rsidRDefault="002F297C" w:rsidP="008B14D5">
      <w:pPr>
        <w:pStyle w:val="PBendnote"/>
        <w:ind w:firstLine="0"/>
      </w:pPr>
      <w:r w:rsidRPr="0039266C">
        <w:t xml:space="preserve">Véase GBP </w:t>
      </w:r>
      <w:r w:rsidR="007157C0" w:rsidRPr="0039266C">
        <w:t>N.º</w:t>
      </w:r>
      <w:r w:rsidRPr="0039266C">
        <w:t xml:space="preserve"> 1, </w:t>
      </w:r>
      <w:r w:rsidR="003B4FF9">
        <w:t>capítulo</w:t>
      </w:r>
      <w:r w:rsidR="003B4FF9" w:rsidRPr="0039266C">
        <w:t xml:space="preserve"> </w:t>
      </w:r>
      <w:r w:rsidRPr="0039266C">
        <w:t>2.2.3. Los Estados pueden decidir qué autoridad es competente para recibir el consentimiento (p. ej., un juzgado). No se debe cobrar ninguna tasa al(a los) padre(s) por el uso de este servicio.</w:t>
      </w:r>
    </w:p>
  </w:endnote>
  <w:endnote w:id="193">
    <w:p w14:paraId="54084DB0" w14:textId="77777777" w:rsidR="002F297C" w:rsidRPr="0039266C" w:rsidRDefault="002F297C" w:rsidP="00526670">
      <w:pPr>
        <w:pStyle w:val="EndnoteText"/>
        <w:ind w:left="284" w:hanging="284"/>
        <w:rPr>
          <w:color w:val="002060"/>
        </w:rPr>
      </w:pPr>
    </w:p>
    <w:p w14:paraId="5D9945CF" w14:textId="50608273" w:rsidR="002F297C" w:rsidRPr="0039266C" w:rsidRDefault="002F297C" w:rsidP="00526670">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Búsqueda de aquellos cuyo consentimiento es necesario</w:t>
      </w:r>
    </w:p>
    <w:p w14:paraId="5C17ED1D" w14:textId="3195F3F0" w:rsidR="002F297C" w:rsidRPr="0039266C" w:rsidRDefault="002F297C" w:rsidP="00526670">
      <w:pPr>
        <w:pStyle w:val="PBendnote"/>
        <w:ind w:firstLine="0"/>
      </w:pPr>
      <w:r w:rsidRPr="0039266C">
        <w:t xml:space="preserve">La determinación de qué personas o autoridades deben dar su consentimiento en un caso dado (p. ej., aquellos con responsabilidad parental o tutores legales) es un asunto que concierne al derecho nacional del Estado en cuestión. </w:t>
      </w:r>
    </w:p>
    <w:p w14:paraId="1CF0665A" w14:textId="4FFA3831" w:rsidR="002F297C" w:rsidRPr="0039266C" w:rsidRDefault="002F297C" w:rsidP="00526670">
      <w:pPr>
        <w:pStyle w:val="PBendnote"/>
        <w:ind w:firstLine="0"/>
      </w:pPr>
      <w:r w:rsidRPr="0039266C">
        <w:t xml:space="preserve">Si el paradero de las personas cuyo consentimiento es requerido se desconoce, se deben realizar gestiones razonables para localizarlas (p. ej., si el consentimiento de ambos padres es requerido, pero solo uno de los padres ha dado su consentimiento, se deben realizar gestiones razonables para localizar al otro padre). Si las personas son encontradas, deben ser informadas y asesoradas apropiadamente sobre las posibles opciones para el niño y, si se lo requiere, deben dar su consentimiento. </w:t>
      </w:r>
    </w:p>
    <w:p w14:paraId="25CA83E4" w14:textId="1D2251F7" w:rsidR="002F297C" w:rsidRPr="0039266C" w:rsidRDefault="002F297C" w:rsidP="003F0927">
      <w:pPr>
        <w:pStyle w:val="PBendnote"/>
        <w:ind w:firstLine="0"/>
      </w:pPr>
      <w:r w:rsidRPr="0039266C">
        <w:t>Debe haber un periodo de tiempo claramente definido para localizar a las personas cuyo consentimiento es requerido y solo si estas personas no han sido encontradas al final de este periodo de tiempo puede concluirse que la adopción puede seguir adelante sin ellos. Las leyes de los Estados pueden diferir sobre qué significa para el niño (es decir, en términos de adoptabilidad) que estas personas no puedan ser encontradas.</w:t>
      </w:r>
    </w:p>
  </w:endnote>
  <w:endnote w:id="194">
    <w:p w14:paraId="0023040C" w14:textId="77777777" w:rsidR="002F297C" w:rsidRPr="0039266C" w:rsidRDefault="002F297C" w:rsidP="00CD56C7">
      <w:pPr>
        <w:pStyle w:val="EndnoteText"/>
        <w:ind w:left="284" w:hanging="284"/>
        <w:rPr>
          <w:color w:val="002060"/>
        </w:rPr>
      </w:pPr>
    </w:p>
    <w:p w14:paraId="5A5EFD20" w14:textId="04E72318" w:rsidR="002F297C" w:rsidRPr="0039266C" w:rsidRDefault="002F297C" w:rsidP="00CD56C7">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 xml:space="preserve">Consentimiento motivado por la pobreza </w:t>
      </w:r>
    </w:p>
    <w:p w14:paraId="49BA3251" w14:textId="069062F1" w:rsidR="002F297C" w:rsidRPr="0039266C" w:rsidRDefault="002F297C" w:rsidP="00CD56C7">
      <w:pPr>
        <w:pStyle w:val="PBendnote"/>
        <w:ind w:firstLine="0"/>
      </w:pPr>
      <w:r w:rsidRPr="0039266C">
        <w:t>En la mayoría de los casos, cuando las personas deciden renunciar a la responsabilidad parental respecto de su hijo, lo hacen porque “se enfrentan con una acumulación de eventos de vida disruptivos que los lleva al punto de la desesperación (p. ej., pérdida de ingresos, problemas de salud, discapacidad, un embarazo inesperado, construcciones de genero de las hijas, etc.)”, y no solamente por la pobreza (véase SSI, “</w:t>
      </w:r>
      <w:r w:rsidRPr="0039266C">
        <w:rPr>
          <w:i/>
        </w:rPr>
        <w:t>Qualitative research into the root causes of child abandonment and child relinquishment in Viet Nam</w:t>
      </w:r>
      <w:r w:rsidRPr="0039266C">
        <w:t xml:space="preserve">”, 2015). Véanse también Directrices de la ONU sobre las modalidades alternativas de cuidado de los niños, párr. 15: “La pobreza económica y material, o las condiciones imputables directa y exclusivamente a esa pobreza, no deben constituir nunca la única justificación para separar un niño del cuidado de sus padres, para recibir a un niño en acogimiento alternativo o para impedir su reintegración en el medio familiar, sino que deben considerarse como un indicio de la necesidad de proporcionar a la familia el apoyo apropiado”; la </w:t>
      </w:r>
      <w:hyperlink r:id="rId21" w:history="1">
        <w:r w:rsidRPr="0039266C">
          <w:rPr>
            <w:rStyle w:val="Hyperlink"/>
          </w:rPr>
          <w:t>Resolución de la Asamblea General de la ONU de 2019 sobre los Derechos del Niño</w:t>
        </w:r>
      </w:hyperlink>
      <w:r w:rsidRPr="0039266C">
        <w:t>, párr. 30; y GBP N.º 1, Capítulo 6.2.3.</w:t>
      </w:r>
    </w:p>
  </w:endnote>
  <w:endnote w:id="195">
    <w:p w14:paraId="5732CC09" w14:textId="77777777" w:rsidR="002F297C" w:rsidRPr="0039266C" w:rsidRDefault="002F297C" w:rsidP="00CB2A65">
      <w:pPr>
        <w:pStyle w:val="EndnoteText"/>
        <w:ind w:left="284" w:hanging="284"/>
        <w:rPr>
          <w:color w:val="002060"/>
        </w:rPr>
      </w:pPr>
    </w:p>
    <w:p w14:paraId="4F71F4C4" w14:textId="4443E557" w:rsidR="002F297C" w:rsidRPr="0039266C" w:rsidRDefault="002F297C" w:rsidP="00CB2A65">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Consentimiento libre y voluntario</w:t>
      </w:r>
    </w:p>
    <w:p w14:paraId="0A3CD51B" w14:textId="18189BA4" w:rsidR="002F297C" w:rsidRPr="0039266C" w:rsidRDefault="002F297C" w:rsidP="006A7F47">
      <w:pPr>
        <w:pStyle w:val="PBendnote"/>
        <w:ind w:firstLine="0"/>
      </w:pPr>
      <w:r w:rsidRPr="0039266C">
        <w:t xml:space="preserve">Véanse CLH, art. 4(c)(2) y (3); OPSC, art. 3; GBP </w:t>
      </w:r>
      <w:r w:rsidR="007157C0" w:rsidRPr="0039266C">
        <w:t>N.º</w:t>
      </w:r>
      <w:r w:rsidRPr="0039266C">
        <w:t xml:space="preserve"> 1, párrs. 85-87. El OPSC crea una responsabilidad internacional y conjunta a fin de que los Estados combatan la venta de niños como consecuencia del consentimiento inducido para la adopción.</w:t>
      </w:r>
    </w:p>
  </w:endnote>
  <w:endnote w:id="196">
    <w:p w14:paraId="2BE255B3" w14:textId="77777777" w:rsidR="002F297C" w:rsidRPr="0039266C" w:rsidRDefault="002F297C" w:rsidP="009F074A">
      <w:pPr>
        <w:pStyle w:val="PBendnote"/>
      </w:pPr>
    </w:p>
    <w:p w14:paraId="24FE79B6" w14:textId="5D4F71CD" w:rsidR="002F297C" w:rsidRPr="0039266C" w:rsidRDefault="002F297C" w:rsidP="009F074A">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OAA en contacto directo con la familia biológica</w:t>
      </w:r>
      <w:r w:rsidRPr="0039266C">
        <w:t xml:space="preserve"> </w:t>
      </w:r>
    </w:p>
    <w:p w14:paraId="5190121C" w14:textId="1CEBF847" w:rsidR="002F297C" w:rsidRPr="0039266C" w:rsidRDefault="002F297C" w:rsidP="009F074A">
      <w:pPr>
        <w:pStyle w:val="PBendnote"/>
        <w:ind w:firstLine="0"/>
      </w:pPr>
      <w:r w:rsidRPr="0039266C">
        <w:t>Puede que los OAA presionen a los padres biológicos y/o a la familia biológica para influir en los padres biológicos y obtener su consentimiento.</w:t>
      </w:r>
    </w:p>
    <w:p w14:paraId="44A405B2" w14:textId="77777777" w:rsidR="002F297C" w:rsidRPr="0039266C" w:rsidRDefault="002F297C" w:rsidP="009F074A">
      <w:pPr>
        <w:pStyle w:val="PBendnote"/>
        <w:ind w:firstLine="0"/>
      </w:pPr>
    </w:p>
  </w:endnote>
  <w:endnote w:id="197">
    <w:p w14:paraId="62CD17A0" w14:textId="7A8986C8" w:rsidR="002F297C" w:rsidRPr="0039266C" w:rsidRDefault="002F297C" w:rsidP="00A14457">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Programas de apoyo a la familia</w:t>
      </w:r>
    </w:p>
    <w:p w14:paraId="71102E23" w14:textId="6AEB66AA" w:rsidR="002F297C" w:rsidRPr="0039266C" w:rsidRDefault="002F297C" w:rsidP="00A14457">
      <w:pPr>
        <w:pStyle w:val="PBendnote"/>
        <w:ind w:firstLine="0"/>
      </w:pPr>
      <w:r w:rsidRPr="0039266C">
        <w:t xml:space="preserve">Véase GBP </w:t>
      </w:r>
      <w:r w:rsidR="007157C0" w:rsidRPr="0039266C">
        <w:t>N.º</w:t>
      </w:r>
      <w:r w:rsidRPr="0039266C">
        <w:t xml:space="preserve"> 1, </w:t>
      </w:r>
      <w:r w:rsidR="003B4FF9">
        <w:t>capítulo</w:t>
      </w:r>
      <w:r w:rsidR="003B4FF9" w:rsidRPr="0039266C">
        <w:t xml:space="preserve"> </w:t>
      </w:r>
      <w:r w:rsidRPr="0039266C">
        <w:t>6.2.</w:t>
      </w:r>
    </w:p>
    <w:p w14:paraId="42CBB1DD" w14:textId="77777777" w:rsidR="002F297C" w:rsidRPr="0039266C" w:rsidRDefault="002F297C" w:rsidP="00A14457">
      <w:pPr>
        <w:pStyle w:val="PBendnote"/>
        <w:ind w:firstLine="0"/>
      </w:pPr>
    </w:p>
  </w:endnote>
  <w:endnote w:id="198">
    <w:p w14:paraId="0E9D8619" w14:textId="09D2F59F" w:rsidR="002F297C" w:rsidRPr="0039266C" w:rsidRDefault="002F297C" w:rsidP="00EC397F">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Discriminación</w:t>
      </w:r>
    </w:p>
    <w:p w14:paraId="48BD9FD0" w14:textId="5F9A9644" w:rsidR="002F297C" w:rsidRPr="0039266C" w:rsidRDefault="002F297C" w:rsidP="00EC397F">
      <w:pPr>
        <w:pStyle w:val="PBendnote"/>
        <w:ind w:firstLine="0"/>
      </w:pPr>
      <w:r w:rsidRPr="0039266C">
        <w:t xml:space="preserve">Véase FI 4 “Identidad”, nota al final </w:t>
      </w:r>
      <w:r w:rsidRPr="0039266C">
        <w:fldChar w:fldCharType="begin"/>
      </w:r>
      <w:r w:rsidRPr="0039266C">
        <w:instrText xml:space="preserve"> NOTEREF _Ref60930537 \h  \* MERGEFORMAT </w:instrText>
      </w:r>
      <w:r w:rsidRPr="0039266C">
        <w:fldChar w:fldCharType="separate"/>
      </w:r>
      <w:r w:rsidR="00205137">
        <w:t>16</w:t>
      </w:r>
      <w:r w:rsidRPr="0039266C">
        <w:fldChar w:fldCharType="end"/>
      </w:r>
      <w:r w:rsidRPr="0039266C">
        <w:t>.</w:t>
      </w:r>
    </w:p>
    <w:p w14:paraId="7A9716C6" w14:textId="77777777" w:rsidR="002F297C" w:rsidRPr="0039266C" w:rsidRDefault="002F297C" w:rsidP="00EC397F">
      <w:pPr>
        <w:pStyle w:val="PBendnote"/>
        <w:ind w:firstLine="0"/>
      </w:pPr>
    </w:p>
  </w:endnote>
  <w:endnote w:id="199">
    <w:p w14:paraId="4FEB5DE4" w14:textId="77777777" w:rsidR="002F297C" w:rsidRPr="0039266C" w:rsidRDefault="002F297C" w:rsidP="003D47CD">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Pobreza</w:t>
      </w:r>
    </w:p>
    <w:p w14:paraId="137DE2CD" w14:textId="0D837B3A" w:rsidR="002F297C" w:rsidRPr="00C323D3" w:rsidRDefault="002F297C" w:rsidP="003D47CD">
      <w:pPr>
        <w:pStyle w:val="PBendnote"/>
        <w:ind w:firstLine="0"/>
        <w:rPr>
          <w:color w:val="00345A" w:themeColor="accent2" w:themeShade="80"/>
        </w:rPr>
      </w:pPr>
      <w:r w:rsidRPr="00C323D3">
        <w:rPr>
          <w:color w:val="00345A" w:themeColor="accent2" w:themeShade="80"/>
        </w:rPr>
        <w:t xml:space="preserve">La pobreza, usualmente combinada con otros factores (p. ej., falta de apoyo a la familia o alternativas al abandono y a la renuncia a la responsabilidad parental, o deficiencias en los mismos) puede llevar a abusos y/o a dar consentimiento estando motivados solamente por la pobreza material y/o económica, y puede crear situaciones en las que los niños son más susceptibles o vulnerables a la explotación. Véase GBP </w:t>
      </w:r>
      <w:r w:rsidR="007157C0" w:rsidRPr="00C323D3">
        <w:rPr>
          <w:color w:val="00345A" w:themeColor="accent2" w:themeShade="80"/>
        </w:rPr>
        <w:t>N.º</w:t>
      </w:r>
      <w:r w:rsidRPr="00C323D3">
        <w:rPr>
          <w:color w:val="00345A" w:themeColor="accent2" w:themeShade="80"/>
        </w:rPr>
        <w:t xml:space="preserve"> 1, Capítulo 6.2.3.</w:t>
      </w:r>
    </w:p>
    <w:p w14:paraId="5F728652" w14:textId="77777777" w:rsidR="002F297C" w:rsidRPr="0039266C" w:rsidRDefault="002F297C" w:rsidP="003D47CD">
      <w:pPr>
        <w:pStyle w:val="PBendnote"/>
        <w:ind w:firstLine="0"/>
      </w:pPr>
    </w:p>
  </w:endnote>
  <w:endnote w:id="200">
    <w:p w14:paraId="4797EC4D" w14:textId="77777777" w:rsidR="002F297C" w:rsidRPr="0039266C" w:rsidRDefault="002F297C" w:rsidP="003D47CD">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Combatir la pobreza</w:t>
      </w:r>
    </w:p>
    <w:p w14:paraId="07D6425D" w14:textId="55FC8C89" w:rsidR="002F297C" w:rsidRPr="0039266C" w:rsidRDefault="002F297C" w:rsidP="003D47CD">
      <w:pPr>
        <w:pStyle w:val="PBendnote"/>
        <w:ind w:firstLine="0"/>
      </w:pPr>
      <w:r w:rsidRPr="0039266C">
        <w:t>Debe combatirse la pobreza material y económica para garantizar que no sea la única motivación del consentimiento.</w:t>
      </w:r>
    </w:p>
  </w:endnote>
  <w:endnote w:id="201">
    <w:p w14:paraId="61A33104" w14:textId="77777777" w:rsidR="002F297C" w:rsidRPr="0039266C" w:rsidRDefault="002F297C" w:rsidP="00CA3765">
      <w:pPr>
        <w:pStyle w:val="PBendnote"/>
      </w:pPr>
    </w:p>
    <w:p w14:paraId="4C9C4EFA" w14:textId="78A7E1C4" w:rsidR="002F297C" w:rsidRPr="0039266C" w:rsidRDefault="002F297C" w:rsidP="00CA3765">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Analfabetismo y educación de mala calidad</w:t>
      </w:r>
    </w:p>
    <w:p w14:paraId="238EB592" w14:textId="0D10FA32" w:rsidR="002F297C" w:rsidRDefault="002F297C" w:rsidP="00CA3765">
      <w:pPr>
        <w:pStyle w:val="PBendnote"/>
        <w:ind w:firstLine="0"/>
      </w:pPr>
      <w:r w:rsidRPr="0039266C">
        <w:t>Puede que los padres se encuentren con documentos que no pueden leer y/o comprender debido a analfabetismo, falta de un intérprete, falta de educación o porque el documento está escrito en un idioma que no entienden. En estos casos tendrían que basarse en la información que les proporcione la persona que les hace firmar los documentos, lo que puede redundar en la falta de consentimiento o consentimiento deficiente; p. ej.</w:t>
      </w:r>
      <w:r w:rsidR="00BD6FAC" w:rsidRPr="0039266C">
        <w:t>,</w:t>
      </w:r>
      <w:r w:rsidRPr="0039266C">
        <w:t xml:space="preserve"> se les dice a los padres que su hijo será enviado a un país extranjero para recibir una mejor educación y/o que podrá regresar y ayudarlos económicamente (sin informarles que el niño será adoptado).</w:t>
      </w:r>
      <w:r>
        <w:t xml:space="preserve">  </w:t>
      </w:r>
    </w:p>
    <w:p w14:paraId="123B6EA8" w14:textId="77777777" w:rsidR="002F297C" w:rsidRDefault="002F297C" w:rsidP="00CA3765">
      <w:pPr>
        <w:pStyle w:val="PBendnote"/>
        <w:ind w:firstLine="0"/>
      </w:pPr>
    </w:p>
    <w:p w14:paraId="199554AF" w14:textId="77777777" w:rsidR="002F297C" w:rsidRDefault="002F297C" w:rsidP="00CA3765">
      <w:pPr>
        <w:pStyle w:val="PBendnote"/>
        <w:ind w:firstLine="0"/>
      </w:pPr>
    </w:p>
    <w:p w14:paraId="443E87E2" w14:textId="77777777" w:rsidR="002F297C" w:rsidRDefault="002F297C" w:rsidP="00CA3765">
      <w:pPr>
        <w:pStyle w:val="PBendnote"/>
        <w:ind w:firstLine="0"/>
      </w:pPr>
    </w:p>
  </w:endnote>
  <w:endnote w:id="202">
    <w:p w14:paraId="7B8F0DDC" w14:textId="5B2F4ECA" w:rsidR="002F297C" w:rsidRPr="0039266C" w:rsidRDefault="002F297C" w:rsidP="003C14B6">
      <w:pPr>
        <w:pStyle w:val="PBendnote"/>
        <w:rPr>
          <w:b/>
        </w:rPr>
      </w:pPr>
      <w:r>
        <w:rPr>
          <w:shd w:val="clear" w:color="auto" w:fill="C00000"/>
        </w:rPr>
        <w:t xml:space="preserve"> </w:t>
      </w:r>
      <w:r>
        <w:rPr>
          <w:rStyle w:val="EndnoteReference"/>
          <w:shd w:val="clear" w:color="auto" w:fill="C00000"/>
        </w:rPr>
        <w:endnoteRef/>
      </w:r>
      <w:r>
        <w:rPr>
          <w:shd w:val="clear" w:color="auto" w:fill="C00000"/>
        </w:rPr>
        <w:t xml:space="preserve"> </w:t>
      </w:r>
      <w:r>
        <w:tab/>
      </w:r>
      <w:r w:rsidRPr="0039266C">
        <w:rPr>
          <w:b/>
        </w:rPr>
        <w:t xml:space="preserve">Falsa caracterización de niños como niños de padres desconocidos </w:t>
      </w:r>
    </w:p>
    <w:p w14:paraId="1645BC71" w14:textId="6C306388" w:rsidR="002F297C" w:rsidRPr="0039266C" w:rsidRDefault="002F297C" w:rsidP="007D52E2">
      <w:pPr>
        <w:pStyle w:val="PBendnote"/>
        <w:ind w:firstLine="0"/>
      </w:pPr>
      <w:bookmarkStart w:id="92" w:name="_Hlk58492140"/>
      <w:r w:rsidRPr="0039266C">
        <w:t>En esta FI, el término niños de padres desconocidos incluye a niños perdidos o que fueron abandonados anónimamente y cuyos padres son desconocidos. Véase también el Glosario de este Conjunto de Herramientas para las definiciones de abandono y renuncia a la responsabilidad parental.</w:t>
      </w:r>
    </w:p>
    <w:bookmarkEnd w:id="92"/>
    <w:p w14:paraId="552C825B" w14:textId="77777777" w:rsidR="002F297C" w:rsidRPr="0039266C" w:rsidRDefault="002F297C" w:rsidP="007D52E2">
      <w:pPr>
        <w:pStyle w:val="PBendnote"/>
        <w:ind w:firstLine="0"/>
      </w:pPr>
    </w:p>
  </w:endnote>
  <w:endnote w:id="203">
    <w:p w14:paraId="6EAE07F1" w14:textId="77777777" w:rsidR="002F297C" w:rsidRPr="0039266C" w:rsidRDefault="002F297C" w:rsidP="009174A7">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Pruebas de ADN</w:t>
      </w:r>
    </w:p>
    <w:p w14:paraId="25738936" w14:textId="7D97DA6F" w:rsidR="002F297C" w:rsidRPr="0039266C" w:rsidRDefault="002F297C" w:rsidP="009174A7">
      <w:pPr>
        <w:pStyle w:val="PBendnote"/>
        <w:ind w:firstLine="0"/>
      </w:pPr>
      <w:r w:rsidRPr="0039266C">
        <w:t xml:space="preserve">Véase FI 4 “Identidad”, nota al final </w:t>
      </w:r>
      <w:r w:rsidRPr="0039266C">
        <w:fldChar w:fldCharType="begin"/>
      </w:r>
      <w:r w:rsidRPr="0039266C">
        <w:instrText xml:space="preserve"> NOTEREF _Ref60923949 \h  \* MERGEFORMAT </w:instrText>
      </w:r>
      <w:r w:rsidRPr="0039266C">
        <w:fldChar w:fldCharType="separate"/>
      </w:r>
      <w:r w:rsidR="00205137">
        <w:t>2</w:t>
      </w:r>
      <w:r w:rsidRPr="0039266C">
        <w:fldChar w:fldCharType="end"/>
      </w:r>
      <w:r w:rsidRPr="0039266C">
        <w:t>.</w:t>
      </w:r>
    </w:p>
  </w:endnote>
  <w:endnote w:id="204">
    <w:p w14:paraId="70854F57" w14:textId="77777777" w:rsidR="002F297C" w:rsidRPr="0039266C" w:rsidRDefault="002F297C" w:rsidP="00C34246">
      <w:pPr>
        <w:pStyle w:val="EndnoteText"/>
        <w:ind w:left="284" w:hanging="284"/>
      </w:pPr>
    </w:p>
    <w:p w14:paraId="4541B8B0" w14:textId="2E09AA65" w:rsidR="002F297C" w:rsidRPr="0039266C" w:rsidRDefault="002F297C" w:rsidP="00C34246">
      <w:pPr>
        <w:pStyle w:val="PBendnote"/>
        <w:rPr>
          <w:b/>
        </w:rPr>
      </w:pPr>
      <w:r w:rsidRPr="0039266C">
        <w:rPr>
          <w:shd w:val="clear" w:color="auto" w:fill="C00000"/>
        </w:rPr>
        <w:t xml:space="preserve"> </w:t>
      </w:r>
      <w:r w:rsidRPr="0039266C">
        <w:rPr>
          <w:rStyle w:val="EndnoteReference"/>
          <w:shd w:val="clear" w:color="auto" w:fill="C00000"/>
        </w:rPr>
        <w:endnoteRef/>
      </w:r>
      <w:r w:rsidRPr="0039266C">
        <w:rPr>
          <w:shd w:val="clear" w:color="auto" w:fill="C00000"/>
        </w:rPr>
        <w:t xml:space="preserve"> </w:t>
      </w:r>
      <w:r w:rsidRPr="0039266C">
        <w:tab/>
      </w:r>
      <w:r w:rsidRPr="0039266C">
        <w:rPr>
          <w:b/>
        </w:rPr>
        <w:t xml:space="preserve">No investigar </w:t>
      </w:r>
    </w:p>
    <w:p w14:paraId="7726DE69" w14:textId="7C1116D6" w:rsidR="002F297C" w:rsidRPr="0039266C" w:rsidRDefault="002F297C" w:rsidP="00C34246">
      <w:pPr>
        <w:pStyle w:val="PBendnote"/>
        <w:ind w:firstLine="0"/>
      </w:pPr>
      <w:r w:rsidRPr="0039266C">
        <w:t>Hay diversos grados de negligencia que pueden ir desde la falta de un cuidado razonable en las acciones, la ceguera intencional, hasta graves actos de negligencia que llevan a delitos penales. Mientras que no investigar dichos casos de niños de padres supuestamente desconocidos es una práctica ilícita, si la falta de una investigación apropiada (la falta de un cuidado razonable) no es intencional, puede que en algunos casos se considere un factor propiciatorio (y no una práctica ilícita).</w:t>
      </w:r>
    </w:p>
  </w:endnote>
  <w:endnote w:id="205">
    <w:p w14:paraId="6F1DFB2C" w14:textId="77777777" w:rsidR="002F297C" w:rsidRPr="0039266C" w:rsidRDefault="002F297C" w:rsidP="008E617C">
      <w:pPr>
        <w:pStyle w:val="PBendnote"/>
      </w:pPr>
    </w:p>
    <w:p w14:paraId="6C39C430" w14:textId="0424A02F" w:rsidR="002F297C" w:rsidRPr="0039266C" w:rsidRDefault="002F297C" w:rsidP="008E617C">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Establecimiento de un sistema de inscripción de nacimientos y (re)establecimiento de la identidad</w:t>
      </w:r>
    </w:p>
    <w:p w14:paraId="7F28535B" w14:textId="3939CF7F" w:rsidR="002F297C" w:rsidRPr="0039266C" w:rsidRDefault="002F297C" w:rsidP="008E617C">
      <w:pPr>
        <w:pStyle w:val="PBendnote"/>
        <w:ind w:firstLine="0"/>
      </w:pPr>
      <w:r w:rsidRPr="0039266C">
        <w:t xml:space="preserve">El niño debe </w:t>
      </w:r>
      <w:r w:rsidRPr="0039266C">
        <w:rPr>
          <w:rStyle w:val="PBendnoteChar"/>
        </w:rPr>
        <w:t>ser inscripto inmediatamente después de su nacimiento (CDN, art. 7)</w:t>
      </w:r>
      <w:r w:rsidRPr="0039266C">
        <w:t>.</w:t>
      </w:r>
      <w:r w:rsidRPr="0039266C">
        <w:rPr>
          <w:rStyle w:val="PBendnoteChar"/>
        </w:rPr>
        <w:t xml:space="preserve"> </w:t>
      </w:r>
      <w:r w:rsidRPr="0039266C">
        <w:t xml:space="preserve">Véase también CDN, art. 8. </w:t>
      </w:r>
      <w:r w:rsidRPr="0039266C">
        <w:rPr>
          <w:rStyle w:val="PBendnoteChar"/>
        </w:rPr>
        <w:t xml:space="preserve">Véase FI 4 “Identidad”, nota al final </w:t>
      </w:r>
      <w:r w:rsidRPr="0039266C">
        <w:rPr>
          <w:rStyle w:val="PBendnoteChar"/>
        </w:rPr>
        <w:fldChar w:fldCharType="begin"/>
      </w:r>
      <w:r w:rsidRPr="0039266C">
        <w:rPr>
          <w:rStyle w:val="PBendnoteChar"/>
        </w:rPr>
        <w:instrText xml:space="preserve"> NOTEREF _Ref60910087 \h  \* MERGEFORMAT </w:instrText>
      </w:r>
      <w:r w:rsidRPr="0039266C">
        <w:rPr>
          <w:rStyle w:val="PBendnoteChar"/>
        </w:rPr>
      </w:r>
      <w:r w:rsidRPr="0039266C">
        <w:rPr>
          <w:rStyle w:val="PBendnoteChar"/>
        </w:rPr>
        <w:fldChar w:fldCharType="separate"/>
      </w:r>
      <w:r w:rsidR="00205137">
        <w:rPr>
          <w:rStyle w:val="PBendnoteChar"/>
        </w:rPr>
        <w:t>15</w:t>
      </w:r>
      <w:r w:rsidRPr="0039266C">
        <w:rPr>
          <w:rStyle w:val="PBendnoteChar"/>
        </w:rPr>
        <w:fldChar w:fldCharType="end"/>
      </w:r>
      <w:r w:rsidRPr="0039266C">
        <w:t xml:space="preserve">. </w:t>
      </w:r>
    </w:p>
    <w:p w14:paraId="4B174BCD" w14:textId="77777777" w:rsidR="002F297C" w:rsidRPr="0039266C" w:rsidRDefault="002F297C" w:rsidP="008E617C">
      <w:pPr>
        <w:pStyle w:val="PBendnote"/>
        <w:ind w:firstLine="0"/>
      </w:pPr>
    </w:p>
  </w:endnote>
  <w:endnote w:id="206">
    <w:p w14:paraId="37CDEF56" w14:textId="77777777" w:rsidR="002F297C" w:rsidRPr="0039266C" w:rsidRDefault="002F297C" w:rsidP="006D0E36">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Declaración de adoptabilidad</w:t>
      </w:r>
    </w:p>
    <w:p w14:paraId="726375B4" w14:textId="4590F1A2" w:rsidR="002F297C" w:rsidRPr="0039266C" w:rsidRDefault="002F297C" w:rsidP="006D0E36">
      <w:pPr>
        <w:pStyle w:val="PBendnote"/>
        <w:ind w:firstLine="0"/>
      </w:pPr>
      <w:r w:rsidRPr="0039266C">
        <w:t>Documentación suficiente puede ser, p. ej., el certificado de nacimiento del niño, informes policiales, informes exhaustivos sobre el niño preparados por personal cualificado, una declaración de abandono. Si las autoridades competentes no están satisfechas con la documentación recibida, deben comunicarse con otras autoridades competentes para obtener información adicional (véase FI 5 “Documentos”).</w:t>
      </w:r>
    </w:p>
    <w:p w14:paraId="6CA774D2" w14:textId="7C970F37" w:rsidR="002F297C" w:rsidRPr="00BB770E" w:rsidRDefault="002F297C" w:rsidP="006D0E36">
      <w:pPr>
        <w:pStyle w:val="PBendnote"/>
        <w:ind w:firstLine="0"/>
        <w:rPr>
          <w:color w:val="00345A" w:themeColor="accent2" w:themeShade="80"/>
        </w:rPr>
      </w:pPr>
      <w:r w:rsidRPr="0039266C">
        <w:t xml:space="preserve">Si los documentos no están </w:t>
      </w:r>
      <w:r w:rsidRPr="00BB770E">
        <w:rPr>
          <w:color w:val="00345A" w:themeColor="accent2" w:themeShade="80"/>
        </w:rPr>
        <w:t>disponibles, las autoridades competentes deben, conforme a las circunstancias del caso, adoptar medidas para verificar si los padres del niño son desconocidos como se declara. Cuando es necesario buscar a miembros de la familia, solo se debe declarar la imposibilidad de encontrarlos después de haber realizado una investigación apropiada para rastrearlos de manera oportuna.</w:t>
      </w:r>
    </w:p>
    <w:p w14:paraId="45D6FFC4" w14:textId="77777777" w:rsidR="002F297C" w:rsidRPr="00BB770E" w:rsidRDefault="002F297C" w:rsidP="006D0E36">
      <w:pPr>
        <w:pStyle w:val="PBendnote"/>
        <w:ind w:firstLine="0"/>
        <w:rPr>
          <w:color w:val="00345A" w:themeColor="accent2" w:themeShade="80"/>
          <w:sz w:val="16"/>
          <w:szCs w:val="16"/>
        </w:rPr>
      </w:pPr>
    </w:p>
  </w:endnote>
  <w:endnote w:id="207">
    <w:p w14:paraId="27B4BB3C" w14:textId="5495BF74" w:rsidR="002F297C" w:rsidRPr="00BB770E" w:rsidRDefault="002F297C" w:rsidP="003256C0">
      <w:pPr>
        <w:pStyle w:val="PBendnote"/>
        <w:rPr>
          <w:b/>
          <w:color w:val="00345A" w:themeColor="accent2" w:themeShade="80"/>
        </w:rPr>
      </w:pPr>
      <w:r w:rsidRPr="00BB770E">
        <w:rPr>
          <w:color w:val="00345A" w:themeColor="accent2" w:themeShade="80"/>
          <w:shd w:val="clear" w:color="auto" w:fill="C00000"/>
        </w:rPr>
        <w:t xml:space="preserve"> </w:t>
      </w:r>
      <w:r w:rsidRPr="00BB770E">
        <w:rPr>
          <w:rStyle w:val="EndnoteReference"/>
          <w:color w:val="00345A" w:themeColor="accent2" w:themeShade="80"/>
          <w:shd w:val="clear" w:color="auto" w:fill="C00000"/>
        </w:rPr>
        <w:endnoteRef/>
      </w:r>
      <w:r w:rsidRPr="00BB770E">
        <w:rPr>
          <w:color w:val="00345A" w:themeColor="accent2" w:themeShade="80"/>
          <w:shd w:val="clear" w:color="auto" w:fill="C00000"/>
        </w:rPr>
        <w:t xml:space="preserve"> </w:t>
      </w:r>
      <w:r w:rsidRPr="00BB770E">
        <w:rPr>
          <w:color w:val="00345A" w:themeColor="accent2" w:themeShade="80"/>
        </w:rPr>
        <w:tab/>
      </w:r>
      <w:r w:rsidRPr="00BB770E">
        <w:rPr>
          <w:b/>
          <w:color w:val="00345A" w:themeColor="accent2" w:themeShade="80"/>
        </w:rPr>
        <w:t>Situaciones de emergencia</w:t>
      </w:r>
    </w:p>
    <w:p w14:paraId="0FDE9A30" w14:textId="3EF06628" w:rsidR="002F297C" w:rsidRPr="00BB770E" w:rsidRDefault="002F297C" w:rsidP="000A7D89">
      <w:pPr>
        <w:pStyle w:val="PBendnote"/>
        <w:ind w:firstLine="0"/>
        <w:rPr>
          <w:b/>
          <w:color w:val="00345A" w:themeColor="accent2" w:themeShade="80"/>
        </w:rPr>
      </w:pPr>
      <w:r w:rsidRPr="00BB770E">
        <w:rPr>
          <w:color w:val="00345A" w:themeColor="accent2" w:themeShade="80"/>
        </w:rPr>
        <w:t xml:space="preserve">Si una adopción se lleva a cabo en una situación de emergencia, puede ser muy difícil o imposible darle la debida consideración al principio de subsidiariedad. Véase también FI 2 “Eludir el Convenio”, nota al final </w:t>
      </w:r>
      <w:r w:rsidRPr="00BB770E">
        <w:rPr>
          <w:color w:val="00345A" w:themeColor="accent2" w:themeShade="80"/>
        </w:rPr>
        <w:fldChar w:fldCharType="begin"/>
      </w:r>
      <w:r w:rsidRPr="00BB770E">
        <w:rPr>
          <w:color w:val="00345A" w:themeColor="accent2" w:themeShade="80"/>
        </w:rPr>
        <w:instrText xml:space="preserve"> NOTEREF _Ref89703207 \h </w:instrText>
      </w:r>
      <w:r w:rsidR="0039266C" w:rsidRPr="00BB770E">
        <w:rPr>
          <w:color w:val="00345A" w:themeColor="accent2" w:themeShade="80"/>
        </w:rPr>
        <w:instrText xml:space="preserve"> \* MERGEFORMAT </w:instrText>
      </w:r>
      <w:r w:rsidRPr="00BB770E">
        <w:rPr>
          <w:color w:val="00345A" w:themeColor="accent2" w:themeShade="80"/>
        </w:rPr>
      </w:r>
      <w:r w:rsidRPr="00BB770E">
        <w:rPr>
          <w:color w:val="00345A" w:themeColor="accent2" w:themeShade="80"/>
        </w:rPr>
        <w:fldChar w:fldCharType="separate"/>
      </w:r>
      <w:r w:rsidR="00205137">
        <w:rPr>
          <w:color w:val="00345A" w:themeColor="accent2" w:themeShade="80"/>
        </w:rPr>
        <w:t>4</w:t>
      </w:r>
      <w:r w:rsidRPr="00BB770E">
        <w:rPr>
          <w:color w:val="00345A" w:themeColor="accent2" w:themeShade="80"/>
        </w:rPr>
        <w:fldChar w:fldCharType="end"/>
      </w:r>
      <w:r w:rsidRPr="00BB770E">
        <w:rPr>
          <w:color w:val="00345A" w:themeColor="accent2" w:themeShade="80"/>
        </w:rPr>
        <w:t>.</w:t>
      </w:r>
    </w:p>
    <w:p w14:paraId="14E2EFFE" w14:textId="77777777" w:rsidR="002F297C" w:rsidRPr="00BB770E" w:rsidRDefault="002F297C" w:rsidP="00A76980">
      <w:pPr>
        <w:pStyle w:val="PBendnote"/>
        <w:ind w:firstLine="0"/>
        <w:rPr>
          <w:color w:val="00345A" w:themeColor="accent2" w:themeShade="80"/>
        </w:rPr>
      </w:pPr>
    </w:p>
  </w:endnote>
  <w:endnote w:id="208">
    <w:p w14:paraId="15365A54" w14:textId="77777777" w:rsidR="002F297C" w:rsidRPr="00BB770E" w:rsidRDefault="002F297C" w:rsidP="00D23D13">
      <w:pPr>
        <w:pStyle w:val="PBendnote"/>
        <w:rPr>
          <w:b/>
          <w:color w:val="00345A" w:themeColor="accent2" w:themeShade="80"/>
        </w:rPr>
      </w:pPr>
      <w:r w:rsidRPr="00BB770E">
        <w:rPr>
          <w:color w:val="00345A" w:themeColor="accent2" w:themeShade="80"/>
          <w:shd w:val="clear" w:color="auto" w:fill="798A2C" w:themeFill="accent6" w:themeFillShade="BF"/>
        </w:rPr>
        <w:t xml:space="preserve"> </w:t>
      </w:r>
      <w:r w:rsidRPr="00BB770E">
        <w:rPr>
          <w:rStyle w:val="EndnoteReference"/>
          <w:color w:val="00345A" w:themeColor="accent2" w:themeShade="80"/>
          <w:shd w:val="clear" w:color="auto" w:fill="798A2C" w:themeFill="accent6" w:themeFillShade="BF"/>
        </w:rPr>
        <w:endnoteRef/>
      </w:r>
      <w:r w:rsidRPr="00BB770E">
        <w:rPr>
          <w:color w:val="00345A" w:themeColor="accent2" w:themeShade="80"/>
          <w:shd w:val="clear" w:color="auto" w:fill="798A2C" w:themeFill="accent6" w:themeFillShade="BF"/>
        </w:rPr>
        <w:t xml:space="preserve"> </w:t>
      </w:r>
      <w:r w:rsidRPr="00BB770E">
        <w:rPr>
          <w:color w:val="00345A" w:themeColor="accent2" w:themeShade="80"/>
        </w:rPr>
        <w:tab/>
      </w:r>
      <w:r w:rsidRPr="00BB770E">
        <w:rPr>
          <w:b/>
          <w:color w:val="00345A" w:themeColor="accent2" w:themeShade="80"/>
        </w:rPr>
        <w:t>Situaciones de emergencia</w:t>
      </w:r>
    </w:p>
    <w:p w14:paraId="6134177D" w14:textId="3B7F2E4A" w:rsidR="002F297C" w:rsidRPr="00BB770E" w:rsidRDefault="002F297C" w:rsidP="00D23D13">
      <w:pPr>
        <w:pStyle w:val="PBendnote"/>
        <w:ind w:firstLine="0"/>
        <w:rPr>
          <w:color w:val="00345A" w:themeColor="accent2" w:themeShade="80"/>
        </w:rPr>
      </w:pPr>
      <w:r w:rsidRPr="00BB770E">
        <w:rPr>
          <w:color w:val="00345A" w:themeColor="accent2" w:themeShade="80"/>
        </w:rPr>
        <w:t xml:space="preserve">Véase FI 2 “Eludir el Convenio”, nota al final </w:t>
      </w:r>
      <w:r w:rsidRPr="00BB770E">
        <w:rPr>
          <w:color w:val="00345A" w:themeColor="accent2" w:themeShade="80"/>
        </w:rPr>
        <w:fldChar w:fldCharType="begin"/>
      </w:r>
      <w:r w:rsidRPr="00BB770E">
        <w:rPr>
          <w:color w:val="00345A" w:themeColor="accent2" w:themeShade="80"/>
        </w:rPr>
        <w:instrText xml:space="preserve"> NOTEREF _Ref89703237 \h </w:instrText>
      </w:r>
      <w:r w:rsidR="0039266C" w:rsidRPr="00BB770E">
        <w:rPr>
          <w:color w:val="00345A" w:themeColor="accent2" w:themeShade="80"/>
        </w:rPr>
        <w:instrText xml:space="preserve"> \* MERGEFORMAT </w:instrText>
      </w:r>
      <w:r w:rsidRPr="00BB770E">
        <w:rPr>
          <w:color w:val="00345A" w:themeColor="accent2" w:themeShade="80"/>
        </w:rPr>
      </w:r>
      <w:r w:rsidRPr="00BB770E">
        <w:rPr>
          <w:color w:val="00345A" w:themeColor="accent2" w:themeShade="80"/>
        </w:rPr>
        <w:fldChar w:fldCharType="separate"/>
      </w:r>
      <w:r w:rsidR="00205137">
        <w:rPr>
          <w:color w:val="00345A" w:themeColor="accent2" w:themeShade="80"/>
        </w:rPr>
        <w:t>5</w:t>
      </w:r>
      <w:r w:rsidRPr="00BB770E">
        <w:rPr>
          <w:color w:val="00345A" w:themeColor="accent2" w:themeShade="80"/>
        </w:rPr>
        <w:fldChar w:fldCharType="end"/>
      </w:r>
      <w:r w:rsidRPr="00BB770E">
        <w:rPr>
          <w:color w:val="00345A" w:themeColor="accent2" w:themeShade="80"/>
        </w:rPr>
        <w:t>.</w:t>
      </w:r>
    </w:p>
    <w:p w14:paraId="2676017C" w14:textId="77777777" w:rsidR="002F297C" w:rsidRPr="00BB770E" w:rsidRDefault="002F297C" w:rsidP="00D23D13">
      <w:pPr>
        <w:pStyle w:val="PBendnote"/>
        <w:ind w:firstLine="0"/>
        <w:rPr>
          <w:color w:val="00345A" w:themeColor="accent2" w:themeShade="80"/>
        </w:rPr>
      </w:pPr>
    </w:p>
  </w:endnote>
  <w:endnote w:id="209">
    <w:p w14:paraId="5BCECA9A" w14:textId="3C7AC070" w:rsidR="002F297C" w:rsidRPr="00BB770E" w:rsidRDefault="002F297C" w:rsidP="00D46AD9">
      <w:pPr>
        <w:pStyle w:val="PBendnote"/>
        <w:rPr>
          <w:b/>
          <w:color w:val="00345A" w:themeColor="accent2" w:themeShade="80"/>
        </w:rPr>
      </w:pPr>
      <w:r w:rsidRPr="00BB770E">
        <w:rPr>
          <w:color w:val="00345A" w:themeColor="accent2" w:themeShade="80"/>
          <w:shd w:val="clear" w:color="auto" w:fill="798A2C" w:themeFill="accent6" w:themeFillShade="BF"/>
        </w:rPr>
        <w:t xml:space="preserve"> </w:t>
      </w:r>
      <w:r w:rsidRPr="00BB770E">
        <w:rPr>
          <w:rStyle w:val="EndnoteReference"/>
          <w:color w:val="00345A" w:themeColor="accent2" w:themeShade="80"/>
          <w:shd w:val="clear" w:color="auto" w:fill="798A2C" w:themeFill="accent6" w:themeFillShade="BF"/>
        </w:rPr>
        <w:endnoteRef/>
      </w:r>
      <w:r w:rsidRPr="00BB770E">
        <w:rPr>
          <w:color w:val="00345A" w:themeColor="accent2" w:themeShade="80"/>
          <w:shd w:val="clear" w:color="auto" w:fill="798A2C" w:themeFill="accent6" w:themeFillShade="BF"/>
        </w:rPr>
        <w:t xml:space="preserve"> </w:t>
      </w:r>
      <w:r w:rsidRPr="00BB770E">
        <w:rPr>
          <w:color w:val="00345A" w:themeColor="accent2" w:themeShade="80"/>
        </w:rPr>
        <w:tab/>
      </w:r>
      <w:r w:rsidRPr="00BB770E">
        <w:rPr>
          <w:b/>
          <w:color w:val="00345A" w:themeColor="accent2" w:themeShade="80"/>
        </w:rPr>
        <w:t>Establecimiento de un sistema nacional de protección de la infancia</w:t>
      </w:r>
    </w:p>
    <w:p w14:paraId="273F594D" w14:textId="6E741711" w:rsidR="002F297C" w:rsidRPr="00BB770E" w:rsidRDefault="002F297C" w:rsidP="00D46AD9">
      <w:pPr>
        <w:pStyle w:val="PBendnote"/>
        <w:ind w:firstLine="0"/>
        <w:rPr>
          <w:color w:val="00345A" w:themeColor="accent2" w:themeShade="80"/>
        </w:rPr>
      </w:pPr>
      <w:r w:rsidRPr="00BB770E">
        <w:rPr>
          <w:color w:val="00345A" w:themeColor="accent2" w:themeShade="80"/>
        </w:rPr>
        <w:t>Véase FI 6 “Subsidiariedad”, nota al final</w:t>
      </w:r>
      <w:r w:rsidRPr="00BB770E">
        <w:rPr>
          <w:color w:val="00345A" w:themeColor="accent2" w:themeShade="80"/>
        </w:rPr>
        <w:fldChar w:fldCharType="begin"/>
      </w:r>
      <w:r w:rsidRPr="00BB770E">
        <w:rPr>
          <w:color w:val="00345A" w:themeColor="accent2" w:themeShade="80"/>
        </w:rPr>
        <w:instrText xml:space="preserve"> NOTEREF _Ref60933190 \h  \* MERGEFORMAT </w:instrText>
      </w:r>
      <w:r w:rsidRPr="00BB770E">
        <w:rPr>
          <w:color w:val="00345A" w:themeColor="accent2" w:themeShade="80"/>
        </w:rPr>
      </w:r>
      <w:r w:rsidRPr="00BB770E">
        <w:rPr>
          <w:color w:val="00345A" w:themeColor="accent2" w:themeShade="80"/>
        </w:rPr>
        <w:fldChar w:fldCharType="separate"/>
      </w:r>
      <w:r w:rsidR="00205137">
        <w:rPr>
          <w:color w:val="00345A" w:themeColor="accent2" w:themeShade="80"/>
        </w:rPr>
        <w:t>6</w:t>
      </w:r>
      <w:r w:rsidRPr="00BB770E">
        <w:rPr>
          <w:color w:val="00345A" w:themeColor="accent2" w:themeShade="80"/>
        </w:rPr>
        <w:fldChar w:fldCharType="end"/>
      </w:r>
      <w:r w:rsidRPr="00BB770E">
        <w:rPr>
          <w:color w:val="00345A" w:themeColor="accent2" w:themeShade="80"/>
        </w:rPr>
        <w:t xml:space="preserve">. Véanse también Directrices de la ONU, Capítulo IV; GBP </w:t>
      </w:r>
      <w:r w:rsidR="007157C0" w:rsidRPr="00BB770E">
        <w:rPr>
          <w:color w:val="00345A" w:themeColor="accent2" w:themeShade="80"/>
        </w:rPr>
        <w:t>N.º</w:t>
      </w:r>
      <w:r w:rsidRPr="00BB770E">
        <w:rPr>
          <w:color w:val="00345A" w:themeColor="accent2" w:themeShade="80"/>
        </w:rPr>
        <w:t xml:space="preserve"> 1, Capítulo 6.</w:t>
      </w:r>
    </w:p>
    <w:p w14:paraId="4451B344" w14:textId="77777777" w:rsidR="002F297C" w:rsidRPr="00BB770E" w:rsidRDefault="002F297C" w:rsidP="00D46AD9">
      <w:pPr>
        <w:pStyle w:val="PBendnote"/>
        <w:ind w:firstLine="0"/>
        <w:rPr>
          <w:color w:val="00345A" w:themeColor="accent2" w:themeShade="80"/>
        </w:rPr>
      </w:pPr>
    </w:p>
  </w:endnote>
  <w:endnote w:id="210">
    <w:p w14:paraId="74E0F8C3" w14:textId="79C036E8" w:rsidR="002F297C" w:rsidRPr="0039266C" w:rsidRDefault="002F297C" w:rsidP="00346E23">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Mecanismos para facilitar la búsqueda de la familia del niño</w:t>
      </w:r>
    </w:p>
    <w:p w14:paraId="75B4583B" w14:textId="48B68AB7" w:rsidR="002F297C" w:rsidRPr="0039266C" w:rsidRDefault="002F297C" w:rsidP="00346E23">
      <w:pPr>
        <w:pStyle w:val="PBendnote"/>
        <w:ind w:firstLine="0"/>
      </w:pPr>
      <w:r w:rsidRPr="0039266C">
        <w:t xml:space="preserve">Los Estados deben establecer un mecanismo estándar para que cada vez que un niño es encontrado, haya un procedimiento para buscar a su familia. Tal mecanismo debe incluir la capacitación de los actores que estarán involucrados en esta búsqueda. Es importante que el procedimiento no ponga en riesgo la seguridad de los padres o de la familia extendida, particularmente como resultado de la discriminación. </w:t>
      </w:r>
    </w:p>
    <w:p w14:paraId="22A9D854" w14:textId="52B36820" w:rsidR="002F297C" w:rsidRPr="0039266C" w:rsidRDefault="002F297C" w:rsidP="00346E23">
      <w:pPr>
        <w:pStyle w:val="PBendnote"/>
        <w:ind w:firstLine="0"/>
      </w:pPr>
      <w:r w:rsidRPr="0039266C">
        <w:t xml:space="preserve">Cuando un miembro de la familia es </w:t>
      </w:r>
      <w:r w:rsidR="007157C0" w:rsidRPr="0039266C">
        <w:t>encontrado,</w:t>
      </w:r>
      <w:r w:rsidRPr="0039266C">
        <w:t xml:space="preserve"> pero se rehúsa a revelar la identidad de uno o ambos padres, se deben realizar esfuerzos para comprender la razón de tal negativa para poder encontrar soluciones que lleven a la revelación de la identidad del(de los) padre(s). Véase también FI 4 “Identidad”, nota al final </w:t>
      </w:r>
      <w:r w:rsidRPr="0039266C">
        <w:fldChar w:fldCharType="begin"/>
      </w:r>
      <w:r w:rsidRPr="0039266C">
        <w:instrText xml:space="preserve"> NOTEREF _Ref60928060 \h  \* MERGEFORMAT </w:instrText>
      </w:r>
      <w:r w:rsidRPr="0039266C">
        <w:fldChar w:fldCharType="separate"/>
      </w:r>
      <w:r w:rsidR="00205137">
        <w:t>13</w:t>
      </w:r>
      <w:r w:rsidRPr="0039266C">
        <w:fldChar w:fldCharType="end"/>
      </w:r>
      <w:r w:rsidRPr="0039266C">
        <w:t>.</w:t>
      </w:r>
    </w:p>
    <w:p w14:paraId="68DCE2F5" w14:textId="77777777" w:rsidR="002F297C" w:rsidRPr="0039266C" w:rsidRDefault="002F297C" w:rsidP="00346E23">
      <w:pPr>
        <w:pStyle w:val="PBendnote"/>
        <w:ind w:firstLine="0"/>
      </w:pPr>
    </w:p>
  </w:endnote>
  <w:endnote w:id="211">
    <w:p w14:paraId="79C6AD2C" w14:textId="6F2971EA" w:rsidR="002F297C" w:rsidRPr="0039266C" w:rsidRDefault="002F297C" w:rsidP="00D46AD9">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Abandono anónimo de niños</w:t>
      </w:r>
    </w:p>
    <w:p w14:paraId="6F60236A" w14:textId="0CB81CBB" w:rsidR="002F297C" w:rsidRPr="0039266C" w:rsidRDefault="002F297C" w:rsidP="001F7C8A">
      <w:pPr>
        <w:pStyle w:val="PBendnote"/>
        <w:ind w:firstLine="0"/>
      </w:pPr>
      <w:r w:rsidRPr="0039266C">
        <w:t xml:space="preserve">Véase FI 4 “Identidad”, nota al final </w:t>
      </w:r>
      <w:r w:rsidRPr="0039266C">
        <w:fldChar w:fldCharType="begin"/>
      </w:r>
      <w:r w:rsidRPr="0039266C">
        <w:instrText xml:space="preserve"> NOTEREF _Ref89774000 \h </w:instrText>
      </w:r>
      <w:r w:rsidR="0039266C">
        <w:instrText xml:space="preserve"> \* MERGEFORMAT </w:instrText>
      </w:r>
      <w:r w:rsidRPr="0039266C">
        <w:fldChar w:fldCharType="separate"/>
      </w:r>
      <w:r w:rsidR="00205137">
        <w:t>8</w:t>
      </w:r>
      <w:r w:rsidRPr="0039266C">
        <w:fldChar w:fldCharType="end"/>
      </w:r>
      <w:r w:rsidRPr="0039266C">
        <w:t>.</w:t>
      </w:r>
    </w:p>
    <w:p w14:paraId="6337D565" w14:textId="77777777" w:rsidR="002F297C" w:rsidRPr="0039266C" w:rsidRDefault="002F297C" w:rsidP="001F7C8A">
      <w:pPr>
        <w:pStyle w:val="PBendnote"/>
        <w:ind w:firstLine="0"/>
      </w:pPr>
    </w:p>
  </w:endnote>
  <w:endnote w:id="212">
    <w:p w14:paraId="72928904" w14:textId="77777777" w:rsidR="002F297C" w:rsidRPr="0039266C" w:rsidRDefault="002F297C" w:rsidP="002E1602">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Políticas sobre el abandono de niños</w:t>
      </w:r>
    </w:p>
    <w:p w14:paraId="7A9F61CD" w14:textId="50448E13" w:rsidR="002F297C" w:rsidRPr="0039266C" w:rsidRDefault="002F297C" w:rsidP="002E1602">
      <w:pPr>
        <w:pStyle w:val="PBendnote"/>
        <w:ind w:firstLine="0"/>
      </w:pPr>
      <w:r w:rsidRPr="0039266C">
        <w:t xml:space="preserve">Véase FI 4 “Identidad”, nota al final </w:t>
      </w:r>
      <w:r w:rsidRPr="0039266C">
        <w:fldChar w:fldCharType="begin"/>
      </w:r>
      <w:r w:rsidRPr="0039266C">
        <w:instrText xml:space="preserve"> NOTEREF _Ref89774271 \h  \* MERGEFORMAT </w:instrText>
      </w:r>
      <w:r w:rsidRPr="0039266C">
        <w:fldChar w:fldCharType="separate"/>
      </w:r>
      <w:r w:rsidR="00205137">
        <w:t>9</w:t>
      </w:r>
      <w:r w:rsidRPr="0039266C">
        <w:fldChar w:fldCharType="end"/>
      </w:r>
      <w:r w:rsidRPr="0039266C">
        <w:t>.</w:t>
      </w:r>
    </w:p>
    <w:p w14:paraId="4F77DF59" w14:textId="77777777" w:rsidR="002F297C" w:rsidRPr="0039266C" w:rsidRDefault="002F297C" w:rsidP="002E1602">
      <w:pPr>
        <w:pStyle w:val="PBendnote"/>
        <w:ind w:firstLine="0"/>
        <w:rPr>
          <w:rStyle w:val="EndnoteReference"/>
          <w:vertAlign w:val="baseline"/>
        </w:rPr>
      </w:pPr>
    </w:p>
  </w:endnote>
  <w:endnote w:id="213">
    <w:p w14:paraId="44C02622" w14:textId="77777777" w:rsidR="002F297C" w:rsidRPr="0039266C" w:rsidRDefault="002F297C" w:rsidP="002E1602">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 xml:space="preserve">Partos hospitalarios confidenciales </w:t>
      </w:r>
    </w:p>
    <w:p w14:paraId="36ECE952" w14:textId="5CC3C6B9" w:rsidR="002F297C" w:rsidRPr="0039266C" w:rsidRDefault="002F297C" w:rsidP="00CD50CB">
      <w:pPr>
        <w:pStyle w:val="PBendnote"/>
        <w:ind w:firstLine="0"/>
      </w:pPr>
      <w:r w:rsidRPr="0039266C">
        <w:t xml:space="preserve">Véase FI 4 “Identidad”, nota al final </w:t>
      </w:r>
      <w:r w:rsidRPr="0039266C">
        <w:fldChar w:fldCharType="begin"/>
      </w:r>
      <w:r w:rsidRPr="0039266C">
        <w:instrText xml:space="preserve"> NOTEREF _Ref89774351 \h </w:instrText>
      </w:r>
      <w:r w:rsidR="0039266C">
        <w:instrText xml:space="preserve"> \* MERGEFORMAT </w:instrText>
      </w:r>
      <w:r w:rsidRPr="0039266C">
        <w:fldChar w:fldCharType="separate"/>
      </w:r>
      <w:r w:rsidR="00205137">
        <w:t>10</w:t>
      </w:r>
      <w:r w:rsidRPr="0039266C">
        <w:fldChar w:fldCharType="end"/>
      </w:r>
      <w:r w:rsidRPr="0039266C">
        <w:t>.</w:t>
      </w:r>
    </w:p>
    <w:p w14:paraId="3002676A" w14:textId="77777777" w:rsidR="002F297C" w:rsidRPr="0039266C" w:rsidRDefault="002F297C" w:rsidP="002E1602">
      <w:pPr>
        <w:pStyle w:val="PBendnote"/>
        <w:ind w:firstLine="0"/>
        <w:rPr>
          <w:rStyle w:val="EndnoteReference"/>
          <w:vertAlign w:val="baseline"/>
        </w:rPr>
      </w:pPr>
    </w:p>
  </w:endnote>
  <w:endnote w:id="214">
    <w:p w14:paraId="67462B04" w14:textId="6E98F39A" w:rsidR="002F297C" w:rsidRPr="0039266C" w:rsidRDefault="002F297C" w:rsidP="002E1602">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 xml:space="preserve">Información sobre los casos de parto anónimo </w:t>
      </w:r>
    </w:p>
    <w:p w14:paraId="39BFC5A2" w14:textId="1A345BFF" w:rsidR="002F297C" w:rsidRPr="0039266C" w:rsidRDefault="002F297C" w:rsidP="00CD50CB">
      <w:pPr>
        <w:pStyle w:val="PBendnote"/>
        <w:ind w:firstLine="0"/>
      </w:pPr>
      <w:r w:rsidRPr="0039266C">
        <w:t xml:space="preserve">Véase FI 4 “Identidad”, nota al final </w:t>
      </w:r>
      <w:r w:rsidRPr="0039266C">
        <w:fldChar w:fldCharType="begin"/>
      </w:r>
      <w:r w:rsidRPr="0039266C">
        <w:instrText xml:space="preserve"> NOTEREF _Ref89774354 \h </w:instrText>
      </w:r>
      <w:r w:rsidR="0039266C">
        <w:instrText xml:space="preserve"> \* MERGEFORMAT </w:instrText>
      </w:r>
      <w:r w:rsidRPr="0039266C">
        <w:fldChar w:fldCharType="separate"/>
      </w:r>
      <w:r w:rsidR="00205137">
        <w:t>11</w:t>
      </w:r>
      <w:r w:rsidRPr="0039266C">
        <w:fldChar w:fldCharType="end"/>
      </w:r>
      <w:r w:rsidRPr="0039266C">
        <w:t>.</w:t>
      </w:r>
    </w:p>
    <w:p w14:paraId="176B9480" w14:textId="77777777" w:rsidR="002F297C" w:rsidRPr="0039266C" w:rsidRDefault="002F297C" w:rsidP="002E1602">
      <w:pPr>
        <w:pStyle w:val="PBendnote"/>
        <w:ind w:firstLine="0"/>
        <w:rPr>
          <w:rStyle w:val="EndnoteReference"/>
          <w:vertAlign w:val="baseline"/>
        </w:rPr>
      </w:pPr>
    </w:p>
  </w:endnote>
  <w:endnote w:id="215">
    <w:p w14:paraId="27051981" w14:textId="77777777" w:rsidR="002F297C" w:rsidRPr="0039266C" w:rsidRDefault="002F297C" w:rsidP="00BF42C1">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Discriminación</w:t>
      </w:r>
    </w:p>
    <w:p w14:paraId="09B037B3" w14:textId="2BC75180" w:rsidR="002F297C" w:rsidRPr="0039266C" w:rsidRDefault="002F297C" w:rsidP="00BF42C1">
      <w:pPr>
        <w:pStyle w:val="PBendnote"/>
        <w:ind w:firstLine="0"/>
      </w:pPr>
      <w:r w:rsidRPr="0039266C">
        <w:t xml:space="preserve">Véase FI 4 “Identidad”, nota al final </w:t>
      </w:r>
      <w:r w:rsidRPr="0039266C">
        <w:fldChar w:fldCharType="begin"/>
      </w:r>
      <w:r w:rsidRPr="0039266C">
        <w:instrText xml:space="preserve"> NOTEREF _Ref60930537 \h  \* MERGEFORMAT </w:instrText>
      </w:r>
      <w:r w:rsidRPr="0039266C">
        <w:fldChar w:fldCharType="separate"/>
      </w:r>
      <w:r w:rsidR="00205137">
        <w:t>16</w:t>
      </w:r>
      <w:r w:rsidRPr="0039266C">
        <w:fldChar w:fldCharType="end"/>
      </w:r>
      <w:r w:rsidRPr="0039266C">
        <w:t>.</w:t>
      </w:r>
    </w:p>
    <w:p w14:paraId="48557ECE" w14:textId="77777777" w:rsidR="002F297C" w:rsidRPr="0039266C" w:rsidRDefault="002F297C" w:rsidP="00BF42C1">
      <w:pPr>
        <w:pStyle w:val="PBendnote"/>
        <w:ind w:firstLine="0"/>
      </w:pPr>
    </w:p>
  </w:endnote>
  <w:endnote w:id="216">
    <w:p w14:paraId="200F89D8" w14:textId="495619FD" w:rsidR="002F297C" w:rsidRPr="0039266C" w:rsidRDefault="002F297C" w:rsidP="00346E23">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La concepción errónea sobre niños abandonados</w:t>
      </w:r>
    </w:p>
    <w:p w14:paraId="0F27EC61" w14:textId="4168417E" w:rsidR="002F297C" w:rsidRPr="0039266C" w:rsidRDefault="002F297C" w:rsidP="00346E23">
      <w:pPr>
        <w:pStyle w:val="PBendnote"/>
        <w:ind w:firstLine="0"/>
      </w:pPr>
      <w:r w:rsidRPr="0039266C">
        <w:t>La mayoría de los niños en centros de acogimiento residencial tienen padres con vida (es decir, no son huérfanos) que han confiado a su hijo al centro debido a la pobreza y/o para obtener una educación, pero no con la intención de abandonar sus derechos parentales (es decir, renunciar a la responsabilidad parental). En tales situaciones, los centros de acogimiento residencial pueden verse tentados a declarar al niño abandonado o huérfano de modo de poder ponerlo en adopción.</w:t>
      </w:r>
    </w:p>
    <w:p w14:paraId="09A3EE9A" w14:textId="77777777" w:rsidR="002F297C" w:rsidRPr="0039266C" w:rsidRDefault="002F297C" w:rsidP="00346E23">
      <w:pPr>
        <w:pStyle w:val="PBendnote"/>
        <w:ind w:firstLine="0"/>
      </w:pPr>
    </w:p>
  </w:endnote>
  <w:endnote w:id="217">
    <w:p w14:paraId="29EAF40E" w14:textId="6C8A4DF2" w:rsidR="002F297C" w:rsidRPr="0039266C" w:rsidRDefault="002F297C" w:rsidP="00D0370B">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 xml:space="preserve">Niños en centros de acogimiento residencial </w:t>
      </w:r>
    </w:p>
    <w:p w14:paraId="2ED0F8BB" w14:textId="5F5B1386" w:rsidR="002F297C" w:rsidRPr="0039266C" w:rsidRDefault="002F297C" w:rsidP="00C84905">
      <w:pPr>
        <w:pStyle w:val="PBendnote"/>
        <w:ind w:firstLine="0"/>
      </w:pPr>
      <w:r w:rsidRPr="0039266C">
        <w:t>De acuerdo con Lumos, es “asumido [que] estas instituciones, u ‘orfanatos’, están para ayudar a los huérfanos, pero más del 80% de los niños tienen un padre con vida. La mayoría podría ser reunido con sus familias si contaran con el apoyo adecuado” (traducción de Lumos, Ficha Informativa “</w:t>
      </w:r>
      <w:hyperlink r:id="rId22" w:history="1">
        <w:r w:rsidRPr="0039266C">
          <w:rPr>
            <w:rStyle w:val="Hyperlink"/>
            <w:i/>
            <w:iCs/>
          </w:rPr>
          <w:t xml:space="preserve">Children in </w:t>
        </w:r>
        <w:r w:rsidR="00C5516F" w:rsidRPr="0039266C">
          <w:rPr>
            <w:rStyle w:val="Hyperlink"/>
            <w:i/>
            <w:iCs/>
          </w:rPr>
          <w:t>I</w:t>
        </w:r>
        <w:r w:rsidRPr="0039266C">
          <w:rPr>
            <w:rStyle w:val="Hyperlink"/>
            <w:i/>
            <w:iCs/>
          </w:rPr>
          <w:t>nstitutions</w:t>
        </w:r>
      </w:hyperlink>
      <w:r w:rsidRPr="0039266C">
        <w:t>”, 2017). Véase también el Comunicado de Prensa de UNICEF “</w:t>
      </w:r>
      <w:hyperlink r:id="rId23" w:history="1">
        <w:r w:rsidRPr="0039266C">
          <w:rPr>
            <w:rStyle w:val="Hyperlink"/>
          </w:rPr>
          <w:t>Huérfanos</w:t>
        </w:r>
      </w:hyperlink>
      <w:r w:rsidRPr="0039266C">
        <w:t>” que establece que “[e]xisten pruebas convincentes de que, en su gran mayoría, los huérfanos y huérfanas viven con uno de sus progenitores, sus abuelos u otros miembros de su familia”.</w:t>
      </w:r>
    </w:p>
    <w:p w14:paraId="5EB0EE01" w14:textId="77777777" w:rsidR="002F297C" w:rsidRPr="0039266C" w:rsidRDefault="002F297C" w:rsidP="00D0370B">
      <w:pPr>
        <w:pStyle w:val="PBendnote"/>
        <w:ind w:firstLine="0"/>
        <w:rPr>
          <w:rStyle w:val="EndnoteReference"/>
          <w:vertAlign w:val="baseline"/>
        </w:rPr>
      </w:pPr>
    </w:p>
  </w:endnote>
  <w:endnote w:id="218">
    <w:p w14:paraId="3F0EAB2A" w14:textId="4FD7C3BA" w:rsidR="002F297C" w:rsidRPr="0039266C" w:rsidRDefault="002F297C" w:rsidP="00C26716">
      <w:pPr>
        <w:pStyle w:val="PBendnote"/>
        <w:rPr>
          <w:b/>
        </w:rPr>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Pobreza</w:t>
      </w:r>
    </w:p>
    <w:p w14:paraId="709032AB" w14:textId="2DAA80BA" w:rsidR="002F297C" w:rsidRPr="00BB770E" w:rsidRDefault="002F297C" w:rsidP="002E4E0D">
      <w:pPr>
        <w:pStyle w:val="PBendnote"/>
        <w:ind w:firstLine="0"/>
        <w:rPr>
          <w:color w:val="00345A" w:themeColor="accent2" w:themeShade="80"/>
        </w:rPr>
      </w:pPr>
      <w:r w:rsidRPr="00BB770E">
        <w:rPr>
          <w:color w:val="00345A" w:themeColor="accent2" w:themeShade="80"/>
        </w:rPr>
        <w:t xml:space="preserve">La pobreza, usualmente en conjunto con otros factores (p. ej., falta de apoyo a la familia o alternativas al abandono y renuncia a la responsabilidad parental, o deficiencias en los mismos), puede llevar a los padres a abandonar a sus hijos. Véase GBP </w:t>
      </w:r>
      <w:r w:rsidR="007157C0" w:rsidRPr="00BB770E">
        <w:rPr>
          <w:color w:val="00345A" w:themeColor="accent2" w:themeShade="80"/>
        </w:rPr>
        <w:t>N.º</w:t>
      </w:r>
      <w:r w:rsidRPr="00BB770E">
        <w:rPr>
          <w:color w:val="00345A" w:themeColor="accent2" w:themeShade="80"/>
        </w:rPr>
        <w:t xml:space="preserve"> 1, Capítulo 6.2.3.</w:t>
      </w:r>
    </w:p>
    <w:p w14:paraId="4A9A576A" w14:textId="77777777" w:rsidR="002F297C" w:rsidRDefault="002F297C" w:rsidP="00800589">
      <w:pPr>
        <w:pStyle w:val="PBendnote"/>
        <w:ind w:firstLine="0"/>
      </w:pPr>
    </w:p>
  </w:endnote>
  <w:endnote w:id="219">
    <w:p w14:paraId="54E3646A" w14:textId="77777777" w:rsidR="002F297C" w:rsidRDefault="002F297C" w:rsidP="001A2117">
      <w:pPr>
        <w:pStyle w:val="EndnoteText"/>
        <w:ind w:left="284" w:hanging="284"/>
      </w:pPr>
    </w:p>
    <w:p w14:paraId="32900ACE" w14:textId="580C1282" w:rsidR="002F297C" w:rsidRPr="0039266C" w:rsidRDefault="002F297C" w:rsidP="001A2117">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39266C">
        <w:rPr>
          <w:b/>
        </w:rPr>
        <w:t xml:space="preserve">Enviar el expediente de los FPA al Estado de origen </w:t>
      </w:r>
    </w:p>
    <w:p w14:paraId="5AFB4193" w14:textId="3CCB24B3" w:rsidR="002F297C" w:rsidRPr="0039266C" w:rsidRDefault="002F297C" w:rsidP="001A2117">
      <w:pPr>
        <w:pStyle w:val="PBendnote"/>
        <w:ind w:firstLine="0"/>
      </w:pPr>
      <w:r w:rsidRPr="0039266C">
        <w:t xml:space="preserve">GBP </w:t>
      </w:r>
      <w:r w:rsidR="007157C0" w:rsidRPr="0039266C">
        <w:t>N.º</w:t>
      </w:r>
      <w:r w:rsidRPr="0039266C">
        <w:t xml:space="preserve"> 1, párr. 332. </w:t>
      </w:r>
    </w:p>
  </w:endnote>
  <w:endnote w:id="220">
    <w:p w14:paraId="329A2F85" w14:textId="77777777" w:rsidR="002F297C" w:rsidRPr="0039266C" w:rsidRDefault="002F297C" w:rsidP="009D2BD4">
      <w:pPr>
        <w:pStyle w:val="EndnoteText"/>
        <w:ind w:left="284" w:hanging="284"/>
      </w:pPr>
    </w:p>
    <w:p w14:paraId="056935B4" w14:textId="77777777" w:rsidR="002F297C" w:rsidRPr="0039266C" w:rsidRDefault="002F297C" w:rsidP="009D2BD4">
      <w:pPr>
        <w:pStyle w:val="PBendnote"/>
        <w:rPr>
          <w:b/>
        </w:rPr>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 xml:space="preserve">Determinación de la residencia habitual </w:t>
      </w:r>
    </w:p>
    <w:p w14:paraId="7165421E" w14:textId="58CAAB52" w:rsidR="002F297C" w:rsidRPr="0039266C" w:rsidRDefault="002F297C" w:rsidP="009D2BD4">
      <w:pPr>
        <w:pStyle w:val="PBendnote"/>
        <w:ind w:firstLine="0"/>
      </w:pPr>
      <w:r w:rsidRPr="0039266C">
        <w:t>Véase Nota sobre la Residencia Habitual de la HCCH.</w:t>
      </w:r>
    </w:p>
  </w:endnote>
  <w:endnote w:id="221">
    <w:p w14:paraId="4112474D" w14:textId="77777777" w:rsidR="002F297C" w:rsidRPr="0039266C" w:rsidRDefault="002F297C" w:rsidP="00BB0CA1">
      <w:pPr>
        <w:pStyle w:val="EndnoteText"/>
        <w:ind w:left="284" w:hanging="284"/>
        <w:rPr>
          <w:color w:val="002060"/>
        </w:rPr>
      </w:pPr>
    </w:p>
    <w:p w14:paraId="75461FAC" w14:textId="77777777" w:rsidR="002F297C" w:rsidRPr="0039266C" w:rsidRDefault="002F297C" w:rsidP="00BB0CA1">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Excepciones con respecto al contacto en virtud del Convenio</w:t>
      </w:r>
    </w:p>
    <w:p w14:paraId="1E3A0D5C" w14:textId="29EDF6A9" w:rsidR="002F297C" w:rsidRPr="0039266C" w:rsidRDefault="002F297C" w:rsidP="00BB0CA1">
      <w:pPr>
        <w:pStyle w:val="PBendnote"/>
        <w:ind w:firstLine="0"/>
      </w:pPr>
      <w:r w:rsidRPr="0039266C">
        <w:t xml:space="preserve">Véase FI 10 “Asignación”, nota al final  </w:t>
      </w:r>
      <w:r w:rsidRPr="0039266C">
        <w:fldChar w:fldCharType="begin"/>
      </w:r>
      <w:r w:rsidRPr="0039266C">
        <w:instrText xml:space="preserve"> NOTEREF _Ref90983520 \h </w:instrText>
      </w:r>
      <w:r w:rsidR="0039266C">
        <w:instrText xml:space="preserve"> \* MERGEFORMAT </w:instrText>
      </w:r>
      <w:r w:rsidRPr="0039266C">
        <w:fldChar w:fldCharType="separate"/>
      </w:r>
      <w:r w:rsidR="00205137">
        <w:t>2</w:t>
      </w:r>
      <w:r w:rsidRPr="0039266C">
        <w:fldChar w:fldCharType="end"/>
      </w:r>
      <w:r w:rsidRPr="0039266C">
        <w:t>.</w:t>
      </w:r>
    </w:p>
  </w:endnote>
  <w:endnote w:id="222">
    <w:p w14:paraId="1072DE7D" w14:textId="77777777" w:rsidR="002F297C" w:rsidRPr="0039266C" w:rsidRDefault="002F297C" w:rsidP="00D907D5">
      <w:pPr>
        <w:pStyle w:val="EndnoteText"/>
        <w:ind w:left="284" w:hanging="284"/>
        <w:rPr>
          <w:color w:val="002060"/>
        </w:rPr>
      </w:pPr>
    </w:p>
    <w:p w14:paraId="21CE0C59" w14:textId="77777777" w:rsidR="002F297C" w:rsidRPr="0039266C" w:rsidRDefault="002F297C" w:rsidP="00D907D5">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Criterios discriminatorios con respecto a la capacidad jurídica y aptitud para adoptar</w:t>
      </w:r>
    </w:p>
    <w:p w14:paraId="78BC68E0" w14:textId="77777777" w:rsidR="002F297C" w:rsidRPr="0039266C" w:rsidRDefault="002F297C" w:rsidP="00D907D5">
      <w:pPr>
        <w:pStyle w:val="PBendnote"/>
        <w:ind w:firstLine="0"/>
      </w:pPr>
      <w:r w:rsidRPr="0039266C">
        <w:t>Por ejemplo, determinar que los FPA de una clase socioeconómica o una religión específicas no son idóneos.</w:t>
      </w:r>
    </w:p>
  </w:endnote>
  <w:endnote w:id="223">
    <w:p w14:paraId="72831C54" w14:textId="77777777" w:rsidR="002F297C" w:rsidRPr="0039266C" w:rsidRDefault="002F297C" w:rsidP="00D907D5">
      <w:pPr>
        <w:pStyle w:val="EndnoteText"/>
        <w:ind w:left="284" w:hanging="284"/>
        <w:rPr>
          <w:color w:val="002060"/>
        </w:rPr>
      </w:pPr>
    </w:p>
    <w:p w14:paraId="2AE2AEF0" w14:textId="77777777" w:rsidR="002F297C" w:rsidRPr="0039266C" w:rsidRDefault="002F297C" w:rsidP="00D907D5">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Asesoramiento para los FPA</w:t>
      </w:r>
    </w:p>
    <w:p w14:paraId="555E00BB" w14:textId="4408E0D5" w:rsidR="002F297C" w:rsidRPr="0039266C" w:rsidRDefault="002F297C" w:rsidP="00D907D5">
      <w:pPr>
        <w:pStyle w:val="PBendnote"/>
        <w:ind w:firstLine="0"/>
      </w:pPr>
      <w:r w:rsidRPr="0039266C">
        <w:t>El asesoramiento para los FPA también debe comprender información relativa a la preservación de los antecedentes cultura</w:t>
      </w:r>
      <w:r w:rsidR="00C15F90" w:rsidRPr="0039266C">
        <w:t>l</w:t>
      </w:r>
      <w:r w:rsidRPr="0039266C">
        <w:t>es del niño, al igual que cursos en contra del racismo y sobre los posibles traumas de un niño adoptado.</w:t>
      </w:r>
    </w:p>
  </w:endnote>
  <w:endnote w:id="224">
    <w:p w14:paraId="356223FC" w14:textId="77777777" w:rsidR="002F297C" w:rsidRPr="0039266C" w:rsidRDefault="002F297C" w:rsidP="00D907D5">
      <w:pPr>
        <w:pStyle w:val="EndnoteText"/>
        <w:ind w:left="284" w:hanging="284"/>
        <w:rPr>
          <w:color w:val="002060"/>
        </w:rPr>
      </w:pPr>
    </w:p>
    <w:p w14:paraId="110B48C6" w14:textId="77777777" w:rsidR="002F297C" w:rsidRPr="0039266C" w:rsidRDefault="002F297C" w:rsidP="00D907D5">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Presentación de solicitudes que no concuerdan con los perfiles de niños adoptables</w:t>
      </w:r>
      <w:r w:rsidRPr="0039266C">
        <w:t xml:space="preserve"> </w:t>
      </w:r>
    </w:p>
    <w:p w14:paraId="78F39FAE" w14:textId="57A54BB9" w:rsidR="002F297C" w:rsidRPr="0039266C" w:rsidRDefault="002F297C" w:rsidP="00D907D5">
      <w:pPr>
        <w:pStyle w:val="PBendnote"/>
        <w:ind w:firstLine="0"/>
      </w:pPr>
      <w:r w:rsidRPr="0039266C">
        <w:t>Esta práctica puede presionar al Estado de origen a asignar niños a FPA que no pueden satisfacer apropiadamente sus necesidades, lo que puede aumentar las posibilidades de que la adopción fracase.</w:t>
      </w:r>
    </w:p>
  </w:endnote>
  <w:endnote w:id="225">
    <w:p w14:paraId="24DCB4CF" w14:textId="77777777" w:rsidR="002F297C" w:rsidRPr="0039266C" w:rsidRDefault="002F297C" w:rsidP="00D907D5">
      <w:pPr>
        <w:pStyle w:val="EndnoteText"/>
        <w:ind w:left="284" w:hanging="284"/>
        <w:rPr>
          <w:color w:val="002060"/>
        </w:rPr>
      </w:pPr>
    </w:p>
    <w:p w14:paraId="42112F7B" w14:textId="77777777" w:rsidR="002F297C" w:rsidRPr="0039266C" w:rsidRDefault="002F297C" w:rsidP="00D907D5">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Informes y evaluaciones completos</w:t>
      </w:r>
    </w:p>
    <w:p w14:paraId="28576A0F" w14:textId="468694EF" w:rsidR="002F297C" w:rsidRPr="0039266C" w:rsidRDefault="002F297C" w:rsidP="00D907D5">
      <w:pPr>
        <w:pStyle w:val="PBendnote"/>
        <w:ind w:firstLine="0"/>
      </w:pPr>
      <w:r w:rsidRPr="0039266C">
        <w:t xml:space="preserve">Véase FI 10 “Asignación”, nota al final  </w:t>
      </w:r>
      <w:r w:rsidRPr="0039266C">
        <w:fldChar w:fldCharType="begin"/>
      </w:r>
      <w:r w:rsidRPr="0039266C">
        <w:instrText xml:space="preserve"> NOTEREF _Ref60996484 \h  \* MERGEFORMAT </w:instrText>
      </w:r>
      <w:r w:rsidRPr="0039266C">
        <w:fldChar w:fldCharType="separate"/>
      </w:r>
      <w:r w:rsidR="00205137">
        <w:t>3</w:t>
      </w:r>
      <w:r w:rsidRPr="0039266C">
        <w:fldChar w:fldCharType="end"/>
      </w:r>
      <w:r w:rsidRPr="0039266C">
        <w:t>.</w:t>
      </w:r>
    </w:p>
  </w:endnote>
  <w:endnote w:id="226">
    <w:p w14:paraId="3AA05617" w14:textId="77777777" w:rsidR="002F297C" w:rsidRPr="0039266C" w:rsidRDefault="002F297C" w:rsidP="00D907D5">
      <w:pPr>
        <w:pStyle w:val="EndnoteText"/>
        <w:ind w:left="284" w:hanging="284"/>
        <w:rPr>
          <w:color w:val="002060"/>
        </w:rPr>
      </w:pPr>
    </w:p>
    <w:p w14:paraId="34138926" w14:textId="77777777" w:rsidR="002F297C" w:rsidRPr="0039266C" w:rsidRDefault="002F297C" w:rsidP="00D907D5">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Campamentos de verano, programas de acogida y volunturismo</w:t>
      </w:r>
    </w:p>
    <w:p w14:paraId="6C8133A5" w14:textId="5E0F29A2" w:rsidR="002F297C" w:rsidRPr="0039266C" w:rsidRDefault="002F297C" w:rsidP="00D907D5">
      <w:pPr>
        <w:pStyle w:val="PBendnote"/>
        <w:ind w:firstLine="0"/>
      </w:pPr>
      <w:r w:rsidRPr="0039266C">
        <w:t xml:space="preserve">Véase FI 10 “Asignación”, nota al final </w:t>
      </w:r>
      <w:bookmarkStart w:id="106" w:name="_Hlt61628336"/>
      <w:r w:rsidRPr="0039266C">
        <w:fldChar w:fldCharType="begin"/>
      </w:r>
      <w:r w:rsidRPr="0039266C">
        <w:instrText xml:space="preserve"> NOTEREF _Ref60921279 \h  \* MERGEFORMAT </w:instrText>
      </w:r>
      <w:r w:rsidRPr="0039266C">
        <w:fldChar w:fldCharType="separate"/>
      </w:r>
      <w:r w:rsidR="00205137">
        <w:t>11</w:t>
      </w:r>
      <w:r w:rsidRPr="0039266C">
        <w:fldChar w:fldCharType="end"/>
      </w:r>
      <w:bookmarkEnd w:id="106"/>
      <w:r w:rsidRPr="0039266C">
        <w:t>.</w:t>
      </w:r>
    </w:p>
  </w:endnote>
  <w:endnote w:id="227">
    <w:p w14:paraId="52685117" w14:textId="77777777" w:rsidR="002F297C" w:rsidRPr="0039266C" w:rsidRDefault="002F297C" w:rsidP="00D907D5">
      <w:pPr>
        <w:pStyle w:val="EndnoteText"/>
        <w:ind w:left="284" w:hanging="284"/>
        <w:rPr>
          <w:color w:val="002060"/>
        </w:rPr>
      </w:pPr>
    </w:p>
    <w:p w14:paraId="06FBB288" w14:textId="77777777" w:rsidR="002F297C" w:rsidRPr="0039266C" w:rsidRDefault="002F297C" w:rsidP="00D907D5">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Campamentos de verano y programas de acogida</w:t>
      </w:r>
    </w:p>
    <w:p w14:paraId="00FCB05A" w14:textId="1DD7DA3B" w:rsidR="002F297C" w:rsidRPr="0039266C" w:rsidRDefault="002F297C" w:rsidP="00D907D5">
      <w:pPr>
        <w:pStyle w:val="PBendnote"/>
        <w:ind w:firstLine="0"/>
      </w:pPr>
      <w:r w:rsidRPr="0039266C">
        <w:t xml:space="preserve">Véase FI 10 “Asignación”, nota al final  </w:t>
      </w:r>
      <w:r w:rsidRPr="0039266C">
        <w:fldChar w:fldCharType="begin"/>
      </w:r>
      <w:r w:rsidRPr="0039266C">
        <w:instrText xml:space="preserve"> NOTEREF _Ref60922227 \h  \* MERGEFORMAT </w:instrText>
      </w:r>
      <w:r w:rsidRPr="0039266C">
        <w:fldChar w:fldCharType="separate"/>
      </w:r>
      <w:r w:rsidR="00205137">
        <w:t>12</w:t>
      </w:r>
      <w:r w:rsidRPr="0039266C">
        <w:fldChar w:fldCharType="end"/>
      </w:r>
      <w:r w:rsidRPr="0039266C">
        <w:t>.</w:t>
      </w:r>
    </w:p>
  </w:endnote>
  <w:endnote w:id="228">
    <w:p w14:paraId="08A9C60C" w14:textId="77777777" w:rsidR="002F297C" w:rsidRPr="0039266C" w:rsidRDefault="002F297C" w:rsidP="00D907D5">
      <w:pPr>
        <w:pStyle w:val="EndnoteText"/>
        <w:ind w:left="284" w:hanging="284"/>
        <w:rPr>
          <w:color w:val="002060"/>
        </w:rPr>
      </w:pPr>
    </w:p>
    <w:p w14:paraId="741F63A4" w14:textId="77777777" w:rsidR="002F297C" w:rsidRPr="0039266C" w:rsidRDefault="002F297C" w:rsidP="00D907D5">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Presión para eludir o acelerar procesos</w:t>
      </w:r>
      <w:r w:rsidRPr="0039266C">
        <w:t xml:space="preserve"> </w:t>
      </w:r>
    </w:p>
    <w:p w14:paraId="733E8E00" w14:textId="1E2BA4BF" w:rsidR="002F297C" w:rsidRPr="0039266C" w:rsidRDefault="002F297C" w:rsidP="00D907D5">
      <w:pPr>
        <w:pStyle w:val="PBendnote"/>
        <w:ind w:firstLine="0"/>
      </w:pPr>
      <w:r w:rsidRPr="0039266C">
        <w:t>Por ejemplo, en el caso de situaciones de emergencia, véase también FI 2 “Eludir el Convenio”, línea 9.</w:t>
      </w:r>
    </w:p>
  </w:endnote>
  <w:endnote w:id="229">
    <w:p w14:paraId="4B565DE6" w14:textId="77777777" w:rsidR="002F297C" w:rsidRPr="0039266C" w:rsidRDefault="002F297C" w:rsidP="001D61DF">
      <w:pPr>
        <w:pStyle w:val="EndnoteText"/>
        <w:ind w:left="284" w:hanging="284"/>
        <w:rPr>
          <w:color w:val="002060"/>
        </w:rPr>
      </w:pPr>
    </w:p>
    <w:p w14:paraId="4B5D2508" w14:textId="77777777" w:rsidR="002F297C" w:rsidRPr="0039266C" w:rsidRDefault="002F297C" w:rsidP="001D61DF">
      <w:pPr>
        <w:pStyle w:val="PBendnote"/>
      </w:pPr>
      <w:r w:rsidRPr="0039266C">
        <w:rPr>
          <w:shd w:val="clear" w:color="auto" w:fill="798A2C" w:themeFill="accent6" w:themeFillShade="BF"/>
        </w:rPr>
        <w:t xml:space="preserve"> </w:t>
      </w:r>
      <w:r w:rsidRPr="0039266C">
        <w:rPr>
          <w:rStyle w:val="EndnoteReference"/>
          <w:shd w:val="clear" w:color="auto" w:fill="798A2C" w:themeFill="accent6" w:themeFillShade="BF"/>
        </w:rPr>
        <w:endnoteRef/>
      </w:r>
      <w:r w:rsidRPr="0039266C">
        <w:rPr>
          <w:shd w:val="clear" w:color="auto" w:fill="798A2C" w:themeFill="accent6" w:themeFillShade="BF"/>
        </w:rPr>
        <w:t xml:space="preserve"> </w:t>
      </w:r>
      <w:r w:rsidRPr="0039266C">
        <w:tab/>
      </w:r>
      <w:r w:rsidRPr="0039266C">
        <w:rPr>
          <w:b/>
        </w:rPr>
        <w:t>Volunturismo</w:t>
      </w:r>
    </w:p>
    <w:p w14:paraId="4F629400" w14:textId="192F572D" w:rsidR="002F297C" w:rsidRPr="0039266C" w:rsidRDefault="002F297C" w:rsidP="001D61DF">
      <w:pPr>
        <w:pStyle w:val="PBendnote"/>
        <w:ind w:firstLine="0"/>
        <w:rPr>
          <w:sz w:val="28"/>
          <w:szCs w:val="28"/>
        </w:rPr>
      </w:pPr>
      <w:r w:rsidRPr="0039266C">
        <w:t xml:space="preserve">Véase FI 10 “Asignación”, nota al final  </w:t>
      </w:r>
      <w:r w:rsidRPr="0039266C">
        <w:fldChar w:fldCharType="begin"/>
      </w:r>
      <w:r w:rsidRPr="0039266C">
        <w:instrText xml:space="preserve"> NOTEREF _Ref60923466 \h  \* MERGEFORMAT </w:instrText>
      </w:r>
      <w:r w:rsidRPr="0039266C">
        <w:fldChar w:fldCharType="separate"/>
      </w:r>
      <w:r w:rsidR="00205137">
        <w:t>21</w:t>
      </w:r>
      <w:r w:rsidRPr="0039266C">
        <w:fldChar w:fldCharType="end"/>
      </w:r>
      <w:r w:rsidRPr="0039266C">
        <w:t>.</w:t>
      </w:r>
    </w:p>
  </w:endnote>
  <w:endnote w:id="230">
    <w:p w14:paraId="115AD29C" w14:textId="77777777" w:rsidR="002F297C" w:rsidRPr="0039266C" w:rsidRDefault="002F297C" w:rsidP="001D61DF">
      <w:pPr>
        <w:pStyle w:val="EndnoteText"/>
        <w:ind w:left="284" w:hanging="284"/>
        <w:rPr>
          <w:color w:val="002060"/>
        </w:rPr>
      </w:pPr>
    </w:p>
    <w:p w14:paraId="644E52E8" w14:textId="77777777" w:rsidR="002F297C" w:rsidRPr="0039266C" w:rsidRDefault="002F297C" w:rsidP="001D61DF">
      <w:pPr>
        <w:pStyle w:val="PBendnote"/>
      </w:pPr>
      <w:r w:rsidRPr="0039266C">
        <w:rPr>
          <w:shd w:val="clear" w:color="auto" w:fill="ED8131"/>
        </w:rPr>
        <w:t xml:space="preserve"> </w:t>
      </w:r>
      <w:r w:rsidRPr="0039266C">
        <w:rPr>
          <w:rStyle w:val="EndnoteReference"/>
          <w:shd w:val="clear" w:color="auto" w:fill="ED8131"/>
        </w:rPr>
        <w:endnoteRef/>
      </w:r>
      <w:r w:rsidRPr="0039266C">
        <w:rPr>
          <w:shd w:val="clear" w:color="auto" w:fill="ED8131"/>
        </w:rPr>
        <w:t xml:space="preserve"> </w:t>
      </w:r>
      <w:r w:rsidRPr="0039266C">
        <w:tab/>
      </w:r>
      <w:r w:rsidRPr="0039266C">
        <w:rPr>
          <w:b/>
        </w:rPr>
        <w:t>Cultura de secretismo</w:t>
      </w:r>
    </w:p>
    <w:p w14:paraId="2BCF7CE1" w14:textId="3BF0E89C" w:rsidR="002F297C" w:rsidRPr="0039266C" w:rsidRDefault="002F297C" w:rsidP="001D61DF">
      <w:pPr>
        <w:pStyle w:val="PBendnote"/>
      </w:pPr>
      <w:r w:rsidRPr="0039266C">
        <w:tab/>
        <w:t>Una cultura de secretismo puede llevar a situaciones donde los FPA no quieren informar a su hijo adoptado sobre su adopción o el contexto de la misma, lo que puede llevar a que los adoptados no tengan acceso a información sobre sus orígenes.</w:t>
      </w:r>
    </w:p>
    <w:p w14:paraId="51F67B1C" w14:textId="77777777" w:rsidR="002F297C" w:rsidRPr="0039266C" w:rsidRDefault="002F297C" w:rsidP="001D61DF">
      <w:pPr>
        <w:pStyle w:val="PBendnote"/>
        <w:ind w:left="0" w:firstLine="0"/>
      </w:pPr>
    </w:p>
    <w:p w14:paraId="77DDC3ED" w14:textId="77777777" w:rsidR="002F297C" w:rsidRPr="0039266C" w:rsidRDefault="002F297C" w:rsidP="001D61DF">
      <w:pPr>
        <w:pStyle w:val="PBendnote"/>
        <w:ind w:left="0" w:firstLine="0"/>
      </w:pPr>
    </w:p>
    <w:p w14:paraId="11B24460" w14:textId="77777777" w:rsidR="002F297C" w:rsidRDefault="002F297C" w:rsidP="001D61DF">
      <w:pPr>
        <w:pStyle w:val="PBendnote"/>
        <w:ind w:left="0" w:firstLine="0"/>
        <w:rPr>
          <w:highlight w:val="yellow"/>
        </w:rPr>
      </w:pPr>
    </w:p>
    <w:p w14:paraId="7EF5D24A" w14:textId="77777777" w:rsidR="002F297C" w:rsidRDefault="002F297C" w:rsidP="001D61DF">
      <w:pPr>
        <w:pStyle w:val="PBendnote"/>
        <w:ind w:left="0" w:firstLine="0"/>
      </w:pPr>
    </w:p>
  </w:endnote>
  <w:endnote w:id="231">
    <w:p w14:paraId="1CD8C0AB" w14:textId="77777777" w:rsidR="002F297C" w:rsidRDefault="002F297C" w:rsidP="00362FE5">
      <w:pPr>
        <w:pStyle w:val="PBendnote"/>
        <w:rPr>
          <w:shd w:val="clear" w:color="auto" w:fill="798A2C" w:themeFill="accent6" w:themeFillShade="BF"/>
        </w:rPr>
      </w:pPr>
    </w:p>
    <w:p w14:paraId="78B6FC6D" w14:textId="4029C0DD" w:rsidR="002F297C" w:rsidRPr="00721A13" w:rsidRDefault="002F297C" w:rsidP="00362FE5">
      <w:pPr>
        <w:pStyle w:val="PBendnote"/>
      </w:pPr>
      <w:r>
        <w:rPr>
          <w:shd w:val="clear" w:color="auto" w:fill="798A2C" w:themeFill="accent6" w:themeFillShade="BF"/>
        </w:rPr>
        <w:t xml:space="preserve"> </w:t>
      </w:r>
      <w:r w:rsidRPr="00721A13">
        <w:rPr>
          <w:rStyle w:val="EndnoteReference"/>
          <w:shd w:val="clear" w:color="auto" w:fill="798A2C" w:themeFill="accent6" w:themeFillShade="BF"/>
        </w:rPr>
        <w:endnoteRef/>
      </w:r>
      <w:r w:rsidRPr="00721A13">
        <w:rPr>
          <w:shd w:val="clear" w:color="auto" w:fill="798A2C" w:themeFill="accent6" w:themeFillShade="BF"/>
        </w:rPr>
        <w:t xml:space="preserve"> </w:t>
      </w:r>
      <w:r w:rsidRPr="00721A13">
        <w:tab/>
      </w:r>
      <w:r w:rsidRPr="00721A13">
        <w:rPr>
          <w:b/>
        </w:rPr>
        <w:t>Proceso de asignación</w:t>
      </w:r>
    </w:p>
    <w:p w14:paraId="1969A75C" w14:textId="6DF658FD" w:rsidR="002F297C" w:rsidRDefault="002F297C" w:rsidP="00362FE5">
      <w:pPr>
        <w:pStyle w:val="PBendnote"/>
        <w:ind w:firstLine="0"/>
      </w:pPr>
      <w:r w:rsidRPr="00721A13">
        <w:t xml:space="preserve">Véase GBP </w:t>
      </w:r>
      <w:r w:rsidR="007157C0" w:rsidRPr="00721A13">
        <w:t>N.º</w:t>
      </w:r>
      <w:r w:rsidRPr="00721A13">
        <w:t xml:space="preserve"> 1, Capítulo 7.2.5.</w:t>
      </w:r>
    </w:p>
  </w:endnote>
  <w:endnote w:id="232">
    <w:p w14:paraId="272AFEDA" w14:textId="77777777" w:rsidR="002F297C" w:rsidRPr="00EB4C57" w:rsidRDefault="002F297C" w:rsidP="00B95539">
      <w:pPr>
        <w:pStyle w:val="EndnoteText"/>
        <w:ind w:left="284" w:hanging="284"/>
        <w:rPr>
          <w:color w:val="002060"/>
        </w:rPr>
      </w:pPr>
    </w:p>
    <w:p w14:paraId="377FB951" w14:textId="478A1BD5" w:rsidR="002F297C" w:rsidRPr="00A1614E" w:rsidRDefault="002F297C" w:rsidP="00B95539">
      <w:pPr>
        <w:pStyle w:val="PBendnote"/>
      </w:pPr>
      <w:r>
        <w:rPr>
          <w:shd w:val="clear" w:color="auto" w:fill="798A2C" w:themeFill="accent6" w:themeFillShade="BF"/>
        </w:rPr>
        <w:t xml:space="preserve"> </w:t>
      </w:r>
      <w:r w:rsidRPr="00A1614E">
        <w:rPr>
          <w:rStyle w:val="EndnoteReference"/>
          <w:shd w:val="clear" w:color="auto" w:fill="798A2C" w:themeFill="accent6" w:themeFillShade="BF"/>
        </w:rPr>
        <w:endnoteRef/>
      </w:r>
      <w:r w:rsidRPr="00A1614E">
        <w:rPr>
          <w:shd w:val="clear" w:color="auto" w:fill="798A2C" w:themeFill="accent6" w:themeFillShade="BF"/>
        </w:rPr>
        <w:t xml:space="preserve"> </w:t>
      </w:r>
      <w:r w:rsidRPr="00A1614E">
        <w:tab/>
      </w:r>
      <w:r w:rsidRPr="00A1614E">
        <w:rPr>
          <w:b/>
        </w:rPr>
        <w:t>Excepciones con respecto al contacto en virtud del Convenio</w:t>
      </w:r>
    </w:p>
    <w:p w14:paraId="39F51887" w14:textId="7FA682A5" w:rsidR="002F297C" w:rsidRPr="00890DFF" w:rsidRDefault="002F297C" w:rsidP="00B95539">
      <w:pPr>
        <w:pStyle w:val="PBendnote"/>
        <w:ind w:firstLine="0"/>
      </w:pPr>
      <w:r w:rsidRPr="00A1614E">
        <w:t xml:space="preserve">Se permite el contacto </w:t>
      </w:r>
      <w:r w:rsidRPr="00A1614E">
        <w:rPr>
          <w:u w:val="single"/>
        </w:rPr>
        <w:t>excepcionalmente</w:t>
      </w:r>
      <w:r w:rsidRPr="00A1614E">
        <w:t xml:space="preserve"> si “la </w:t>
      </w:r>
      <w:r w:rsidRPr="00A1614E">
        <w:rPr>
          <w:color w:val="00345A" w:themeColor="accent2" w:themeShade="80"/>
        </w:rPr>
        <w:t>adopción del niño t[iene] lugar</w:t>
      </w:r>
      <w:r w:rsidR="00551D06" w:rsidRPr="00A1614E">
        <w:rPr>
          <w:color w:val="00345A" w:themeColor="accent2" w:themeShade="80"/>
        </w:rPr>
        <w:t xml:space="preserve"> </w:t>
      </w:r>
      <w:r w:rsidRPr="00A1614E">
        <w:rPr>
          <w:color w:val="00345A" w:themeColor="accent2" w:themeShade="80"/>
        </w:rPr>
        <w:t>entre familiares o [cuando] se cumpl[e]n las condiciones que estable[ce] la autoridad competente del Estado de origen” (CLH, art. 29). Las autoridades deben establecer condiciones claras en virtud de las cuales se podría permitir y supervisar cualquier forma de contacto entre los padres biológicos y los FPA a fin de garantizar el cumplimiento estricto de estas condiciones. En cualquier caso, se recomienda aplicar esta excepción</w:t>
      </w:r>
      <w:r w:rsidR="00721A13" w:rsidRPr="00A1614E">
        <w:rPr>
          <w:color w:val="00345A" w:themeColor="accent2" w:themeShade="80"/>
        </w:rPr>
        <w:t xml:space="preserve"> muy </w:t>
      </w:r>
      <w:r w:rsidRPr="00A1614E">
        <w:rPr>
          <w:color w:val="00345A" w:themeColor="accent2" w:themeShade="80"/>
        </w:rPr>
        <w:t>restrictivamente</w:t>
      </w:r>
      <w:r w:rsidRPr="00A1614E">
        <w:t xml:space="preserve">. </w:t>
      </w:r>
    </w:p>
  </w:endnote>
  <w:endnote w:id="233">
    <w:p w14:paraId="17C4FBF0" w14:textId="77777777" w:rsidR="002F297C" w:rsidRPr="002D7E3E" w:rsidRDefault="002F297C" w:rsidP="00923A57">
      <w:pPr>
        <w:pStyle w:val="EndnoteText"/>
        <w:ind w:left="284" w:hanging="284"/>
        <w:rPr>
          <w:color w:val="002060"/>
        </w:rPr>
      </w:pPr>
    </w:p>
    <w:p w14:paraId="7B01F083" w14:textId="143E21A7" w:rsidR="002F297C" w:rsidRPr="003D4200" w:rsidRDefault="002F297C" w:rsidP="00923A57">
      <w:pPr>
        <w:pStyle w:val="PBendnote"/>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3D4200">
        <w:rPr>
          <w:b/>
        </w:rPr>
        <w:t>Informes y evaluaciones completos</w:t>
      </w:r>
    </w:p>
    <w:p w14:paraId="1474D8FD" w14:textId="65AA0725" w:rsidR="002F297C" w:rsidRPr="003D4200" w:rsidRDefault="002F297C" w:rsidP="00923A57">
      <w:pPr>
        <w:pStyle w:val="PBendnote"/>
        <w:ind w:firstLine="0"/>
      </w:pPr>
      <w:r w:rsidRPr="003D4200">
        <w:t xml:space="preserve">Véase GBP </w:t>
      </w:r>
      <w:r w:rsidR="007157C0" w:rsidRPr="003D4200">
        <w:t>N.º</w:t>
      </w:r>
      <w:r w:rsidRPr="003D4200">
        <w:t xml:space="preserve"> 1, Capítulo 7.2.5. La asignación debe realizarse sobre la base de informes del niño y de los FPA. Tener una lista centralizada de los niños adoptables puede también facilitar la capacidad de las autoridades en el Estado de origen para asignar un niño a FPA apropiados y evitar que se pase por alto el proceso de asignación.</w:t>
      </w:r>
    </w:p>
    <w:p w14:paraId="2104F109" w14:textId="77777777" w:rsidR="002F297C" w:rsidRPr="003D4200" w:rsidRDefault="002F297C" w:rsidP="00923A57">
      <w:pPr>
        <w:pStyle w:val="PBendnote"/>
        <w:ind w:firstLine="0"/>
      </w:pPr>
    </w:p>
  </w:endnote>
  <w:endnote w:id="234">
    <w:p w14:paraId="2A2D12E7" w14:textId="3722981F" w:rsidR="002F297C" w:rsidRPr="003D4200" w:rsidRDefault="002F297C" w:rsidP="00CE093A">
      <w:pPr>
        <w:pStyle w:val="PBendnote"/>
      </w:pPr>
      <w:r w:rsidRPr="003D4200">
        <w:rPr>
          <w:shd w:val="clear" w:color="auto" w:fill="C00000"/>
        </w:rPr>
        <w:t xml:space="preserve"> </w:t>
      </w:r>
      <w:r w:rsidRPr="003D4200">
        <w:rPr>
          <w:rStyle w:val="EndnoteReference"/>
          <w:shd w:val="clear" w:color="auto" w:fill="C00000"/>
        </w:rPr>
        <w:endnoteRef/>
      </w:r>
      <w:r w:rsidRPr="003D4200">
        <w:rPr>
          <w:shd w:val="clear" w:color="auto" w:fill="C00000"/>
        </w:rPr>
        <w:t xml:space="preserve"> </w:t>
      </w:r>
      <w:r w:rsidRPr="003D4200">
        <w:tab/>
      </w:r>
      <w:r w:rsidRPr="003D4200">
        <w:rPr>
          <w:b/>
        </w:rPr>
        <w:t>Adopciones privadas e independientes</w:t>
      </w:r>
    </w:p>
    <w:p w14:paraId="7A0EEBB7" w14:textId="7765C0F1" w:rsidR="002F297C" w:rsidRPr="003D4200" w:rsidRDefault="002F297C" w:rsidP="00CE093A">
      <w:pPr>
        <w:pStyle w:val="PBendnote"/>
        <w:ind w:firstLine="0"/>
      </w:pPr>
      <w:r w:rsidRPr="003D4200">
        <w:t xml:space="preserve">Véanse Glosario del Conjunto de Herramientas; GBP </w:t>
      </w:r>
      <w:r w:rsidR="007157C0" w:rsidRPr="003D4200">
        <w:t>N.º</w:t>
      </w:r>
      <w:r w:rsidRPr="003D4200">
        <w:t xml:space="preserve"> 1, Capítulos 8.6.6 y 10.1.1.6; y FI 2 “Eludir el Convenio”, nota al final </w:t>
      </w:r>
      <w:r w:rsidRPr="003D4200">
        <w:fldChar w:fldCharType="begin"/>
      </w:r>
      <w:r w:rsidRPr="003D4200">
        <w:instrText xml:space="preserve"> NOTEREF _Ref60911899 \h  \* MERGEFORMAT </w:instrText>
      </w:r>
      <w:r w:rsidRPr="003D4200">
        <w:fldChar w:fldCharType="separate"/>
      </w:r>
      <w:r w:rsidR="00205137">
        <w:t>1</w:t>
      </w:r>
      <w:r w:rsidRPr="003D4200">
        <w:fldChar w:fldCharType="end"/>
      </w:r>
      <w:r w:rsidRPr="003D4200">
        <w:t>.</w:t>
      </w:r>
    </w:p>
    <w:p w14:paraId="65CE5FB4" w14:textId="77777777" w:rsidR="002F297C" w:rsidRPr="003D4200" w:rsidRDefault="002F297C" w:rsidP="00147B53">
      <w:pPr>
        <w:pStyle w:val="PBendnote"/>
      </w:pPr>
    </w:p>
  </w:endnote>
  <w:endnote w:id="235">
    <w:p w14:paraId="4400E59A" w14:textId="4C66B1FF" w:rsidR="002F297C" w:rsidRPr="003D4200" w:rsidRDefault="002F297C" w:rsidP="00D810F8">
      <w:pPr>
        <w:pStyle w:val="PBendnote"/>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Adopciones privadas e independientes</w:t>
      </w:r>
    </w:p>
    <w:p w14:paraId="71751856" w14:textId="6146E5A3" w:rsidR="002F297C" w:rsidRPr="003D4200" w:rsidRDefault="002F297C" w:rsidP="00D810F8">
      <w:pPr>
        <w:pStyle w:val="PBendnote"/>
        <w:ind w:firstLine="0"/>
      </w:pPr>
      <w:r w:rsidRPr="003D4200">
        <w:t xml:space="preserve">Véase FI 2 “Eludir el Convenio”, nota al final </w:t>
      </w:r>
      <w:r w:rsidRPr="003D4200">
        <w:fldChar w:fldCharType="begin"/>
      </w:r>
      <w:r w:rsidRPr="003D4200">
        <w:instrText xml:space="preserve"> NOTEREF _Ref61596890 \h </w:instrText>
      </w:r>
      <w:r w:rsidR="003D4200">
        <w:instrText xml:space="preserve"> \* MERGEFORMAT </w:instrText>
      </w:r>
      <w:r w:rsidRPr="003D4200">
        <w:fldChar w:fldCharType="separate"/>
      </w:r>
      <w:r w:rsidR="00205137">
        <w:t>2</w:t>
      </w:r>
      <w:r w:rsidRPr="003D4200">
        <w:fldChar w:fldCharType="end"/>
      </w:r>
      <w:r w:rsidRPr="003D4200">
        <w:t>.</w:t>
      </w:r>
    </w:p>
    <w:p w14:paraId="4C9AD356" w14:textId="77777777" w:rsidR="002F297C" w:rsidRPr="003D4200" w:rsidRDefault="002F297C" w:rsidP="00D810F8">
      <w:pPr>
        <w:pStyle w:val="PBendnote"/>
        <w:ind w:firstLine="0"/>
      </w:pPr>
    </w:p>
  </w:endnote>
  <w:endnote w:id="236">
    <w:p w14:paraId="29282CAD" w14:textId="43AA6902" w:rsidR="002F297C" w:rsidRPr="003D4200" w:rsidRDefault="002F297C" w:rsidP="00451643">
      <w:pPr>
        <w:pStyle w:val="PBendnote"/>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Reglamentos y directrices sobre la asignación</w:t>
      </w:r>
    </w:p>
    <w:p w14:paraId="2BE937D0" w14:textId="027DF6C3" w:rsidR="002F297C" w:rsidRPr="003D4200" w:rsidRDefault="002F297C" w:rsidP="00451643">
      <w:pPr>
        <w:pStyle w:val="PBendnote"/>
        <w:ind w:firstLine="0"/>
      </w:pPr>
      <w:r w:rsidRPr="003D4200">
        <w:t xml:space="preserve">Véase GBP </w:t>
      </w:r>
      <w:r w:rsidR="007157C0" w:rsidRPr="003D4200">
        <w:t>N.º</w:t>
      </w:r>
      <w:r w:rsidRPr="003D4200">
        <w:t xml:space="preserve"> 1, párr. 356. El proceso de asignación requiere de una secuenciación precisa. El Estado de origen realiza la asignación basándose en los informes y evaluaciones del niño adoptable y de los FPA. Luego envía las propuestas a la Autoridad Central o los OAA del Estado de recepción, que a su vez notifica a los FPA. Los FPA deben aceptar la asignación propuesta antes de que el procedimiento de adopción pueda comenzar. Cada uno de estos pasos debe ser transparente y estar documentado. Véase también GBP N.º 1, párrs. 316 y 394, sobre invertir el flujo de expedientes. </w:t>
      </w:r>
    </w:p>
    <w:p w14:paraId="01C823BE" w14:textId="77777777" w:rsidR="002F297C" w:rsidRPr="003D4200" w:rsidRDefault="002F297C" w:rsidP="00451643">
      <w:pPr>
        <w:pStyle w:val="PBendnote"/>
      </w:pPr>
    </w:p>
  </w:endnote>
  <w:endnote w:id="237">
    <w:p w14:paraId="6127FD95" w14:textId="29E1AB38" w:rsidR="002F297C" w:rsidRPr="003D4200" w:rsidRDefault="002F297C" w:rsidP="00B43CE7">
      <w:pPr>
        <w:pStyle w:val="PBendnote"/>
        <w:rPr>
          <w:b/>
        </w:rPr>
      </w:pPr>
      <w:r w:rsidRPr="003D4200">
        <w:rPr>
          <w:shd w:val="clear" w:color="auto" w:fill="ED8131"/>
        </w:rPr>
        <w:t xml:space="preserve"> </w:t>
      </w:r>
      <w:r w:rsidRPr="003D4200">
        <w:rPr>
          <w:rStyle w:val="EndnoteReference"/>
          <w:shd w:val="clear" w:color="auto" w:fill="ED8131"/>
        </w:rPr>
        <w:endnoteRef/>
      </w:r>
      <w:r w:rsidRPr="003D4200">
        <w:rPr>
          <w:shd w:val="clear" w:color="auto" w:fill="ED8131"/>
        </w:rPr>
        <w:t xml:space="preserve"> </w:t>
      </w:r>
      <w:r w:rsidRPr="003D4200">
        <w:tab/>
      </w:r>
      <w:r w:rsidRPr="003D4200">
        <w:rPr>
          <w:b/>
        </w:rPr>
        <w:t>Falta de cualificaciones profesionales</w:t>
      </w:r>
    </w:p>
    <w:p w14:paraId="563823B4" w14:textId="2FBD58A7" w:rsidR="002F297C" w:rsidRPr="003D4200" w:rsidRDefault="002F297C" w:rsidP="00B43CE7">
      <w:pPr>
        <w:pStyle w:val="PBendnote"/>
        <w:ind w:firstLine="0"/>
      </w:pPr>
      <w:r w:rsidRPr="003D4200">
        <w:t xml:space="preserve">GBP </w:t>
      </w:r>
      <w:r w:rsidR="007157C0" w:rsidRPr="003D4200">
        <w:t>N.º</w:t>
      </w:r>
      <w:r w:rsidRPr="003D4200">
        <w:t xml:space="preserve"> 1, párr. 357.</w:t>
      </w:r>
    </w:p>
    <w:p w14:paraId="239FBAB0" w14:textId="77777777" w:rsidR="002F297C" w:rsidRPr="003D4200" w:rsidRDefault="002F297C" w:rsidP="00B43CE7">
      <w:pPr>
        <w:pStyle w:val="PBendnote"/>
        <w:ind w:firstLine="0"/>
      </w:pPr>
    </w:p>
  </w:endnote>
  <w:endnote w:id="238">
    <w:p w14:paraId="6C1CB2AF" w14:textId="77777777" w:rsidR="002F297C" w:rsidRPr="003D4200" w:rsidRDefault="002F297C" w:rsidP="00826B2A">
      <w:pPr>
        <w:pStyle w:val="PBendnote"/>
      </w:pPr>
      <w:r w:rsidRPr="003D4200">
        <w:rPr>
          <w:shd w:val="clear" w:color="auto" w:fill="ED8131"/>
        </w:rPr>
        <w:t xml:space="preserve"> </w:t>
      </w:r>
      <w:r w:rsidRPr="003D4200">
        <w:rPr>
          <w:rStyle w:val="EndnoteReference"/>
          <w:shd w:val="clear" w:color="auto" w:fill="ED8131"/>
        </w:rPr>
        <w:endnoteRef/>
      </w:r>
      <w:r w:rsidRPr="003D4200">
        <w:rPr>
          <w:shd w:val="clear" w:color="auto" w:fill="ED8131"/>
        </w:rPr>
        <w:t xml:space="preserve"> </w:t>
      </w:r>
      <w:r w:rsidRPr="003D4200">
        <w:tab/>
      </w:r>
      <w:r w:rsidRPr="003D4200">
        <w:rPr>
          <w:b/>
        </w:rPr>
        <w:t>Asignación realizada por una sola persona</w:t>
      </w:r>
    </w:p>
    <w:p w14:paraId="23FFCDAD" w14:textId="040FAD0D" w:rsidR="002F297C" w:rsidRPr="003D4200" w:rsidRDefault="002F297C" w:rsidP="00826B2A">
      <w:pPr>
        <w:pStyle w:val="PBendnote"/>
        <w:ind w:firstLine="0"/>
      </w:pPr>
      <w:r w:rsidRPr="003D4200">
        <w:t xml:space="preserve">Véase GBP </w:t>
      </w:r>
      <w:r w:rsidR="007157C0" w:rsidRPr="003D4200">
        <w:t>N.º</w:t>
      </w:r>
      <w:r w:rsidRPr="003D4200">
        <w:t xml:space="preserve"> 1, párr. 357.</w:t>
      </w:r>
    </w:p>
    <w:p w14:paraId="2782211E" w14:textId="77777777" w:rsidR="002F297C" w:rsidRPr="003D4200" w:rsidRDefault="002F297C" w:rsidP="00826B2A">
      <w:pPr>
        <w:pStyle w:val="PBendnote"/>
      </w:pPr>
    </w:p>
  </w:endnote>
  <w:endnote w:id="239">
    <w:p w14:paraId="463D4960" w14:textId="392AD8CA" w:rsidR="002F297C" w:rsidRPr="003D4200" w:rsidRDefault="002F297C" w:rsidP="00826B2A">
      <w:pPr>
        <w:pStyle w:val="PBendnote"/>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 xml:space="preserve">Prohibición de la asignación de niños por centros de acogimiento residencial y por personas u organismos no </w:t>
      </w:r>
      <w:r w:rsidR="00BC7502" w:rsidRPr="003D4200">
        <w:rPr>
          <w:b/>
        </w:rPr>
        <w:t xml:space="preserve">autorizados </w:t>
      </w:r>
      <w:r w:rsidRPr="003D4200">
        <w:rPr>
          <w:b/>
        </w:rPr>
        <w:t>y/o cualificados para hacerlo</w:t>
      </w:r>
    </w:p>
    <w:p w14:paraId="3834BAAC" w14:textId="70AB495D" w:rsidR="002F297C" w:rsidRPr="003D4200" w:rsidRDefault="002F297C" w:rsidP="00826B2A">
      <w:pPr>
        <w:pStyle w:val="PBendnote"/>
        <w:ind w:firstLine="0"/>
      </w:pPr>
      <w:r w:rsidRPr="001E3E40">
        <w:t xml:space="preserve">Véase GBP N.º 1, párrs. </w:t>
      </w:r>
      <w:r w:rsidRPr="003D4200">
        <w:t xml:space="preserve">357 y 361. Una persona que trabaja en un centro de acogimiento residencial y que conoce </w:t>
      </w:r>
      <w:r w:rsidR="007157C0" w:rsidRPr="003D4200">
        <w:t>a un</w:t>
      </w:r>
      <w:r w:rsidRPr="003D4200">
        <w:t xml:space="preserve"> niño bien puede ser invitada por el comité de asignación a participar en una sesión de asignación específica, pero esto es la excepción a la regla. Solo el equipo profesional asignado debe llevar a cabo la asignación. Preferentemente, debe realizarse dentro de la Autoridad Central.</w:t>
      </w:r>
    </w:p>
    <w:p w14:paraId="59EA274F" w14:textId="77777777" w:rsidR="002F297C" w:rsidRPr="003D4200" w:rsidRDefault="002F297C" w:rsidP="00826B2A">
      <w:pPr>
        <w:pStyle w:val="PBendnote"/>
        <w:ind w:firstLine="0"/>
      </w:pPr>
    </w:p>
  </w:endnote>
  <w:endnote w:id="240">
    <w:p w14:paraId="06F2DED7" w14:textId="77777777" w:rsidR="002F297C" w:rsidRPr="003D4200" w:rsidRDefault="002F297C" w:rsidP="00826B2A">
      <w:pPr>
        <w:pStyle w:val="PBendnote"/>
      </w:pPr>
      <w:r w:rsidRPr="003D4200">
        <w:rPr>
          <w:shd w:val="clear" w:color="auto" w:fill="ED8131"/>
        </w:rPr>
        <w:t xml:space="preserve"> </w:t>
      </w:r>
      <w:r w:rsidRPr="003D4200">
        <w:rPr>
          <w:rStyle w:val="EndnoteReference"/>
          <w:shd w:val="clear" w:color="auto" w:fill="ED8131"/>
        </w:rPr>
        <w:endnoteRef/>
      </w:r>
      <w:r w:rsidRPr="003D4200">
        <w:rPr>
          <w:shd w:val="clear" w:color="auto" w:fill="ED8131"/>
        </w:rPr>
        <w:t xml:space="preserve"> </w:t>
      </w:r>
      <w:r w:rsidRPr="003D4200">
        <w:tab/>
      </w:r>
      <w:r w:rsidRPr="003D4200">
        <w:rPr>
          <w:b/>
        </w:rPr>
        <w:t>Asignación realizada por el OAA sin supervisión</w:t>
      </w:r>
    </w:p>
    <w:p w14:paraId="2E5B891E" w14:textId="527B6640" w:rsidR="002F297C" w:rsidRPr="003D4200" w:rsidRDefault="002F297C" w:rsidP="00826B2A">
      <w:pPr>
        <w:pStyle w:val="PBendnote"/>
        <w:ind w:firstLine="0"/>
      </w:pPr>
      <w:r w:rsidRPr="003D4200">
        <w:t xml:space="preserve">Véase GBP </w:t>
      </w:r>
      <w:r w:rsidR="007157C0" w:rsidRPr="003D4200">
        <w:t>N.º</w:t>
      </w:r>
      <w:r w:rsidRPr="003D4200">
        <w:t xml:space="preserve"> 1, párr. 361.</w:t>
      </w:r>
    </w:p>
    <w:p w14:paraId="08A8016B" w14:textId="77777777" w:rsidR="002F297C" w:rsidRPr="003D4200" w:rsidRDefault="002F297C" w:rsidP="00826B2A">
      <w:pPr>
        <w:pStyle w:val="PBendnote"/>
      </w:pPr>
    </w:p>
  </w:endnote>
  <w:endnote w:id="241">
    <w:p w14:paraId="54D046B4" w14:textId="6C23741A" w:rsidR="002F297C" w:rsidRPr="003D4200" w:rsidRDefault="002F297C" w:rsidP="006C03B7">
      <w:pPr>
        <w:pStyle w:val="PBendnote"/>
      </w:pPr>
      <w:r w:rsidRPr="003D4200">
        <w:rPr>
          <w:shd w:val="clear" w:color="auto" w:fill="ED8131"/>
        </w:rPr>
        <w:t xml:space="preserve"> </w:t>
      </w:r>
      <w:r w:rsidRPr="003D4200">
        <w:rPr>
          <w:rStyle w:val="EndnoteReference"/>
          <w:shd w:val="clear" w:color="auto" w:fill="ED8131"/>
        </w:rPr>
        <w:endnoteRef/>
      </w:r>
      <w:r w:rsidRPr="003D4200">
        <w:rPr>
          <w:shd w:val="clear" w:color="auto" w:fill="ED8131"/>
        </w:rPr>
        <w:t xml:space="preserve"> </w:t>
      </w:r>
      <w:r w:rsidRPr="003D4200">
        <w:tab/>
      </w:r>
      <w:r w:rsidRPr="003D4200">
        <w:rPr>
          <w:b/>
        </w:rPr>
        <w:t>Campamentos de verano, programas de acogida y volunturismo</w:t>
      </w:r>
    </w:p>
    <w:p w14:paraId="55355070" w14:textId="107B3C8B" w:rsidR="002F297C" w:rsidRPr="00A1614E" w:rsidRDefault="002F297C" w:rsidP="006C03B7">
      <w:pPr>
        <w:pStyle w:val="PBendnote"/>
        <w:ind w:firstLine="0"/>
      </w:pPr>
      <w:r w:rsidRPr="003D4200">
        <w:t>Los “</w:t>
      </w:r>
      <w:r w:rsidRPr="003D4200">
        <w:rPr>
          <w:b/>
        </w:rPr>
        <w:t>campamentos de verano</w:t>
      </w:r>
      <w:r w:rsidRPr="003D4200">
        <w:t>” son una práctica donde niños adoptables y FPA asisten a un evento (normalmente un campamento) en el Estado de residencia habitual de los FPA (es decir, el Estado de recepción) o en el Estado de origen, por lo general, por un periodo de varias semanas. Los “</w:t>
      </w:r>
      <w:r w:rsidRPr="003D4200">
        <w:rPr>
          <w:b/>
        </w:rPr>
        <w:t>programas de acogida</w:t>
      </w:r>
      <w:r w:rsidRPr="003D4200">
        <w:t>” (que incluyen los programas de “vacaciones de acogida” para mejorar el bienestar físico y psicológico de los niños) son aquellos en que los niños adoptables son hospedados por familias que viven en el exterior, por lo general, por un periodo de varias semanas. El término “</w:t>
      </w:r>
      <w:r w:rsidRPr="003D4200">
        <w:rPr>
          <w:b/>
        </w:rPr>
        <w:t>volunturismo</w:t>
      </w:r>
      <w:r w:rsidRPr="003D4200">
        <w:t xml:space="preserve">” se refiere a la práctica de una </w:t>
      </w:r>
      <w:r w:rsidRPr="00A1614E">
        <w:t xml:space="preserve">persona que viaja a otro Estado para ser voluntario en el mismo. Una práctica común es viajar para ser voluntario en un centro de acogimiento residencial. </w:t>
      </w:r>
    </w:p>
    <w:p w14:paraId="795BCBD9" w14:textId="3ECF5FC9" w:rsidR="002F297C" w:rsidRPr="00A1614E" w:rsidRDefault="002F297C" w:rsidP="006C03B7">
      <w:pPr>
        <w:pStyle w:val="PBendnote"/>
        <w:ind w:firstLine="0"/>
      </w:pPr>
      <w:r w:rsidRPr="00A1614E">
        <w:t xml:space="preserve">En todas estas situaciones, puede que luego los FPA, las familias de acogida y los voluntarios deseen adoptar a un niño o a más de uno de aquellos con quienes tuvieron contacto durante estas actividades. Esto elude el proceso de asignación ya que los FPA han estado en contacto con el niño antes de que se decidiera la asignación. Además, puede que estas personas no hayan sido declaradas adecuadas y aptas para adoptar. Tal selección previa alienta las adopciones privadas y/o independientes, que son contrarias a los principios del Convenio. Véase también GBP </w:t>
      </w:r>
      <w:r w:rsidR="007157C0" w:rsidRPr="00A1614E">
        <w:t>N.º</w:t>
      </w:r>
      <w:r w:rsidRPr="00A1614E">
        <w:t xml:space="preserve"> 1, Capítulos 7.2.5 y 8.8.9.</w:t>
      </w:r>
    </w:p>
    <w:p w14:paraId="51A84B00" w14:textId="77777777" w:rsidR="002F297C" w:rsidRPr="00A1614E" w:rsidRDefault="002F297C" w:rsidP="00147B53">
      <w:pPr>
        <w:pStyle w:val="PBendnote"/>
      </w:pPr>
    </w:p>
  </w:endnote>
  <w:endnote w:id="242">
    <w:p w14:paraId="549C9029" w14:textId="2AC12D82" w:rsidR="002F297C" w:rsidRPr="00A1614E" w:rsidRDefault="002F297C" w:rsidP="006B7F55">
      <w:pPr>
        <w:pStyle w:val="PBendnote"/>
        <w:rPr>
          <w:b/>
        </w:rPr>
      </w:pPr>
      <w:r w:rsidRPr="00A1614E">
        <w:rPr>
          <w:shd w:val="clear" w:color="auto" w:fill="798A2C" w:themeFill="accent6" w:themeFillShade="BF"/>
        </w:rPr>
        <w:t xml:space="preserve"> </w:t>
      </w:r>
      <w:r w:rsidRPr="00A1614E">
        <w:rPr>
          <w:rStyle w:val="EndnoteReference"/>
          <w:shd w:val="clear" w:color="auto" w:fill="798A2C" w:themeFill="accent6" w:themeFillShade="BF"/>
        </w:rPr>
        <w:endnoteRef/>
      </w:r>
      <w:r w:rsidRPr="00A1614E">
        <w:rPr>
          <w:shd w:val="clear" w:color="auto" w:fill="798A2C" w:themeFill="accent6" w:themeFillShade="BF"/>
        </w:rPr>
        <w:t xml:space="preserve"> </w:t>
      </w:r>
      <w:r w:rsidRPr="00A1614E">
        <w:tab/>
      </w:r>
      <w:r w:rsidRPr="00A1614E">
        <w:rPr>
          <w:b/>
        </w:rPr>
        <w:t>Campamentos de verano y programas de acogida</w:t>
      </w:r>
    </w:p>
    <w:p w14:paraId="4351B3FA" w14:textId="25663A68" w:rsidR="002F297C" w:rsidRDefault="002F297C" w:rsidP="00F75100">
      <w:pPr>
        <w:pStyle w:val="PBendnote"/>
        <w:ind w:firstLine="0"/>
      </w:pPr>
      <w:r w:rsidRPr="00A1614E">
        <w:t xml:space="preserve">Véase GBP </w:t>
      </w:r>
      <w:r w:rsidR="007157C0" w:rsidRPr="00A1614E">
        <w:t>N.º</w:t>
      </w:r>
      <w:r w:rsidRPr="00A1614E">
        <w:t xml:space="preserve"> 1, Capítulos 7.2.5 y 8.8.9. La mayoría de los Estados no organizan campamentos de verano o programas de acogida donde los FPA puedan seleccionar a un niño</w:t>
      </w:r>
      <w:r w:rsidRPr="003D4200">
        <w:t xml:space="preserve"> porque esto puede llevar a eludir la aplicación del Convenio y a prácticas ilícitas. Sin embargo, algunos Estados que sí los organizan informan que tales programas, cuando se llevan a cabo con las suficientes garantías, han sido de ayuda para la adopción de niños mayores y/o niños con necesidades especiales para quienes no se podía encontrar una familia (en el ámbito nacional o internacional). Las salvaguardias incluyen el monitoreo estricto por parte de las Autoridades Centrales del Estado de origen y del Estado de recepción; garantizar que los niños y los FPA participen en estos programas solo si: el niño ha sido declarado adoptable, si luego de la debida consideración se determinó que tal programa no sería perjudicial para ellos, y si los FPA han sido declarados adecuados y aptos para adoptar; los FPA elegidos para acoger a un niño deben ser seleccionados cuidadosamente sobre la base de criterios que se ajusten a las necesidades del niño en particular.</w:t>
      </w:r>
    </w:p>
  </w:endnote>
  <w:endnote w:id="243">
    <w:p w14:paraId="53D1FC93" w14:textId="77777777" w:rsidR="002F297C" w:rsidRDefault="002F297C" w:rsidP="004516B1">
      <w:pPr>
        <w:pStyle w:val="PBendnote"/>
      </w:pPr>
    </w:p>
    <w:p w14:paraId="39D3861E" w14:textId="72C7D66C" w:rsidR="002F297C" w:rsidRPr="003D4200" w:rsidRDefault="002F297C" w:rsidP="004516B1">
      <w:pPr>
        <w:pStyle w:val="PBendnote"/>
      </w:pPr>
      <w:r>
        <w:rPr>
          <w:shd w:val="clear" w:color="auto" w:fill="ED8131"/>
        </w:rPr>
        <w:t xml:space="preserve"> </w:t>
      </w:r>
      <w:r>
        <w:rPr>
          <w:rStyle w:val="EndnoteReference"/>
          <w:shd w:val="clear" w:color="auto" w:fill="ED8131"/>
        </w:rPr>
        <w:endnoteRef/>
      </w:r>
      <w:r>
        <w:rPr>
          <w:shd w:val="clear" w:color="auto" w:fill="ED8131"/>
        </w:rPr>
        <w:t xml:space="preserve"> </w:t>
      </w:r>
      <w:r>
        <w:tab/>
      </w:r>
      <w:r w:rsidRPr="003D4200">
        <w:rPr>
          <w:b/>
        </w:rPr>
        <w:t>Falta de evaluación precisa de las necesidades especiales de un niño</w:t>
      </w:r>
    </w:p>
    <w:p w14:paraId="02CD0A43" w14:textId="32954AEA" w:rsidR="002F297C" w:rsidRPr="003D4200" w:rsidRDefault="002F297C" w:rsidP="004516B1">
      <w:pPr>
        <w:pStyle w:val="PBendnote"/>
        <w:ind w:firstLine="0"/>
      </w:pPr>
      <w:r w:rsidRPr="003D4200">
        <w:t>Para poder facilitar y acelerar las adopciones internacionales, se han producido situaciones en las que se ha determinado que los niños tienen necesidades especiales cuando no las tienen, o que tienen necesidades especiales mucho más importantes de las que en realidad tienen.</w:t>
      </w:r>
    </w:p>
    <w:p w14:paraId="04BA154F" w14:textId="2D31C493" w:rsidR="002F297C" w:rsidRPr="003D4200" w:rsidRDefault="002F297C" w:rsidP="004516B1">
      <w:pPr>
        <w:pStyle w:val="PBendnote"/>
        <w:ind w:firstLine="0"/>
      </w:pPr>
    </w:p>
  </w:endnote>
  <w:endnote w:id="244">
    <w:p w14:paraId="44685578" w14:textId="77777777" w:rsidR="002F297C" w:rsidRPr="003D4200" w:rsidRDefault="002F297C" w:rsidP="00FF4A9D">
      <w:pPr>
        <w:pStyle w:val="PBendnote"/>
        <w:rPr>
          <w:b/>
        </w:rPr>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Definir las necesidades especiales</w:t>
      </w:r>
    </w:p>
    <w:p w14:paraId="71A3B24F" w14:textId="171A3201" w:rsidR="002F297C" w:rsidRPr="003D4200" w:rsidRDefault="002F297C" w:rsidP="00FF4A9D">
      <w:pPr>
        <w:pStyle w:val="PBendnote"/>
        <w:ind w:firstLine="0"/>
      </w:pPr>
      <w:r w:rsidRPr="003D4200">
        <w:t>Véase FI 6 “Subsidiariedad”, nota al final</w:t>
      </w:r>
      <w:r w:rsidRPr="003D4200">
        <w:fldChar w:fldCharType="begin"/>
      </w:r>
      <w:r w:rsidRPr="003D4200">
        <w:instrText xml:space="preserve"> NOTEREF _Ref89788543 \h </w:instrText>
      </w:r>
      <w:r w:rsidR="003D4200">
        <w:instrText xml:space="preserve"> \* MERGEFORMAT </w:instrText>
      </w:r>
      <w:r w:rsidRPr="003D4200">
        <w:fldChar w:fldCharType="separate"/>
      </w:r>
      <w:r w:rsidR="00205137">
        <w:t>16</w:t>
      </w:r>
      <w:r w:rsidRPr="003D4200">
        <w:fldChar w:fldCharType="end"/>
      </w:r>
      <w:r w:rsidRPr="003D4200">
        <w:t xml:space="preserve">. </w:t>
      </w:r>
    </w:p>
    <w:p w14:paraId="2FFC791C" w14:textId="77777777" w:rsidR="002F297C" w:rsidRPr="003D4200" w:rsidRDefault="002F297C" w:rsidP="00FF4A9D">
      <w:pPr>
        <w:pStyle w:val="PBendnote"/>
      </w:pPr>
    </w:p>
  </w:endnote>
  <w:endnote w:id="245">
    <w:p w14:paraId="0321C307" w14:textId="77777777" w:rsidR="002F297C" w:rsidRPr="003D4200" w:rsidRDefault="002F297C" w:rsidP="00B47A17">
      <w:pPr>
        <w:pStyle w:val="PBendnote"/>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Niños con necesidades especiales</w:t>
      </w:r>
    </w:p>
    <w:p w14:paraId="41438317" w14:textId="225D8030" w:rsidR="002F297C" w:rsidRPr="003D4200" w:rsidRDefault="002F297C" w:rsidP="00B47A17">
      <w:pPr>
        <w:pStyle w:val="PBendnote"/>
        <w:ind w:firstLine="0"/>
      </w:pPr>
      <w:r w:rsidRPr="003D4200">
        <w:t>Véase FI 6 “Subsidiariedad”, nota al final</w:t>
      </w:r>
      <w:r w:rsidRPr="003D4200">
        <w:fldChar w:fldCharType="begin"/>
      </w:r>
      <w:r w:rsidRPr="003D4200">
        <w:instrText xml:space="preserve"> NOTEREF _Ref89792048 \h </w:instrText>
      </w:r>
      <w:r w:rsidR="003D4200">
        <w:instrText xml:space="preserve"> \* MERGEFORMAT </w:instrText>
      </w:r>
      <w:r w:rsidRPr="003D4200">
        <w:fldChar w:fldCharType="separate"/>
      </w:r>
      <w:r w:rsidR="00205137">
        <w:t>17</w:t>
      </w:r>
      <w:r w:rsidRPr="003D4200">
        <w:fldChar w:fldCharType="end"/>
      </w:r>
      <w:r w:rsidRPr="003D4200">
        <w:t xml:space="preserve">. Véase GBP </w:t>
      </w:r>
      <w:r w:rsidR="007157C0" w:rsidRPr="003D4200">
        <w:t>N.º</w:t>
      </w:r>
      <w:r w:rsidRPr="003D4200">
        <w:t xml:space="preserve"> 1, Capítulo 7.3. La evaluación de si un niño tiene necesidades especiales no debe ser realizada por un OAA o por un centro de acogimiento residencial.</w:t>
      </w:r>
    </w:p>
    <w:p w14:paraId="5608CEE4" w14:textId="77777777" w:rsidR="002F297C" w:rsidRPr="003D4200" w:rsidRDefault="002F297C" w:rsidP="00B47A17">
      <w:pPr>
        <w:pStyle w:val="PBendnote"/>
        <w:ind w:firstLine="0"/>
      </w:pPr>
    </w:p>
  </w:endnote>
  <w:endnote w:id="246">
    <w:p w14:paraId="5968AF4A" w14:textId="1FACDFF3" w:rsidR="002F297C" w:rsidRPr="003D4200" w:rsidRDefault="002F297C" w:rsidP="00E23C7D">
      <w:pPr>
        <w:pStyle w:val="PBendnote"/>
      </w:pPr>
      <w:r w:rsidRPr="003D4200">
        <w:rPr>
          <w:shd w:val="clear" w:color="auto" w:fill="ED8131"/>
        </w:rPr>
        <w:t xml:space="preserve"> </w:t>
      </w:r>
      <w:r w:rsidRPr="003D4200">
        <w:rPr>
          <w:rStyle w:val="EndnoteReference"/>
          <w:shd w:val="clear" w:color="auto" w:fill="ED8131"/>
        </w:rPr>
        <w:endnoteRef/>
      </w:r>
      <w:r w:rsidRPr="003D4200">
        <w:rPr>
          <w:shd w:val="clear" w:color="auto" w:fill="ED8131"/>
        </w:rPr>
        <w:t xml:space="preserve"> </w:t>
      </w:r>
      <w:r w:rsidRPr="003D4200">
        <w:tab/>
      </w:r>
      <w:r w:rsidRPr="003D4200">
        <w:rPr>
          <w:b/>
        </w:rPr>
        <w:t>Presentación de solicitudes que no concuerdan con los perfiles de niños adoptables</w:t>
      </w:r>
    </w:p>
    <w:p w14:paraId="7D8E3B60" w14:textId="6D7239E5" w:rsidR="002F297C" w:rsidRPr="003D4200" w:rsidRDefault="002F297C" w:rsidP="002B5704">
      <w:pPr>
        <w:pStyle w:val="PBendnote"/>
        <w:ind w:firstLine="0"/>
      </w:pPr>
      <w:r w:rsidRPr="003D4200">
        <w:t xml:space="preserve">Véase FI 9 “FPA”, nota al final </w:t>
      </w:r>
      <w:r w:rsidRPr="003D4200">
        <w:fldChar w:fldCharType="begin"/>
      </w:r>
      <w:r w:rsidRPr="003D4200">
        <w:instrText xml:space="preserve"> NOTEREF _Ref60996858 \h  \* MERGEFORMAT </w:instrText>
      </w:r>
      <w:r w:rsidRPr="003D4200">
        <w:fldChar w:fldCharType="separate"/>
      </w:r>
      <w:r w:rsidR="00205137">
        <w:t>6</w:t>
      </w:r>
      <w:r w:rsidRPr="003D4200">
        <w:fldChar w:fldCharType="end"/>
      </w:r>
      <w:r w:rsidRPr="003D4200">
        <w:t>.</w:t>
      </w:r>
    </w:p>
    <w:p w14:paraId="6B09423B" w14:textId="123580B9" w:rsidR="002F297C" w:rsidRPr="003D4200" w:rsidRDefault="002F297C" w:rsidP="002B5704">
      <w:pPr>
        <w:pStyle w:val="PBendnote"/>
        <w:ind w:firstLine="0"/>
      </w:pPr>
    </w:p>
  </w:endnote>
  <w:endnote w:id="247">
    <w:p w14:paraId="1546E1B6" w14:textId="77777777" w:rsidR="002F297C" w:rsidRDefault="002F297C" w:rsidP="0019710B">
      <w:pPr>
        <w:pStyle w:val="PBendnote"/>
        <w:keepNext/>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Informes y evaluaciones completos</w:t>
      </w:r>
    </w:p>
    <w:p w14:paraId="5B4DCB46" w14:textId="4836438C" w:rsidR="002F297C" w:rsidRDefault="002F297C" w:rsidP="00791BE1">
      <w:pPr>
        <w:pStyle w:val="PBendnote"/>
        <w:keepNext/>
        <w:tabs>
          <w:tab w:val="left" w:pos="5529"/>
        </w:tabs>
        <w:ind w:firstLine="0"/>
      </w:pPr>
      <w:r>
        <w:t xml:space="preserve">Véase nota al final </w:t>
      </w:r>
      <w:r w:rsidRPr="00E56103">
        <w:fldChar w:fldCharType="begin"/>
      </w:r>
      <w:r w:rsidRPr="00E56103">
        <w:instrText xml:space="preserve"> NOTEREF _Ref60996484 \h  \* MERGEFORMAT </w:instrText>
      </w:r>
      <w:r w:rsidRPr="00E56103">
        <w:fldChar w:fldCharType="separate"/>
      </w:r>
      <w:r w:rsidR="00205137">
        <w:t>3</w:t>
      </w:r>
      <w:r w:rsidRPr="00E56103">
        <w:fldChar w:fldCharType="end"/>
      </w:r>
      <w:r>
        <w:t xml:space="preserve"> de esta FI </w:t>
      </w:r>
      <w:r>
        <w:rPr>
          <w:i/>
          <w:iCs/>
        </w:rPr>
        <w:t>supra</w:t>
      </w:r>
      <w:r>
        <w:t xml:space="preserve">. </w:t>
      </w:r>
    </w:p>
    <w:p w14:paraId="527C1332" w14:textId="77777777" w:rsidR="002F297C" w:rsidRDefault="002F297C" w:rsidP="0019710B">
      <w:pPr>
        <w:pStyle w:val="PBendnote"/>
      </w:pPr>
    </w:p>
  </w:endnote>
  <w:endnote w:id="248">
    <w:p w14:paraId="35C9CF62" w14:textId="1D14E936" w:rsidR="002F297C" w:rsidRPr="003D4200" w:rsidRDefault="002F297C" w:rsidP="006E4FDA">
      <w:pPr>
        <w:pStyle w:val="PBendnote"/>
        <w:rPr>
          <w:b/>
        </w:rPr>
      </w:pPr>
      <w:r>
        <w:rPr>
          <w:shd w:val="clear" w:color="auto" w:fill="798A2C" w:themeFill="accent6" w:themeFillShade="BF"/>
        </w:rPr>
        <w:t xml:space="preserve"> </w:t>
      </w:r>
      <w:r>
        <w:rPr>
          <w:rStyle w:val="EndnoteReference"/>
          <w:shd w:val="clear" w:color="auto" w:fill="798A2C" w:themeFill="accent6" w:themeFillShade="BF"/>
        </w:rPr>
        <w:endnoteRef/>
      </w:r>
      <w:r>
        <w:rPr>
          <w:shd w:val="clear" w:color="auto" w:fill="798A2C" w:themeFill="accent6" w:themeFillShade="BF"/>
        </w:rPr>
        <w:t xml:space="preserve"> </w:t>
      </w:r>
      <w:r>
        <w:tab/>
      </w:r>
      <w:r w:rsidRPr="003D4200">
        <w:rPr>
          <w:b/>
        </w:rPr>
        <w:t>Bases de datos</w:t>
      </w:r>
    </w:p>
    <w:p w14:paraId="1A25C1FD" w14:textId="6EA55EEA" w:rsidR="002F297C" w:rsidRPr="003D4200" w:rsidRDefault="002F297C" w:rsidP="006E4FDA">
      <w:pPr>
        <w:pStyle w:val="PBendnote"/>
        <w:ind w:firstLine="0"/>
      </w:pPr>
      <w:r w:rsidRPr="003D4200">
        <w:t>Una base de datos de niños adoptables y de FPA en el Estado de origen facilita el proceso de asignación y, por lo tanto, también promueve la adopción nacional y el principio de subsidiariedad.</w:t>
      </w:r>
    </w:p>
    <w:p w14:paraId="358FC327" w14:textId="77777777" w:rsidR="002F297C" w:rsidRPr="003D4200" w:rsidRDefault="002F297C" w:rsidP="006E4FDA">
      <w:pPr>
        <w:pStyle w:val="PBendnote"/>
      </w:pPr>
    </w:p>
  </w:endnote>
  <w:endnote w:id="249">
    <w:p w14:paraId="099D69CC" w14:textId="1D3B9FA7" w:rsidR="002F297C" w:rsidRPr="003D4200" w:rsidRDefault="002F297C" w:rsidP="00AC03EA">
      <w:pPr>
        <w:pStyle w:val="PBendnote"/>
      </w:pPr>
      <w:r w:rsidRPr="003D4200">
        <w:rPr>
          <w:shd w:val="clear" w:color="auto" w:fill="ED8131"/>
        </w:rPr>
        <w:t xml:space="preserve"> </w:t>
      </w:r>
      <w:r w:rsidRPr="003D4200">
        <w:rPr>
          <w:rStyle w:val="EndnoteReference"/>
          <w:shd w:val="clear" w:color="auto" w:fill="ED8131"/>
        </w:rPr>
        <w:endnoteRef/>
      </w:r>
      <w:r w:rsidRPr="003D4200">
        <w:rPr>
          <w:shd w:val="clear" w:color="auto" w:fill="ED8131"/>
        </w:rPr>
        <w:t xml:space="preserve"> </w:t>
      </w:r>
      <w:r w:rsidRPr="003D4200">
        <w:tab/>
      </w:r>
      <w:r w:rsidRPr="003D4200">
        <w:rPr>
          <w:b/>
        </w:rPr>
        <w:t>Listado de fotos</w:t>
      </w:r>
    </w:p>
    <w:p w14:paraId="76F05FA4" w14:textId="3BCB9DD1" w:rsidR="002F297C" w:rsidRPr="00A1614E" w:rsidRDefault="002F297C" w:rsidP="00AC03EA">
      <w:pPr>
        <w:pStyle w:val="PBendnote"/>
        <w:ind w:firstLine="0"/>
      </w:pPr>
      <w:r w:rsidRPr="003D4200">
        <w:t xml:space="preserve">Véanse GBP N.º 1, párrs. </w:t>
      </w:r>
      <w:r w:rsidRPr="00A1614E">
        <w:t>65</w:t>
      </w:r>
      <w:r w:rsidR="007D75DE" w:rsidRPr="00A1614E">
        <w:t xml:space="preserve"> y </w:t>
      </w:r>
      <w:r w:rsidRPr="00A1614E">
        <w:t>357, Anexos 3-4 (3.1.3.4); GBP N.º 2, Capítulo 3.8. Por lo general, tales sitios web no son seguros ya que permiten a los FPA (pre)seleccionar a un niño, lo que impide la asignación profesional e independiente. Además, la práctica del listado de fotos puede violar el derecho a la privacidad de un niño.</w:t>
      </w:r>
    </w:p>
    <w:p w14:paraId="7E92210B" w14:textId="77777777" w:rsidR="002F297C" w:rsidRPr="00A1614E" w:rsidRDefault="002F297C" w:rsidP="00AC03EA">
      <w:pPr>
        <w:pStyle w:val="PBendnote"/>
      </w:pPr>
    </w:p>
  </w:endnote>
  <w:endnote w:id="250">
    <w:p w14:paraId="470A969C" w14:textId="13687B20" w:rsidR="002F297C" w:rsidRPr="00A1614E" w:rsidRDefault="002F297C" w:rsidP="00AC03EA">
      <w:pPr>
        <w:pStyle w:val="PBendnote"/>
      </w:pPr>
      <w:r w:rsidRPr="00A1614E">
        <w:rPr>
          <w:shd w:val="clear" w:color="auto" w:fill="798A2C" w:themeFill="accent6" w:themeFillShade="BF"/>
        </w:rPr>
        <w:t xml:space="preserve"> </w:t>
      </w:r>
      <w:r w:rsidRPr="00A1614E">
        <w:rPr>
          <w:rStyle w:val="EndnoteReference"/>
          <w:shd w:val="clear" w:color="auto" w:fill="798A2C" w:themeFill="accent6" w:themeFillShade="BF"/>
        </w:rPr>
        <w:endnoteRef/>
      </w:r>
      <w:r w:rsidRPr="00A1614E">
        <w:rPr>
          <w:shd w:val="clear" w:color="auto" w:fill="798A2C" w:themeFill="accent6" w:themeFillShade="BF"/>
        </w:rPr>
        <w:t xml:space="preserve"> </w:t>
      </w:r>
      <w:r w:rsidRPr="00A1614E">
        <w:tab/>
      </w:r>
      <w:r w:rsidRPr="00A1614E">
        <w:rPr>
          <w:b/>
        </w:rPr>
        <w:t>Prohibición del listado de fotos</w:t>
      </w:r>
    </w:p>
    <w:p w14:paraId="63C6BBFC" w14:textId="38E20CB3" w:rsidR="002F297C" w:rsidRPr="003D4200" w:rsidRDefault="002F297C" w:rsidP="004E5664">
      <w:pPr>
        <w:pStyle w:val="PBendnote"/>
        <w:ind w:firstLine="0"/>
      </w:pPr>
      <w:r w:rsidRPr="00A1614E">
        <w:t xml:space="preserve">No se les debe permitir a los FPA (pre)seleccionar a un niño, por ejemplo, por medio de un listado de fotos. Véase GBP </w:t>
      </w:r>
      <w:r w:rsidR="007157C0" w:rsidRPr="00A1614E">
        <w:t>N.º</w:t>
      </w:r>
      <w:r w:rsidR="00551D06" w:rsidRPr="00A1614E">
        <w:t> </w:t>
      </w:r>
      <w:r w:rsidRPr="00A1614E">
        <w:t>1, párr. 65: “La asignación no debe ser realizada por los FPA, [...] eligiendo [...] un niño que les atraiga [...] por medio de un listado con fotografías. Si</w:t>
      </w:r>
      <w:r w:rsidRPr="003D4200">
        <w:t xml:space="preserve"> bien generalmente los listados con fotografías pueden constituir métodos útiles para promover la adopción, [...] los [Estados] de origen deben asegurarse de que las decisiones de asignación en concreto sean tomadas por profesionales y se basen en las necesidades del niño y las cualidades de los padres adoptivos”. Sin embargo, ha habido situaciones en las que algunos Estados han encontrado el listado de fotos útil para promover la adopción en general de niños mayores o niños con necesidades especiales. Si a pesar de esto un Estado decide permitir el listado de fotos para promover la adopción en general de tales niños, ello debe ser regulado tanto por el Estado de origen como por el Estado de recepción, y, en cualquier caso, no debe permitir que los FPA seleccionen o elijan a un niño a través de ese proceso. Por ejemplo, debe contarse con medidas apropiadas para la protección de la privacidad a fin de garantizar la confidencialidad y el anonimato del niño; el listado de fotos debe ser estrictamente monitoreado por las Autoridades Centrales; la información sobre los niños adoptables nunca debe ser divulgada públicamente, ya que promueve la selección de un niño por parte de los FPA, lo cual elude el proceso de asignación; las Autoridades Centrales deben tomar las medidas necesarias con respecto a las agencias que operan tales sitios web. Véase también GBP </w:t>
      </w:r>
      <w:r w:rsidR="007157C0" w:rsidRPr="003D4200">
        <w:t>N.º</w:t>
      </w:r>
      <w:r w:rsidRPr="003D4200">
        <w:t xml:space="preserve"> 2, Capítulo 3.8.</w:t>
      </w:r>
    </w:p>
    <w:p w14:paraId="5B85B928" w14:textId="77777777" w:rsidR="002F297C" w:rsidRPr="003D4200" w:rsidRDefault="002F297C" w:rsidP="00AC03EA">
      <w:pPr>
        <w:pStyle w:val="PBendnote"/>
      </w:pPr>
    </w:p>
  </w:endnote>
  <w:endnote w:id="251">
    <w:p w14:paraId="509960A0" w14:textId="2A48299B" w:rsidR="002F297C" w:rsidRPr="003D4200" w:rsidRDefault="002F297C" w:rsidP="00C71AC7">
      <w:pPr>
        <w:pStyle w:val="PBendnote"/>
      </w:pPr>
      <w:r w:rsidRPr="003D4200">
        <w:rPr>
          <w:shd w:val="clear" w:color="auto" w:fill="798A2C" w:themeFill="accent6" w:themeFillShade="BF"/>
        </w:rPr>
        <w:t xml:space="preserve"> </w:t>
      </w:r>
      <w:r w:rsidRPr="003D4200">
        <w:rPr>
          <w:rStyle w:val="EndnoteReference"/>
          <w:shd w:val="clear" w:color="auto" w:fill="798A2C" w:themeFill="accent6" w:themeFillShade="BF"/>
        </w:rPr>
        <w:endnoteRef/>
      </w:r>
      <w:r w:rsidRPr="003D4200">
        <w:rPr>
          <w:shd w:val="clear" w:color="auto" w:fill="798A2C" w:themeFill="accent6" w:themeFillShade="BF"/>
        </w:rPr>
        <w:t xml:space="preserve"> </w:t>
      </w:r>
      <w:r w:rsidRPr="003D4200">
        <w:tab/>
      </w:r>
      <w:r w:rsidRPr="003D4200">
        <w:rPr>
          <w:b/>
        </w:rPr>
        <w:t>Volunturismo</w:t>
      </w:r>
    </w:p>
    <w:p w14:paraId="271CCC78" w14:textId="4F088508" w:rsidR="002F297C" w:rsidRPr="003D4200" w:rsidRDefault="002F297C" w:rsidP="00C71AC7">
      <w:pPr>
        <w:pStyle w:val="PBendnote"/>
        <w:ind w:firstLine="0"/>
      </w:pPr>
      <w:r w:rsidRPr="003D4200">
        <w:t xml:space="preserve">No se debe permitir que las personas que han participado en programas de volunturismo adopten niños que viven en los centros de acogimiento residencial donde han sido voluntarios, o cualquier otro niño que hayan podido preseleccionar mientras eran voluntarios. </w:t>
      </w:r>
    </w:p>
    <w:p w14:paraId="3FDD362B" w14:textId="0D722C00" w:rsidR="002F297C" w:rsidRDefault="002F297C" w:rsidP="00C71AC7">
      <w:pPr>
        <w:pStyle w:val="PBendnote"/>
        <w:ind w:firstLine="0"/>
      </w:pPr>
      <w:r w:rsidRPr="003D4200">
        <w:t>Cuando la legislación del Estado de recepción no permite prohibir las acciones realizadas por sus nacionales en el exterior, los Estados de recepción deben, no obstante, desalentar de manera activa y enérgica que sus nacionales tomen parte en tales prácticas. Además, deben prohibir el funcionamiento de organismos establecidos en su Estado que gestionen actividades de volunturismo en otros Estados.</w:t>
      </w:r>
      <w:r>
        <w:t xml:space="preserve"> </w:t>
      </w:r>
    </w:p>
    <w:p w14:paraId="7D4D62F4" w14:textId="77777777" w:rsidR="002F297C" w:rsidRDefault="002F297C" w:rsidP="00C71AC7">
      <w:pPr>
        <w:pStyle w:val="PBendnote"/>
        <w:ind w:firstLine="0"/>
      </w:pPr>
    </w:p>
    <w:p w14:paraId="79204CD6" w14:textId="77777777" w:rsidR="002F297C" w:rsidRDefault="002F297C" w:rsidP="00C71AC7">
      <w:pPr>
        <w:pStyle w:val="PBendnote"/>
        <w:ind w:firstLine="0"/>
      </w:pPr>
    </w:p>
    <w:p w14:paraId="4E778860" w14:textId="77777777" w:rsidR="002F297C" w:rsidRDefault="002F297C" w:rsidP="00C71AC7">
      <w:pPr>
        <w:pStyle w:val="PBendnote"/>
        <w:ind w:firstLine="0"/>
      </w:pPr>
    </w:p>
    <w:p w14:paraId="52311269" w14:textId="77777777" w:rsidR="002F297C" w:rsidRDefault="002F297C" w:rsidP="00C71AC7">
      <w:pPr>
        <w:pStyle w:val="PBendnote"/>
        <w:ind w:firstLine="0"/>
      </w:pPr>
    </w:p>
    <w:p w14:paraId="7A76A42A" w14:textId="77777777" w:rsidR="002F297C" w:rsidRDefault="002F297C" w:rsidP="00A17DB2">
      <w:pPr>
        <w:pStyle w:val="PBendnote"/>
      </w:pPr>
    </w:p>
    <w:p w14:paraId="64A66FD7" w14:textId="77777777" w:rsidR="002F297C" w:rsidRDefault="002F297C" w:rsidP="00C71AC7">
      <w:pPr>
        <w:pStyle w:val="PBendnote"/>
        <w:ind w:firstLine="0"/>
      </w:pPr>
    </w:p>
  </w:endnote>
  <w:endnote w:id="252">
    <w:p w14:paraId="6E4D052D" w14:textId="0366D166" w:rsidR="002F297C" w:rsidRPr="004B658E" w:rsidRDefault="002F297C" w:rsidP="001A166B">
      <w:pPr>
        <w:pStyle w:val="EndnoteText"/>
        <w:ind w:left="284" w:hanging="284"/>
      </w:pPr>
      <w:r>
        <w:rPr>
          <w:rStyle w:val="EndnoteReference"/>
          <w:color w:val="002060"/>
        </w:rPr>
        <w:endnoteRef/>
      </w:r>
      <w:r>
        <w:rPr>
          <w:color w:val="002060"/>
        </w:rPr>
        <w:t xml:space="preserve"> </w:t>
      </w:r>
      <w:r>
        <w:rPr>
          <w:color w:val="002060"/>
        </w:rPr>
        <w:tab/>
      </w:r>
      <w:r>
        <w:rPr>
          <w:color w:val="002060"/>
          <w:u w:val="single"/>
        </w:rPr>
        <w:t>N</w:t>
      </w:r>
      <w:r w:rsidRPr="004B658E">
        <w:rPr>
          <w:color w:val="002060"/>
          <w:u w:val="single"/>
        </w:rPr>
        <w:t>ota para la Reunión de la Comisión Especial de 2022</w:t>
      </w:r>
      <w:r w:rsidRPr="004B658E">
        <w:rPr>
          <w:color w:val="002060"/>
        </w:rPr>
        <w:t>: Algunos miembros del Grupo de Trabajo opinan que la denegación del acceso a los orígenes debe considerarse una práctica ilícita solo cuando sea ilícito denegar dicho acceso, en tanto que otros miembros opinan que, en virtud de los estándares internacionales, cualquier denegación que no se encuentre justificada (incluso si es compatible con el derecho de un Estado en particular) debe considerarse una práctica ilícita.</w:t>
      </w:r>
    </w:p>
  </w:endnote>
  <w:endnote w:id="253">
    <w:p w14:paraId="1222CA03" w14:textId="77777777" w:rsidR="002F297C" w:rsidRPr="004B658E" w:rsidRDefault="002F297C" w:rsidP="002104B9">
      <w:pPr>
        <w:pStyle w:val="PBendnote"/>
      </w:pPr>
    </w:p>
    <w:p w14:paraId="5BAC81D2" w14:textId="77777777" w:rsidR="002F297C" w:rsidRPr="004B658E" w:rsidRDefault="002F297C" w:rsidP="002104B9">
      <w:pPr>
        <w:pStyle w:val="PBendnote"/>
        <w:rPr>
          <w:b/>
        </w:rPr>
      </w:pPr>
      <w:r w:rsidRPr="004B658E">
        <w:rPr>
          <w:shd w:val="clear" w:color="auto" w:fill="C00000"/>
        </w:rPr>
        <w:t xml:space="preserve"> </w:t>
      </w:r>
      <w:r w:rsidRPr="004B658E">
        <w:rPr>
          <w:rStyle w:val="EndnoteReference"/>
          <w:shd w:val="clear" w:color="auto" w:fill="C00000"/>
        </w:rPr>
        <w:endnoteRef/>
      </w:r>
      <w:r w:rsidRPr="004B658E">
        <w:rPr>
          <w:shd w:val="clear" w:color="auto" w:fill="C00000"/>
        </w:rPr>
        <w:t xml:space="preserve"> </w:t>
      </w:r>
      <w:r w:rsidRPr="004B658E">
        <w:tab/>
      </w:r>
      <w:r w:rsidRPr="004B658E">
        <w:rPr>
          <w:b/>
        </w:rPr>
        <w:t xml:space="preserve">Incumplimiento de las responsabilidades </w:t>
      </w:r>
    </w:p>
    <w:p w14:paraId="03FD3FFE" w14:textId="1C1C5BB5" w:rsidR="002F297C" w:rsidRPr="004B658E" w:rsidRDefault="002F297C" w:rsidP="002104B9">
      <w:pPr>
        <w:pStyle w:val="PBendnote"/>
        <w:ind w:firstLine="0"/>
      </w:pPr>
      <w:r w:rsidRPr="004B658E">
        <w:t>Hay diversos grados de negligencia que pueden ir desde la falta de un cuidado razonable en las acciones, la ceguera intencional, hasta graves actos de negligencia que llevan a delitos penales. Mientras que el incumplimiento de las responsabilidades mencionadas en esta FI es una práctica ilícita, si la ejecución inadecuada de estas funciones (falta de cuidado razonable) no es intencional, puede que en algunos c</w:t>
      </w:r>
      <w:r w:rsidR="007157C0" w:rsidRPr="004B658E">
        <w:t>a</w:t>
      </w:r>
      <w:r w:rsidRPr="004B658E">
        <w:t>s</w:t>
      </w:r>
      <w:r w:rsidR="007157C0" w:rsidRPr="004B658E">
        <w:t>o</w:t>
      </w:r>
      <w:r w:rsidRPr="004B658E">
        <w:t xml:space="preserve">s se considere un factor propiciatorio (y no una práctica ilícita). </w:t>
      </w:r>
    </w:p>
  </w:endnote>
  <w:endnote w:id="254">
    <w:p w14:paraId="7AC7EF7A" w14:textId="77777777" w:rsidR="002F297C" w:rsidRPr="004B658E" w:rsidRDefault="002F297C" w:rsidP="002104B9">
      <w:pPr>
        <w:pStyle w:val="PBendnote"/>
      </w:pPr>
    </w:p>
    <w:p w14:paraId="633B1946" w14:textId="77777777" w:rsidR="002F297C" w:rsidRPr="004B658E" w:rsidRDefault="002F297C" w:rsidP="002104B9">
      <w:pPr>
        <w:pStyle w:val="PBendnote"/>
        <w:rPr>
          <w:b/>
        </w:rPr>
      </w:pPr>
      <w:r w:rsidRPr="004B658E">
        <w:rPr>
          <w:shd w:val="clear" w:color="auto" w:fill="C00000"/>
        </w:rPr>
        <w:t xml:space="preserve"> </w:t>
      </w:r>
      <w:r w:rsidRPr="004B658E">
        <w:rPr>
          <w:rStyle w:val="EndnoteReference"/>
          <w:shd w:val="clear" w:color="auto" w:fill="C00000"/>
        </w:rPr>
        <w:endnoteRef/>
      </w:r>
      <w:r w:rsidRPr="004B658E">
        <w:rPr>
          <w:shd w:val="clear" w:color="auto" w:fill="C00000"/>
        </w:rPr>
        <w:t xml:space="preserve"> </w:t>
      </w:r>
      <w:r w:rsidRPr="004B658E">
        <w:tab/>
      </w:r>
      <w:r w:rsidRPr="004B658E">
        <w:rPr>
          <w:b/>
        </w:rPr>
        <w:t>No reunir, conservar o intercambiar información sobre el niño y los FPA</w:t>
      </w:r>
    </w:p>
    <w:p w14:paraId="6D45794E" w14:textId="5E068C58" w:rsidR="002F297C" w:rsidRPr="004B658E" w:rsidRDefault="002F297C" w:rsidP="002104B9">
      <w:pPr>
        <w:pStyle w:val="PBendnote"/>
        <w:ind w:firstLine="0"/>
      </w:pPr>
      <w:r w:rsidRPr="004B658E">
        <w:t xml:space="preserve">La información sobre el niño incluye, por ejemplo, identidad, adoptabilidad, pasado, medio social, evolución familiar, historia médica y necesidades particulares (véase CLH, art. 16(1)(a)), informe(s) policial(es), la orden de adopción y resultados de pruebas de ADN. La información sobre los FPA incluye, por ejemplo, identidad, capacidad jurídica y aptitud para adoptar, pasado, situación personal, familiar y médica, medio social, los motivos que les animan, aptitud para asumir una adopción </w:t>
      </w:r>
      <w:r w:rsidR="007157C0" w:rsidRPr="004B658E">
        <w:t>internacional,</w:t>
      </w:r>
      <w:r w:rsidRPr="004B658E">
        <w:t xml:space="preserve"> así como sobre los niños que estarían en condiciones de tomar a su cargo (véase CLH, art.</w:t>
      </w:r>
      <w:r w:rsidR="00551D06" w:rsidRPr="004B658E">
        <w:t> </w:t>
      </w:r>
      <w:r w:rsidRPr="004B658E">
        <w:t>15).</w:t>
      </w:r>
    </w:p>
    <w:p w14:paraId="1D4B8E3D" w14:textId="77777777" w:rsidR="002F297C" w:rsidRPr="004B658E" w:rsidRDefault="002F297C" w:rsidP="002104B9">
      <w:pPr>
        <w:pStyle w:val="PBendnote"/>
        <w:ind w:firstLine="0"/>
      </w:pPr>
      <w:r w:rsidRPr="004B658E">
        <w:t>Al no reunir, conservar e intercambiar información se dificulta el procedimiento de adopción y el posible acceso a información en el futuro.</w:t>
      </w:r>
    </w:p>
    <w:p w14:paraId="769C7906" w14:textId="77777777" w:rsidR="002F297C" w:rsidRPr="004B658E" w:rsidRDefault="002F297C" w:rsidP="002104B9">
      <w:pPr>
        <w:pStyle w:val="PBendnote"/>
      </w:pPr>
    </w:p>
  </w:endnote>
  <w:endnote w:id="255">
    <w:p w14:paraId="57938199" w14:textId="77777777" w:rsidR="002F297C" w:rsidRPr="004B658E" w:rsidRDefault="002F297C" w:rsidP="002104B9">
      <w:pPr>
        <w:pStyle w:val="PBendnote"/>
      </w:pPr>
      <w:r w:rsidRPr="004B658E">
        <w:rPr>
          <w:shd w:val="clear" w:color="auto" w:fill="C00000"/>
        </w:rPr>
        <w:t xml:space="preserve"> </w:t>
      </w:r>
      <w:r w:rsidRPr="004B658E">
        <w:rPr>
          <w:rStyle w:val="EndnoteReference"/>
          <w:shd w:val="clear" w:color="auto" w:fill="C00000"/>
        </w:rPr>
        <w:endnoteRef/>
      </w:r>
      <w:r w:rsidRPr="004B658E">
        <w:rPr>
          <w:shd w:val="clear" w:color="auto" w:fill="C00000"/>
        </w:rPr>
        <w:t xml:space="preserve"> </w:t>
      </w:r>
      <w:r w:rsidRPr="004B658E">
        <w:tab/>
      </w:r>
      <w:r w:rsidRPr="004B658E">
        <w:rPr>
          <w:b/>
        </w:rPr>
        <w:t>No conservar la información sobre los orígenes del niño</w:t>
      </w:r>
      <w:r w:rsidRPr="004B658E">
        <w:t xml:space="preserve"> </w:t>
      </w:r>
    </w:p>
    <w:p w14:paraId="50DFC1F1" w14:textId="77777777" w:rsidR="002F297C" w:rsidRPr="004B658E" w:rsidRDefault="002F297C" w:rsidP="002104B9">
      <w:pPr>
        <w:pStyle w:val="PBendnote"/>
        <w:ind w:firstLine="0"/>
      </w:pPr>
      <w:r w:rsidRPr="004B658E">
        <w:t>Si no se conserva la información, puede que el niño no pueda ejercer plenamente su derecho a la identidad. Si se conserva la información solo por un corto periodo de tiempo, puede que no esté disponible cuando el adoptado crezca y desee tener acceso a dicha información.</w:t>
      </w:r>
    </w:p>
    <w:p w14:paraId="332021F4" w14:textId="77777777" w:rsidR="002F297C" w:rsidRPr="004B658E" w:rsidRDefault="002F297C" w:rsidP="002104B9">
      <w:pPr>
        <w:pStyle w:val="PBendnote"/>
      </w:pPr>
    </w:p>
  </w:endnote>
  <w:endnote w:id="256">
    <w:p w14:paraId="00EE4449" w14:textId="77777777" w:rsidR="002F297C" w:rsidRPr="004B658E" w:rsidRDefault="002F297C" w:rsidP="002104B9">
      <w:pPr>
        <w:pStyle w:val="PBendnote"/>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Conservar los registros de adopción a perpetuidad y cómo hacerlo</w:t>
      </w:r>
    </w:p>
    <w:p w14:paraId="4FBE5D51" w14:textId="21AF3104" w:rsidR="002F297C" w:rsidRPr="004B658E" w:rsidRDefault="002F297C" w:rsidP="002104B9">
      <w:pPr>
        <w:pStyle w:val="PBendnote"/>
        <w:ind w:firstLine="0"/>
      </w:pPr>
      <w:r w:rsidRPr="004B658E">
        <w:t xml:space="preserve">Véase CE de 2010, CyR </w:t>
      </w:r>
      <w:r w:rsidR="007157C0" w:rsidRPr="004B658E">
        <w:t>N.º</w:t>
      </w:r>
      <w:r w:rsidRPr="004B658E">
        <w:t xml:space="preserve"> 28: La Comisión Especial “recomienda […] a los Estados de recepción y a los Estados de origen que conserven la documentación relacionada con la adopción perpetuamente. Esta documentación debe contener la información a la que se refiere el artículo 16 y, en la medida de lo posible, cualquier otra información o elementos personales relacionados con el niño o su familia de origen”.</w:t>
      </w:r>
    </w:p>
    <w:p w14:paraId="550EBA20" w14:textId="77777777" w:rsidR="002F297C" w:rsidRPr="004B658E" w:rsidRDefault="002F297C" w:rsidP="002104B9">
      <w:pPr>
        <w:pStyle w:val="PBendnote"/>
        <w:ind w:firstLine="0"/>
      </w:pPr>
      <w:r w:rsidRPr="004B658E">
        <w:t xml:space="preserve">Las autoridades competentes deben escanear las copias impresas y garantizar el respaldo de los registros. </w:t>
      </w:r>
    </w:p>
    <w:p w14:paraId="310750CB" w14:textId="77777777" w:rsidR="002F297C" w:rsidRPr="004B658E" w:rsidRDefault="002F297C" w:rsidP="002104B9">
      <w:pPr>
        <w:pStyle w:val="PBendnote"/>
        <w:ind w:firstLine="0"/>
      </w:pPr>
    </w:p>
  </w:endnote>
  <w:endnote w:id="257">
    <w:p w14:paraId="2FAD21FC" w14:textId="77777777" w:rsidR="002F297C" w:rsidRPr="004B658E" w:rsidRDefault="002F297C" w:rsidP="002104B9">
      <w:pPr>
        <w:pStyle w:val="PBendnote"/>
      </w:pPr>
      <w:r w:rsidRPr="004B658E">
        <w:rPr>
          <w:shd w:val="clear" w:color="auto" w:fill="C00000"/>
        </w:rPr>
        <w:t xml:space="preserve"> </w:t>
      </w:r>
      <w:r w:rsidRPr="004B658E">
        <w:rPr>
          <w:rStyle w:val="EndnoteReference"/>
          <w:shd w:val="clear" w:color="auto" w:fill="C00000"/>
        </w:rPr>
        <w:endnoteRef/>
      </w:r>
      <w:r w:rsidRPr="004B658E">
        <w:rPr>
          <w:shd w:val="clear" w:color="auto" w:fill="C00000"/>
        </w:rPr>
        <w:t xml:space="preserve"> </w:t>
      </w:r>
      <w:r w:rsidRPr="004B658E">
        <w:tab/>
      </w:r>
      <w:r w:rsidRPr="004B658E">
        <w:rPr>
          <w:b/>
        </w:rPr>
        <w:t>No tener acceso a la información</w:t>
      </w:r>
      <w:r w:rsidRPr="004B658E">
        <w:t xml:space="preserve"> </w:t>
      </w:r>
    </w:p>
    <w:p w14:paraId="1FFD8DBA" w14:textId="77777777" w:rsidR="002F297C" w:rsidRPr="004B658E" w:rsidRDefault="002F297C" w:rsidP="002104B9">
      <w:pPr>
        <w:pStyle w:val="PBendnote"/>
        <w:ind w:firstLine="0"/>
      </w:pPr>
      <w:r w:rsidRPr="004B658E">
        <w:t xml:space="preserve">Las condiciones con respecto al acceso a la información pueden variar entre los Estados. </w:t>
      </w:r>
    </w:p>
  </w:endnote>
  <w:endnote w:id="258">
    <w:p w14:paraId="492F5A59" w14:textId="77777777" w:rsidR="002F297C" w:rsidRPr="004B658E" w:rsidRDefault="002F297C" w:rsidP="002104B9">
      <w:pPr>
        <w:pStyle w:val="EndnoteText"/>
        <w:ind w:left="284" w:hanging="284"/>
        <w:rPr>
          <w:color w:val="002060"/>
        </w:rPr>
      </w:pPr>
    </w:p>
    <w:p w14:paraId="38A9EE16" w14:textId="77777777" w:rsidR="002F297C" w:rsidRPr="004B658E" w:rsidRDefault="002F297C" w:rsidP="002104B9">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Sistema de registros inadecuado</w:t>
      </w:r>
    </w:p>
    <w:p w14:paraId="6A1F8F17" w14:textId="3FA98153" w:rsidR="002F297C" w:rsidRPr="004B658E" w:rsidRDefault="002F297C" w:rsidP="002104B9">
      <w:pPr>
        <w:pStyle w:val="PBendnote"/>
        <w:ind w:firstLine="0"/>
      </w:pPr>
      <w:r w:rsidRPr="004B658E">
        <w:t>Por ejemplo, extravío o pérdida de registros; equipos informáticos inadecuados; falta de normas para el mantenimiento de registros; falta de espacio para guardar registros; medios ineficientes para recuperar registros; mantenimiento y seguridad de registros inadecuados; falta de administradores de registros con capacitación profesional; y recursos inadecuados para facilitar prácticas apropiadas para la gestión de registros.</w:t>
      </w:r>
    </w:p>
    <w:p w14:paraId="57C16209" w14:textId="77777777" w:rsidR="002F297C" w:rsidRPr="004B658E" w:rsidRDefault="002F297C" w:rsidP="002104B9">
      <w:pPr>
        <w:pStyle w:val="PBendnote"/>
      </w:pPr>
    </w:p>
  </w:endnote>
  <w:endnote w:id="259">
    <w:p w14:paraId="36FB0264" w14:textId="77777777" w:rsidR="002F297C" w:rsidRPr="004B658E" w:rsidRDefault="002F297C" w:rsidP="002104B9">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Falta de un registro centralizado de expedientes</w:t>
      </w:r>
    </w:p>
    <w:p w14:paraId="569799C2" w14:textId="77777777" w:rsidR="002F297C" w:rsidRPr="004B658E" w:rsidRDefault="002F297C" w:rsidP="002104B9">
      <w:pPr>
        <w:pStyle w:val="PBendnote"/>
        <w:ind w:firstLine="0"/>
      </w:pPr>
      <w:r w:rsidRPr="004B658E">
        <w:t xml:space="preserve">La información que las instituciones privadas (p. ej., centros de acogimiento residencial) y los OAA guardan sin hacer un respaldo a nivel gubernamental puede perderse (p. ej., si las instituciones privadas o los OAA cierran o sus registros se destruyen). Esto puede limitar el acceso de los adoptados a la información sobre sus orígenes. La falta de un registro centralizado a nivel gubernamental también puede generar irregularidades. </w:t>
      </w:r>
    </w:p>
    <w:p w14:paraId="10F282BE" w14:textId="77777777" w:rsidR="002F297C" w:rsidRPr="004B658E" w:rsidRDefault="002F297C" w:rsidP="002104B9">
      <w:pPr>
        <w:pStyle w:val="PBendnote"/>
      </w:pPr>
    </w:p>
  </w:endnote>
  <w:endnote w:id="260">
    <w:p w14:paraId="0AAEFAA4" w14:textId="77777777" w:rsidR="002F297C" w:rsidRPr="004B658E" w:rsidRDefault="002F297C" w:rsidP="002104B9">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Acceso a los registros y asistencia para la búsqueda de orígenes no gratuitos</w:t>
      </w:r>
    </w:p>
    <w:p w14:paraId="75D22424" w14:textId="77777777" w:rsidR="002F297C" w:rsidRPr="004B658E" w:rsidRDefault="002F297C" w:rsidP="002104B9">
      <w:pPr>
        <w:pStyle w:val="PBendnote"/>
        <w:ind w:firstLine="0"/>
      </w:pPr>
      <w:r w:rsidRPr="004B658E">
        <w:t xml:space="preserve">La existencia de tasas para acceder a los registros puede hacer que los adoptados no tengan acceso a la información que les concierne. </w:t>
      </w:r>
    </w:p>
    <w:p w14:paraId="19C16C9F" w14:textId="77777777" w:rsidR="002F297C" w:rsidRPr="00F13732" w:rsidRDefault="002F297C" w:rsidP="002104B9">
      <w:pPr>
        <w:pStyle w:val="PBendnote"/>
        <w:rPr>
          <w:color w:val="00345A" w:themeColor="accent2" w:themeShade="80"/>
        </w:rPr>
      </w:pPr>
    </w:p>
  </w:endnote>
  <w:endnote w:id="261">
    <w:p w14:paraId="1F8C416F" w14:textId="77777777" w:rsidR="002F297C" w:rsidRPr="00F13732" w:rsidRDefault="002F297C" w:rsidP="00D57DE4">
      <w:pPr>
        <w:pStyle w:val="PBendnote"/>
        <w:rPr>
          <w:color w:val="00345A" w:themeColor="accent2" w:themeShade="80"/>
        </w:rPr>
      </w:pPr>
      <w:r w:rsidRPr="00F13732">
        <w:rPr>
          <w:rStyle w:val="EndnoteReference"/>
          <w:color w:val="00345A" w:themeColor="accent2" w:themeShade="80"/>
          <w:shd w:val="clear" w:color="auto" w:fill="ED8131"/>
        </w:rPr>
        <w:endnoteRef/>
      </w:r>
      <w:r w:rsidRPr="00F13732">
        <w:rPr>
          <w:color w:val="00345A" w:themeColor="accent2" w:themeShade="80"/>
          <w:shd w:val="clear" w:color="auto" w:fill="ED8131"/>
        </w:rPr>
        <w:t xml:space="preserve"> </w:t>
      </w:r>
      <w:r w:rsidRPr="00F13732">
        <w:rPr>
          <w:color w:val="00345A" w:themeColor="accent2" w:themeShade="80"/>
        </w:rPr>
        <w:tab/>
      </w:r>
      <w:r w:rsidRPr="00F13732">
        <w:rPr>
          <w:b/>
          <w:color w:val="00345A" w:themeColor="accent2" w:themeShade="80"/>
        </w:rPr>
        <w:t>No asistir a los adoptados</w:t>
      </w:r>
    </w:p>
    <w:p w14:paraId="72826CD6" w14:textId="7B56E6F3" w:rsidR="002F297C" w:rsidRPr="00F13732" w:rsidRDefault="002F297C" w:rsidP="00AE569D">
      <w:pPr>
        <w:pStyle w:val="PBendnote"/>
        <w:ind w:firstLine="0"/>
        <w:rPr>
          <w:color w:val="00345A" w:themeColor="accent2" w:themeShade="80"/>
        </w:rPr>
      </w:pPr>
      <w:r w:rsidRPr="00F13732">
        <w:rPr>
          <w:color w:val="00345A" w:themeColor="accent2" w:themeShade="80"/>
        </w:rPr>
        <w:t>No tomar todas las medidas apropiadas para promover el apoyo en la búsqueda de los orígenes puede hacer que personas malintencionadas se aprovechen de los adoptados, por ej., solicitando honorarios elevados para ayudarlos en su búsqueda o proporcionándoles información falsa.</w:t>
      </w:r>
    </w:p>
    <w:p w14:paraId="1AC806A4" w14:textId="77777777" w:rsidR="002F297C" w:rsidRPr="00F13732" w:rsidRDefault="002F297C" w:rsidP="00D57DE4">
      <w:pPr>
        <w:pStyle w:val="PBendnote"/>
        <w:rPr>
          <w:color w:val="00345A" w:themeColor="accent2" w:themeShade="80"/>
        </w:rPr>
      </w:pPr>
    </w:p>
  </w:endnote>
  <w:endnote w:id="262">
    <w:p w14:paraId="4C81B1D6" w14:textId="68125D07" w:rsidR="002F297C" w:rsidRPr="00F13732" w:rsidRDefault="002F297C" w:rsidP="00A21CF7">
      <w:pPr>
        <w:pStyle w:val="PBendnote"/>
        <w:rPr>
          <w:color w:val="00345A" w:themeColor="accent2" w:themeShade="80"/>
        </w:rPr>
      </w:pPr>
      <w:r w:rsidRPr="00F13732">
        <w:rPr>
          <w:rStyle w:val="EndnoteReference"/>
          <w:color w:val="00345A" w:themeColor="accent2" w:themeShade="80"/>
          <w:shd w:val="clear" w:color="auto" w:fill="ED8131"/>
        </w:rPr>
        <w:endnoteRef/>
      </w:r>
      <w:r w:rsidRPr="00F13732">
        <w:rPr>
          <w:color w:val="00345A" w:themeColor="accent2" w:themeShade="80"/>
          <w:shd w:val="clear" w:color="auto" w:fill="ED8131"/>
        </w:rPr>
        <w:t xml:space="preserve"> </w:t>
      </w:r>
      <w:r w:rsidRPr="00F13732">
        <w:rPr>
          <w:color w:val="00345A" w:themeColor="accent2" w:themeShade="80"/>
        </w:rPr>
        <w:tab/>
      </w:r>
      <w:r w:rsidRPr="00F13732">
        <w:rPr>
          <w:b/>
          <w:color w:val="00345A" w:themeColor="accent2" w:themeShade="80"/>
        </w:rPr>
        <w:t>No registrar los intentos de búsqueda</w:t>
      </w:r>
    </w:p>
    <w:p w14:paraId="26904DDD" w14:textId="5AB07074" w:rsidR="002F297C" w:rsidRPr="00F13732" w:rsidRDefault="002F297C" w:rsidP="00A21CF7">
      <w:pPr>
        <w:pStyle w:val="PBendnote"/>
        <w:ind w:firstLine="0"/>
        <w:rPr>
          <w:color w:val="00345A" w:themeColor="accent2" w:themeShade="80"/>
        </w:rPr>
      </w:pPr>
      <w:r w:rsidRPr="00F13732">
        <w:rPr>
          <w:color w:val="00345A" w:themeColor="accent2" w:themeShade="80"/>
        </w:rPr>
        <w:t xml:space="preserve">No registrar los intentos realizados por los padres biológicos y/o los adoptados a fin de encontrarse puede impedir que ellos conozcan el paradero y/o los orígenes, respectivamente, o demorar el reencuentro. </w:t>
      </w:r>
    </w:p>
    <w:p w14:paraId="0907D913" w14:textId="77777777" w:rsidR="002F297C" w:rsidRPr="00F13732" w:rsidRDefault="002F297C" w:rsidP="00A21CF7">
      <w:pPr>
        <w:pStyle w:val="PBendnote"/>
        <w:rPr>
          <w:color w:val="00345A" w:themeColor="accent2" w:themeShade="80"/>
        </w:rPr>
      </w:pPr>
    </w:p>
  </w:endnote>
  <w:endnote w:id="263">
    <w:p w14:paraId="7E723E26" w14:textId="77777777" w:rsidR="002F297C" w:rsidRPr="004B658E" w:rsidRDefault="002F297C" w:rsidP="002104B9">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Falta de cooperación</w:t>
      </w:r>
    </w:p>
    <w:p w14:paraId="7FC74411" w14:textId="6F4A8A4C" w:rsidR="002F297C" w:rsidRPr="004B658E" w:rsidRDefault="002F297C" w:rsidP="002104B9">
      <w:pPr>
        <w:pStyle w:val="PBendnote"/>
        <w:ind w:firstLine="0"/>
      </w:pPr>
      <w:r w:rsidRPr="004B658E">
        <w:t>Por ejemplo, la falta de cooperación entre el Estado de origen y el Estado de recepción puede hacer que los adoptados no sepan cómo acceder a sus registros o que no reciban la orientación apropiada al acceder a los mismos.</w:t>
      </w:r>
    </w:p>
    <w:p w14:paraId="1A8B4194" w14:textId="77777777" w:rsidR="002F297C" w:rsidRPr="004B658E" w:rsidRDefault="002F297C" w:rsidP="002104B9">
      <w:pPr>
        <w:pStyle w:val="PBendnote"/>
      </w:pPr>
    </w:p>
  </w:endnote>
  <w:endnote w:id="264">
    <w:p w14:paraId="224CBC87" w14:textId="77777777" w:rsidR="002F297C" w:rsidRPr="004B658E" w:rsidRDefault="002F297C" w:rsidP="002104B9">
      <w:pPr>
        <w:pStyle w:val="PBendnote"/>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Cooperación entre los Estados de origen y los Estados de recepción</w:t>
      </w:r>
    </w:p>
    <w:p w14:paraId="74E938A5" w14:textId="1575568C" w:rsidR="002F297C" w:rsidRPr="004B658E" w:rsidRDefault="002F297C" w:rsidP="002104B9">
      <w:pPr>
        <w:pStyle w:val="PBendnote"/>
        <w:ind w:firstLine="0"/>
      </w:pPr>
      <w:r w:rsidRPr="004B658E">
        <w:t>Es importante que el adoptado reciba apoyo al momento de acceder a la información cuando se presente ante las autoridades de un Estado, especialmente asistencia a la hora de saber si la información se conservó en el otro Estado. Los Estados de origen y los Estados de recepción deben cooperar para que los adoptados tengan acceso a sus registros y reciban el apoyo adecuado.</w:t>
      </w:r>
    </w:p>
    <w:p w14:paraId="322EF539" w14:textId="77777777" w:rsidR="002F297C" w:rsidRPr="004B658E" w:rsidRDefault="002F297C" w:rsidP="002104B9">
      <w:pPr>
        <w:pStyle w:val="PBendnote"/>
        <w:ind w:firstLine="0"/>
      </w:pPr>
    </w:p>
  </w:endnote>
  <w:endnote w:id="265">
    <w:p w14:paraId="1F38A339" w14:textId="77777777" w:rsidR="002F297C" w:rsidRPr="004B658E" w:rsidRDefault="002F297C" w:rsidP="006F0726">
      <w:pPr>
        <w:pStyle w:val="PBendnote"/>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Establecimiento de leyes, políticas y procedimientos para la conservación de la información</w:t>
      </w:r>
    </w:p>
    <w:p w14:paraId="5ADA75EE" w14:textId="77777777" w:rsidR="002F297C" w:rsidRPr="004B658E" w:rsidRDefault="002F297C" w:rsidP="006F0726">
      <w:pPr>
        <w:pStyle w:val="PBendnote"/>
        <w:ind w:firstLine="0"/>
      </w:pPr>
      <w:r w:rsidRPr="004B658E">
        <w:t>Estas leyes, políticas y estos procedimientos deben abordar, como mínimo, lo siguiente:</w:t>
      </w:r>
    </w:p>
    <w:p w14:paraId="09EB1C75" w14:textId="77777777" w:rsidR="002F297C" w:rsidRPr="004B658E" w:rsidRDefault="002F297C" w:rsidP="00D80B75">
      <w:pPr>
        <w:pStyle w:val="PBendnote"/>
        <w:numPr>
          <w:ilvl w:val="0"/>
          <w:numId w:val="10"/>
        </w:numPr>
      </w:pPr>
      <w:r w:rsidRPr="004B658E">
        <w:t>qué autoridades son responsables de conservar la información;</w:t>
      </w:r>
    </w:p>
    <w:p w14:paraId="1BAF64AF" w14:textId="22844C36" w:rsidR="002F297C" w:rsidRPr="004B658E" w:rsidRDefault="002F297C" w:rsidP="00D80B75">
      <w:pPr>
        <w:pStyle w:val="PBendnote"/>
        <w:numPr>
          <w:ilvl w:val="0"/>
          <w:numId w:val="10"/>
        </w:numPr>
      </w:pPr>
      <w:r w:rsidRPr="004B658E">
        <w:t>qué información debe conservarse (la reunión de la CE de 2010 recomendó que los registros deben contener, como mínimo, la información mencionada en el artículo 16 del Convenio y, en la medida de lo posible, cualquier otra información o elementos personales relacionados con el niño o su familia de origen);</w:t>
      </w:r>
    </w:p>
    <w:p w14:paraId="32B65F8C" w14:textId="77777777" w:rsidR="002F297C" w:rsidRPr="004B658E" w:rsidRDefault="002F297C" w:rsidP="00D80B75">
      <w:pPr>
        <w:pStyle w:val="PBendnote"/>
        <w:numPr>
          <w:ilvl w:val="0"/>
          <w:numId w:val="10"/>
        </w:numPr>
      </w:pPr>
      <w:r w:rsidRPr="004B658E">
        <w:t>cómo se debe conservar la información; y</w:t>
      </w:r>
    </w:p>
    <w:p w14:paraId="197C4CC3" w14:textId="3915798E" w:rsidR="002F297C" w:rsidRPr="004B658E" w:rsidRDefault="002F297C" w:rsidP="00D80B75">
      <w:pPr>
        <w:pStyle w:val="PBendnote"/>
        <w:numPr>
          <w:ilvl w:val="0"/>
          <w:numId w:val="10"/>
        </w:numPr>
        <w:tabs>
          <w:tab w:val="left" w:pos="5387"/>
        </w:tabs>
      </w:pPr>
      <w:r w:rsidRPr="004B658E">
        <w:t xml:space="preserve">la cantidad de tiempo que se debe conservar la información (véase nota al final </w:t>
      </w:r>
      <w:r w:rsidRPr="004B658E">
        <w:fldChar w:fldCharType="begin"/>
      </w:r>
      <w:r w:rsidRPr="004B658E">
        <w:instrText xml:space="preserve"> NOTEREF _Ref61631131 \h </w:instrText>
      </w:r>
      <w:r w:rsidR="003D4200" w:rsidRPr="004B658E">
        <w:instrText xml:space="preserve"> \* MERGEFORMAT </w:instrText>
      </w:r>
      <w:r w:rsidRPr="004B658E">
        <w:fldChar w:fldCharType="separate"/>
      </w:r>
      <w:r w:rsidR="00205137">
        <w:t>5</w:t>
      </w:r>
      <w:r w:rsidRPr="004B658E">
        <w:fldChar w:fldCharType="end"/>
      </w:r>
      <w:r w:rsidRPr="004B658E">
        <w:t xml:space="preserve"> de esta FI para la recomendación de la CE de 2010).</w:t>
      </w:r>
    </w:p>
  </w:endnote>
  <w:endnote w:id="266">
    <w:p w14:paraId="0B4CA921" w14:textId="77777777" w:rsidR="002F297C" w:rsidRPr="004B658E" w:rsidRDefault="002F297C" w:rsidP="006F0726">
      <w:pPr>
        <w:pStyle w:val="EndnoteText"/>
        <w:ind w:left="284" w:hanging="284"/>
        <w:rPr>
          <w:color w:val="002060"/>
        </w:rPr>
      </w:pPr>
    </w:p>
    <w:p w14:paraId="170103E0" w14:textId="77777777" w:rsidR="002F297C" w:rsidRPr="004B658E" w:rsidRDefault="002F297C" w:rsidP="006F0726">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Abandono anónimo de niños</w:t>
      </w:r>
    </w:p>
    <w:p w14:paraId="1CFE5449" w14:textId="7B6BFBD3" w:rsidR="002F297C" w:rsidRPr="004B658E" w:rsidRDefault="002F297C" w:rsidP="006F0726">
      <w:pPr>
        <w:pStyle w:val="PBendnote"/>
        <w:ind w:firstLine="0"/>
      </w:pPr>
      <w:r w:rsidRPr="004B658E">
        <w:t xml:space="preserve">Véase FI 4 “Identidad”, nota al final </w:t>
      </w:r>
      <w:r w:rsidRPr="004B658E">
        <w:fldChar w:fldCharType="begin"/>
      </w:r>
      <w:r w:rsidRPr="004B658E">
        <w:instrText xml:space="preserve"> NOTEREF _Ref89774000 \h </w:instrText>
      </w:r>
      <w:r w:rsidR="003D4200" w:rsidRPr="004B658E">
        <w:instrText xml:space="preserve"> \* MERGEFORMAT </w:instrText>
      </w:r>
      <w:r w:rsidRPr="004B658E">
        <w:fldChar w:fldCharType="separate"/>
      </w:r>
      <w:r w:rsidR="00205137">
        <w:t>8</w:t>
      </w:r>
      <w:r w:rsidRPr="004B658E">
        <w:fldChar w:fldCharType="end"/>
      </w:r>
      <w:r w:rsidRPr="004B658E">
        <w:t xml:space="preserve">. El abandono anónimo de niños puede hacer que el adoptado no pueda acceder a la información sobre sus orígenes. </w:t>
      </w:r>
    </w:p>
    <w:p w14:paraId="63F438ED" w14:textId="77777777" w:rsidR="002F297C" w:rsidRPr="004B658E" w:rsidRDefault="002F297C" w:rsidP="006F0726">
      <w:pPr>
        <w:pStyle w:val="PBendnote"/>
      </w:pPr>
    </w:p>
  </w:endnote>
  <w:endnote w:id="267">
    <w:p w14:paraId="391E1101" w14:textId="77777777" w:rsidR="002F297C" w:rsidRPr="004B658E" w:rsidRDefault="002F297C" w:rsidP="006F0726">
      <w:pPr>
        <w:pStyle w:val="PBendnote"/>
        <w:rPr>
          <w:b/>
        </w:rPr>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Políticas sobre el abandono de niños</w:t>
      </w:r>
    </w:p>
    <w:p w14:paraId="517F1FDD" w14:textId="7FC5B2AD" w:rsidR="002F297C" w:rsidRPr="004B658E" w:rsidRDefault="002F297C" w:rsidP="006F0726">
      <w:pPr>
        <w:pStyle w:val="PBendnote"/>
        <w:ind w:firstLine="0"/>
      </w:pPr>
      <w:r w:rsidRPr="004B658E">
        <w:t xml:space="preserve">Véase FI 4 “Identidad”, nota al final </w:t>
      </w:r>
      <w:r w:rsidRPr="004B658E">
        <w:fldChar w:fldCharType="begin"/>
      </w:r>
      <w:r w:rsidRPr="004B658E">
        <w:instrText xml:space="preserve"> NOTEREF _Ref89774271 \h  \* MERGEFORMAT </w:instrText>
      </w:r>
      <w:r w:rsidRPr="004B658E">
        <w:fldChar w:fldCharType="separate"/>
      </w:r>
      <w:r w:rsidR="00205137">
        <w:t>9</w:t>
      </w:r>
      <w:r w:rsidRPr="004B658E">
        <w:fldChar w:fldCharType="end"/>
      </w:r>
      <w:r w:rsidRPr="004B658E">
        <w:t>.</w:t>
      </w:r>
    </w:p>
    <w:p w14:paraId="14F64C96" w14:textId="77777777" w:rsidR="002F297C" w:rsidRPr="004B658E" w:rsidRDefault="002F297C" w:rsidP="006F0726">
      <w:pPr>
        <w:pStyle w:val="PBendnote"/>
        <w:ind w:firstLine="0"/>
        <w:rPr>
          <w:rStyle w:val="EndnoteReference"/>
          <w:vertAlign w:val="baseline"/>
        </w:rPr>
      </w:pPr>
    </w:p>
  </w:endnote>
  <w:endnote w:id="268">
    <w:p w14:paraId="47E4CE2A" w14:textId="77777777" w:rsidR="002F297C" w:rsidRPr="004B658E" w:rsidRDefault="002F297C" w:rsidP="006F0726">
      <w:pPr>
        <w:pStyle w:val="PBendnote"/>
        <w:rPr>
          <w:b/>
        </w:rPr>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 xml:space="preserve">Partos hospitalarios confidenciales </w:t>
      </w:r>
    </w:p>
    <w:p w14:paraId="2FC5F986" w14:textId="55B88BD0" w:rsidR="002F297C" w:rsidRPr="004B658E" w:rsidRDefault="002F297C" w:rsidP="006F0726">
      <w:pPr>
        <w:pStyle w:val="PBendnote"/>
        <w:ind w:firstLine="0"/>
      </w:pPr>
      <w:r w:rsidRPr="004B658E">
        <w:t xml:space="preserve">Véase FI 4 “Identidad”, nota al final </w:t>
      </w:r>
      <w:r w:rsidRPr="004B658E">
        <w:fldChar w:fldCharType="begin"/>
      </w:r>
      <w:r w:rsidRPr="004B658E">
        <w:instrText xml:space="preserve"> NOTEREF _Ref89774351 \h </w:instrText>
      </w:r>
      <w:r w:rsidR="003D4200" w:rsidRPr="004B658E">
        <w:instrText xml:space="preserve"> \* MERGEFORMAT </w:instrText>
      </w:r>
      <w:r w:rsidRPr="004B658E">
        <w:fldChar w:fldCharType="separate"/>
      </w:r>
      <w:r w:rsidR="00205137">
        <w:t>10</w:t>
      </w:r>
      <w:r w:rsidRPr="004B658E">
        <w:fldChar w:fldCharType="end"/>
      </w:r>
      <w:r w:rsidRPr="004B658E">
        <w:t>.</w:t>
      </w:r>
    </w:p>
    <w:p w14:paraId="59026278" w14:textId="77777777" w:rsidR="002F297C" w:rsidRPr="004B658E" w:rsidRDefault="002F297C" w:rsidP="006F0726">
      <w:pPr>
        <w:pStyle w:val="PBendnote"/>
        <w:ind w:firstLine="0"/>
        <w:rPr>
          <w:rStyle w:val="EndnoteReference"/>
          <w:vertAlign w:val="baseline"/>
        </w:rPr>
      </w:pPr>
    </w:p>
  </w:endnote>
  <w:endnote w:id="269">
    <w:p w14:paraId="4B8878CC" w14:textId="5D5EDE96" w:rsidR="002F297C" w:rsidRPr="004B658E" w:rsidRDefault="002F297C" w:rsidP="006F0726">
      <w:pPr>
        <w:pStyle w:val="PBendnote"/>
        <w:rPr>
          <w:b/>
        </w:rPr>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 xml:space="preserve">Información sobre los casos de parto anónimo </w:t>
      </w:r>
    </w:p>
    <w:p w14:paraId="4D8F16D4" w14:textId="43735F91" w:rsidR="002F297C" w:rsidRPr="004B658E" w:rsidRDefault="002F297C" w:rsidP="006F0726">
      <w:pPr>
        <w:pStyle w:val="PBendnote"/>
        <w:ind w:firstLine="0"/>
        <w:rPr>
          <w:rStyle w:val="EndnoteReference"/>
          <w:vertAlign w:val="baseline"/>
        </w:rPr>
      </w:pPr>
      <w:r w:rsidRPr="004B658E">
        <w:t xml:space="preserve">Véase FI 4 “Identidad”, nota al final </w:t>
      </w:r>
      <w:r w:rsidRPr="004B658E">
        <w:fldChar w:fldCharType="begin"/>
      </w:r>
      <w:r w:rsidRPr="004B658E">
        <w:instrText xml:space="preserve"> NOTEREF _Ref89774354 \h </w:instrText>
      </w:r>
      <w:r w:rsidR="003D4200" w:rsidRPr="004B658E">
        <w:instrText xml:space="preserve"> \* MERGEFORMAT </w:instrText>
      </w:r>
      <w:r w:rsidRPr="004B658E">
        <w:fldChar w:fldCharType="separate"/>
      </w:r>
      <w:r w:rsidR="00205137">
        <w:t>11</w:t>
      </w:r>
      <w:r w:rsidRPr="004B658E">
        <w:fldChar w:fldCharType="end"/>
      </w:r>
      <w:r w:rsidRPr="004B658E">
        <w:t>.</w:t>
      </w:r>
    </w:p>
  </w:endnote>
  <w:endnote w:id="270">
    <w:p w14:paraId="20B5F758" w14:textId="77777777" w:rsidR="002F297C" w:rsidRPr="004B658E" w:rsidRDefault="002F297C" w:rsidP="006F0726">
      <w:pPr>
        <w:pStyle w:val="EndnoteText"/>
        <w:ind w:left="284" w:hanging="284"/>
        <w:rPr>
          <w:color w:val="002060"/>
        </w:rPr>
      </w:pPr>
    </w:p>
    <w:p w14:paraId="7FDEBD29" w14:textId="77777777" w:rsidR="002F297C" w:rsidRPr="004B658E" w:rsidRDefault="002F297C" w:rsidP="006F0726">
      <w:pPr>
        <w:pStyle w:val="PBendnote"/>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Mecanismos para facilitar la búsqueda de la familia del niño</w:t>
      </w:r>
    </w:p>
    <w:p w14:paraId="1F0BD811" w14:textId="4AB100F0" w:rsidR="002F297C" w:rsidRPr="004B658E" w:rsidRDefault="002F297C" w:rsidP="006F0726">
      <w:pPr>
        <w:pStyle w:val="PBendnote"/>
        <w:ind w:firstLine="0"/>
      </w:pPr>
      <w:r w:rsidRPr="004B658E">
        <w:t xml:space="preserve">Véanse FI 4 “Identidad”, nota al final </w:t>
      </w:r>
      <w:r w:rsidRPr="004B658E">
        <w:fldChar w:fldCharType="begin"/>
      </w:r>
      <w:r w:rsidRPr="004B658E">
        <w:instrText xml:space="preserve"> NOTEREF _Ref60928060 \h  \* MERGEFORMAT </w:instrText>
      </w:r>
      <w:r w:rsidRPr="004B658E">
        <w:fldChar w:fldCharType="separate"/>
      </w:r>
      <w:r w:rsidR="00205137">
        <w:t>13</w:t>
      </w:r>
      <w:r w:rsidRPr="004B658E">
        <w:fldChar w:fldCharType="end"/>
      </w:r>
      <w:r w:rsidRPr="004B658E">
        <w:t xml:space="preserve">; y FI 8 “Padres desconocidos”, nota al final </w:t>
      </w:r>
      <w:r w:rsidRPr="004B658E">
        <w:fldChar w:fldCharType="begin"/>
      </w:r>
      <w:r w:rsidRPr="004B658E">
        <w:instrText xml:space="preserve"> NOTEREF _Ref60928154 \h  \* MERGEFORMAT </w:instrText>
      </w:r>
      <w:r w:rsidRPr="004B658E">
        <w:fldChar w:fldCharType="separate"/>
      </w:r>
      <w:r w:rsidR="00205137">
        <w:t>9</w:t>
      </w:r>
      <w:r w:rsidRPr="004B658E">
        <w:fldChar w:fldCharType="end"/>
      </w:r>
      <w:r w:rsidRPr="004B658E">
        <w:t>.</w:t>
      </w:r>
    </w:p>
  </w:endnote>
  <w:endnote w:id="271">
    <w:p w14:paraId="02C54303" w14:textId="77777777" w:rsidR="002F297C" w:rsidRPr="004B658E" w:rsidRDefault="002F297C" w:rsidP="006F0726">
      <w:pPr>
        <w:pStyle w:val="EndnoteText"/>
        <w:ind w:left="284" w:hanging="284"/>
        <w:rPr>
          <w:color w:val="002060"/>
        </w:rPr>
      </w:pPr>
    </w:p>
    <w:p w14:paraId="64A876BF" w14:textId="77777777" w:rsidR="002F297C" w:rsidRPr="004B658E" w:rsidRDefault="002F297C" w:rsidP="006F0726">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Cultura de secretismo</w:t>
      </w:r>
    </w:p>
    <w:p w14:paraId="2DE0611F" w14:textId="77777777" w:rsidR="002F297C" w:rsidRPr="004B658E" w:rsidRDefault="002F297C" w:rsidP="006F0726">
      <w:pPr>
        <w:pStyle w:val="PBendnote"/>
        <w:ind w:firstLine="0"/>
      </w:pPr>
      <w:r w:rsidRPr="004B658E">
        <w:t>La cultura de secretismo puede llevar a situaciones donde se conserva poca información y no se le da el asesoramiento apropiado a los adoptados que intentan acceder a sus registros.</w:t>
      </w:r>
    </w:p>
    <w:p w14:paraId="13FAA3AD" w14:textId="77777777" w:rsidR="002F297C" w:rsidRPr="004B658E" w:rsidRDefault="002F297C" w:rsidP="006F0726">
      <w:pPr>
        <w:pStyle w:val="PBendnote"/>
      </w:pPr>
    </w:p>
  </w:endnote>
  <w:endnote w:id="272">
    <w:p w14:paraId="7221C93A" w14:textId="77777777" w:rsidR="002F297C" w:rsidRPr="004B658E" w:rsidRDefault="002F297C" w:rsidP="006F0726">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Discriminación</w:t>
      </w:r>
    </w:p>
    <w:p w14:paraId="1531BCA5" w14:textId="0E191C16" w:rsidR="002F297C" w:rsidRPr="004B658E" w:rsidRDefault="002F297C" w:rsidP="006F0726">
      <w:pPr>
        <w:pStyle w:val="PBendnote"/>
        <w:ind w:firstLine="0"/>
      </w:pPr>
      <w:r w:rsidRPr="004B658E">
        <w:t xml:space="preserve">Véase FI 4 “Identidad”, nota al final </w:t>
      </w:r>
      <w:r w:rsidRPr="004B658E">
        <w:fldChar w:fldCharType="begin"/>
      </w:r>
      <w:r w:rsidRPr="004B658E">
        <w:instrText xml:space="preserve"> NOTEREF _Ref60930537 \h  \* MERGEFORMAT </w:instrText>
      </w:r>
      <w:r w:rsidRPr="004B658E">
        <w:fldChar w:fldCharType="separate"/>
      </w:r>
      <w:r w:rsidR="00205137">
        <w:t>16</w:t>
      </w:r>
      <w:r w:rsidRPr="004B658E">
        <w:fldChar w:fldCharType="end"/>
      </w:r>
      <w:r w:rsidRPr="004B658E">
        <w:t>.</w:t>
      </w:r>
    </w:p>
    <w:p w14:paraId="301EC21C" w14:textId="77777777" w:rsidR="002F297C" w:rsidRPr="004B658E" w:rsidRDefault="002F297C" w:rsidP="006F0726">
      <w:pPr>
        <w:pStyle w:val="PBendnote"/>
      </w:pPr>
    </w:p>
  </w:endnote>
  <w:endnote w:id="273">
    <w:p w14:paraId="7597447D" w14:textId="77777777" w:rsidR="002F297C" w:rsidRPr="004B658E" w:rsidRDefault="002F297C" w:rsidP="006F0726">
      <w:pPr>
        <w:pStyle w:val="PBendnote"/>
      </w:pPr>
      <w:r w:rsidRPr="004B658E">
        <w:rPr>
          <w:shd w:val="clear" w:color="auto" w:fill="798A2C" w:themeFill="accent6" w:themeFillShade="BF"/>
        </w:rPr>
        <w:t xml:space="preserve"> </w:t>
      </w:r>
      <w:r w:rsidRPr="004B658E">
        <w:rPr>
          <w:rStyle w:val="EndnoteReference"/>
          <w:shd w:val="clear" w:color="auto" w:fill="798A2C" w:themeFill="accent6" w:themeFillShade="BF"/>
        </w:rPr>
        <w:endnoteRef/>
      </w:r>
      <w:r w:rsidRPr="004B658E">
        <w:rPr>
          <w:shd w:val="clear" w:color="auto" w:fill="798A2C" w:themeFill="accent6" w:themeFillShade="BF"/>
        </w:rPr>
        <w:t xml:space="preserve"> </w:t>
      </w:r>
      <w:r w:rsidRPr="004B658E">
        <w:tab/>
      </w:r>
      <w:r w:rsidRPr="004B658E">
        <w:rPr>
          <w:b/>
        </w:rPr>
        <w:t>Establecimiento de leyes, políticas y procedimientos sobre la protección de datos</w:t>
      </w:r>
    </w:p>
    <w:p w14:paraId="472B6353" w14:textId="77777777" w:rsidR="002F297C" w:rsidRPr="004B658E" w:rsidRDefault="002F297C" w:rsidP="006F0726">
      <w:pPr>
        <w:pStyle w:val="PBendnote"/>
        <w:ind w:firstLine="0"/>
      </w:pPr>
      <w:r w:rsidRPr="004B658E">
        <w:t>Estas leyes, políticas y estos procedimientos deben abordar, como mínimo, lo siguiente:</w:t>
      </w:r>
    </w:p>
    <w:p w14:paraId="668E40FD" w14:textId="77777777" w:rsidR="002F297C" w:rsidRPr="004B658E" w:rsidRDefault="002F297C" w:rsidP="00D80B75">
      <w:pPr>
        <w:pStyle w:val="PBendnote"/>
        <w:numPr>
          <w:ilvl w:val="0"/>
          <w:numId w:val="11"/>
        </w:numPr>
      </w:pPr>
      <w:r w:rsidRPr="004B658E">
        <w:t>cómo se protegerán los datos;</w:t>
      </w:r>
    </w:p>
    <w:p w14:paraId="7A6021F1" w14:textId="77777777" w:rsidR="002F297C" w:rsidRPr="004B658E" w:rsidRDefault="002F297C" w:rsidP="00D80B75">
      <w:pPr>
        <w:pStyle w:val="PBendnote"/>
        <w:numPr>
          <w:ilvl w:val="0"/>
          <w:numId w:val="11"/>
        </w:numPr>
      </w:pPr>
      <w:r w:rsidRPr="004B658E">
        <w:t>quién tiene acceso a los registros y con qué fin; y</w:t>
      </w:r>
    </w:p>
    <w:p w14:paraId="55031A4D" w14:textId="77777777" w:rsidR="002F297C" w:rsidRPr="004B658E" w:rsidRDefault="002F297C" w:rsidP="00D80B75">
      <w:pPr>
        <w:pStyle w:val="PBendnote"/>
        <w:numPr>
          <w:ilvl w:val="0"/>
          <w:numId w:val="11"/>
        </w:numPr>
      </w:pPr>
      <w:r w:rsidRPr="004B658E">
        <w:t>la posibilidad de utilizar los datos para información general (p. ej., estadísticas)</w:t>
      </w:r>
    </w:p>
  </w:endnote>
  <w:endnote w:id="274">
    <w:p w14:paraId="2BB0765C" w14:textId="77777777" w:rsidR="002F297C" w:rsidRPr="004B658E" w:rsidRDefault="002F297C" w:rsidP="006F0726">
      <w:pPr>
        <w:pStyle w:val="EndnoteText"/>
        <w:ind w:left="284" w:hanging="284"/>
        <w:rPr>
          <w:color w:val="002060"/>
        </w:rPr>
      </w:pPr>
    </w:p>
    <w:p w14:paraId="2BB97712" w14:textId="77777777" w:rsidR="002F297C" w:rsidRPr="004B658E" w:rsidRDefault="002F297C" w:rsidP="006F0726">
      <w:pPr>
        <w:pStyle w:val="PBendnote"/>
      </w:pPr>
      <w:r w:rsidRPr="004B658E">
        <w:rPr>
          <w:shd w:val="clear" w:color="auto" w:fill="ED8131"/>
        </w:rPr>
        <w:t xml:space="preserve"> </w:t>
      </w:r>
      <w:r w:rsidRPr="004B658E">
        <w:rPr>
          <w:rStyle w:val="EndnoteReference"/>
          <w:shd w:val="clear" w:color="auto" w:fill="ED8131"/>
        </w:rPr>
        <w:endnoteRef/>
      </w:r>
      <w:r w:rsidRPr="004B658E">
        <w:rPr>
          <w:shd w:val="clear" w:color="auto" w:fill="ED8131"/>
        </w:rPr>
        <w:t xml:space="preserve"> </w:t>
      </w:r>
      <w:r w:rsidRPr="004B658E">
        <w:tab/>
      </w:r>
      <w:r w:rsidRPr="004B658E">
        <w:rPr>
          <w:b/>
        </w:rPr>
        <w:t>Falta de un mecanismo de control</w:t>
      </w:r>
    </w:p>
    <w:p w14:paraId="0519CA9B" w14:textId="77777777" w:rsidR="002F297C" w:rsidRPr="004B658E" w:rsidRDefault="002F297C" w:rsidP="006F0726">
      <w:pPr>
        <w:pStyle w:val="PBendnote"/>
        <w:ind w:firstLine="0"/>
      </w:pPr>
      <w:r w:rsidRPr="004B658E">
        <w:t>Cuando no hay un mecanismo de control, cualquier tercero puede acceder a los registros y utilizarlos para propósitos distintos de aquellos para los que fueron creados.</w:t>
      </w:r>
    </w:p>
    <w:p w14:paraId="497E4059" w14:textId="77777777" w:rsidR="002F297C" w:rsidRPr="004B658E" w:rsidRDefault="002F297C" w:rsidP="006F0726">
      <w:pPr>
        <w:pStyle w:val="PBendnot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BA381F-0910-48E9-A7C9-8F35A6B8646C}"/>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81875452-FEF5-477C-A10B-AA9930C41E07}"/>
  </w:font>
  <w:font w:name="Franklin Gothic Book">
    <w:panose1 w:val="020B0503020102020204"/>
    <w:charset w:val="00"/>
    <w:family w:val="swiss"/>
    <w:pitch w:val="variable"/>
    <w:sig w:usb0="00000287" w:usb1="00000000" w:usb2="00000000" w:usb3="00000000" w:csb0="0000009F" w:csb1="00000000"/>
    <w:embedRegular r:id="rId3" w:fontKey="{74A2EFA2-AC2E-4A7F-9EB5-D51D1D80E561}"/>
    <w:embedBold r:id="rId4" w:fontKey="{F8F7B110-67EC-405D-B5D3-38AE5CC8AAFF}"/>
    <w:embedItalic r:id="rId5" w:fontKey="{14C6DB78-793C-4423-81C7-3601770AF42E}"/>
    <w:embedBoldItalic r:id="rId6" w:fontKey="{4CFC1892-B8BD-4519-9752-5970362F17F8}"/>
  </w:font>
  <w:font w:name="Franklin Gothic Medium">
    <w:panose1 w:val="020B0603020102020204"/>
    <w:charset w:val="00"/>
    <w:family w:val="swiss"/>
    <w:pitch w:val="variable"/>
    <w:sig w:usb0="00000287" w:usb1="00000000" w:usb2="00000000" w:usb3="00000000" w:csb0="0000009F" w:csb1="00000000"/>
    <w:embedRegular r:id="rId7" w:fontKey="{5637B3D2-F07B-407B-AE99-D2994781D17D}"/>
    <w:embedBold r:id="rId8" w:fontKey="{0A563711-3FE8-4B4B-AF5C-C835604C5E44}"/>
    <w:embedItalic r:id="rId9" w:fontKey="{0DF09A42-80F8-4576-8147-870F1956560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3343F6B-5116-46D5-ACCA-71F3E394A48D}"/>
  </w:font>
  <w:font w:name="Segoe UI">
    <w:panose1 w:val="020B0502040204020203"/>
    <w:charset w:val="00"/>
    <w:family w:val="swiss"/>
    <w:pitch w:val="variable"/>
    <w:sig w:usb0="E4002EFF" w:usb1="C000E47F" w:usb2="00000009" w:usb3="00000000" w:csb0="000001FF" w:csb1="00000000"/>
    <w:embedRegular r:id="rId11" w:fontKey="{BBCD9657-5036-48B6-9D46-279A80CA49FB}"/>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12" w:fontKey="{BEAE65D6-9F7F-48BD-A998-641FDCF2369A}"/>
  </w:font>
  <w:font w:name="Consolas">
    <w:panose1 w:val="020B0609020204030204"/>
    <w:charset w:val="00"/>
    <w:family w:val="modern"/>
    <w:pitch w:val="fixed"/>
    <w:sig w:usb0="E00006FF" w:usb1="0000FCFF" w:usb2="00000001" w:usb3="00000000" w:csb0="0000019F" w:csb1="00000000"/>
    <w:embedRegular r:id="rId13" w:fontKey="{59B55508-1F94-4297-BC05-17D255C02B93}"/>
  </w:font>
  <w:font w:name="ZWAdobeF">
    <w:panose1 w:val="00000000000000000000"/>
    <w:charset w:val="00"/>
    <w:family w:val="auto"/>
    <w:pitch w:val="variable"/>
    <w:sig w:usb0="20002A87" w:usb1="00000000" w:usb2="00000000" w:usb3="00000000" w:csb0="000001FF" w:csb1="00000000"/>
    <w:embedRegular r:id="rId14" w:fontKey="{55F7684E-B0A1-4A29-9D4B-D308FD6D0FD2}"/>
    <w:embedBold r:id="rId15" w:fontKey="{E0C71C69-A0A0-4E43-8743-985D7AEAF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E3E4" w14:textId="77777777" w:rsidR="00205137" w:rsidRDefault="002051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0116" w14:textId="6DDD3C3B" w:rsidR="002F297C" w:rsidRPr="00883BED" w:rsidRDefault="002F297C" w:rsidP="00883BED">
    <w:pPr>
      <w:pStyle w:val="Footer"/>
      <w:jc w:val="right"/>
      <w:rPr>
        <w:color w:val="002060"/>
        <w:sz w:val="18"/>
        <w:szCs w:val="18"/>
      </w:rPr>
    </w:pPr>
    <w:r w:rsidRPr="008C77D0">
      <w:rPr>
        <w:color w:val="002060"/>
        <w:sz w:val="18"/>
      </w:rPr>
      <w:t>Ficha Informativa 3 – Beneficios materiales</w:t>
    </w:r>
    <w:r w:rsidRPr="008C77D0">
      <w:rPr>
        <w:color w:val="002060"/>
        <w:sz w:val="18"/>
      </w:rPr>
      <w:ptab w:relativeTo="margin" w:alignment="center" w:leader="none"/>
    </w:r>
    <w:r w:rsidRPr="008C77D0">
      <w:rPr>
        <w:color w:val="002060"/>
        <w:sz w:val="18"/>
      </w:rPr>
      <w:ptab w:relativeTo="margin" w:alignment="right" w:leader="none"/>
    </w:r>
    <w:r w:rsidRPr="008C77D0">
      <w:rPr>
        <w:color w:val="002060"/>
        <w:sz w:val="18"/>
      </w:rPr>
      <w:fldChar w:fldCharType="begin"/>
    </w:r>
    <w:r w:rsidRPr="008C77D0">
      <w:rPr>
        <w:color w:val="002060"/>
        <w:sz w:val="18"/>
      </w:rPr>
      <w:instrText xml:space="preserve"> PAGE   \* MERGEFORMAT </w:instrText>
    </w:r>
    <w:r w:rsidRPr="008C77D0">
      <w:rPr>
        <w:color w:val="002060"/>
        <w:sz w:val="18"/>
      </w:rPr>
      <w:fldChar w:fldCharType="separate"/>
    </w:r>
    <w:r w:rsidR="00C27DDC" w:rsidRPr="008C77D0">
      <w:rPr>
        <w:noProof/>
        <w:color w:val="002060"/>
        <w:sz w:val="18"/>
      </w:rPr>
      <w:t>19</w:t>
    </w:r>
    <w:r w:rsidRPr="008C77D0">
      <w:rPr>
        <w:color w:val="002060"/>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CEA5" w14:textId="77777777" w:rsidR="002F297C" w:rsidRPr="00B428E3" w:rsidRDefault="002F297C" w:rsidP="005C1ECB">
    <w:pPr>
      <w:pStyle w:val="Footer"/>
      <w:ind w:left="426"/>
      <w:jc w:val="right"/>
      <w:rPr>
        <w:color w:val="002060"/>
        <w:sz w:val="18"/>
        <w:szCs w:val="18"/>
      </w:rPr>
    </w:pPr>
    <w:r>
      <w:rPr>
        <w:color w:val="002060"/>
        <w:sz w:val="18"/>
        <w:highlight w:val="cyan"/>
      </w:rPr>
      <w:t>Ficha Informativa 11 – Beneficios materiales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9</w:t>
    </w:r>
    <w:r w:rsidRPr="00B428E3">
      <w:rPr>
        <w:color w:val="002060"/>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09DC" w14:textId="0A94966C" w:rsidR="002F297C" w:rsidRPr="00B428E3" w:rsidRDefault="002F297C" w:rsidP="00BA7AF2">
    <w:pPr>
      <w:pStyle w:val="Header"/>
      <w:tabs>
        <w:tab w:val="clear" w:pos="4513"/>
        <w:tab w:val="clear" w:pos="9026"/>
      </w:tabs>
      <w:ind w:left="426"/>
      <w:jc w:val="right"/>
      <w:rPr>
        <w:color w:val="002060"/>
        <w:sz w:val="18"/>
        <w:szCs w:val="18"/>
      </w:rPr>
    </w:pPr>
    <w:r w:rsidRPr="0043420D">
      <w:rPr>
        <w:color w:val="002060"/>
        <w:sz w:val="18"/>
      </w:rPr>
      <w:t>Ficha Informativa 4 – Identidad</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37</w:t>
    </w:r>
    <w:r w:rsidRPr="0043420D">
      <w:rPr>
        <w:color w:val="002060"/>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5BB7" w14:textId="7061FE1D" w:rsidR="002F297C" w:rsidRPr="00B428E3" w:rsidRDefault="002F297C" w:rsidP="005C1ECB">
    <w:pPr>
      <w:pStyle w:val="Footer"/>
      <w:ind w:left="426"/>
      <w:jc w:val="right"/>
      <w:rPr>
        <w:color w:val="002060"/>
        <w:sz w:val="18"/>
        <w:szCs w:val="18"/>
      </w:rPr>
    </w:pPr>
    <w:r>
      <w:rPr>
        <w:color w:val="002060"/>
        <w:sz w:val="18"/>
      </w:rPr>
      <w:t>Ficha Informativa 4 – Identidad</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31</w:t>
    </w:r>
    <w:r w:rsidRPr="00B428E3">
      <w:rPr>
        <w:color w:val="002060"/>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41D7" w14:textId="3FC67742" w:rsidR="002F297C" w:rsidRPr="00B428E3" w:rsidRDefault="002F297C" w:rsidP="006E2BD4">
    <w:pPr>
      <w:pStyle w:val="Header"/>
      <w:tabs>
        <w:tab w:val="clear" w:pos="4513"/>
        <w:tab w:val="clear" w:pos="9026"/>
      </w:tabs>
      <w:ind w:left="426"/>
      <w:jc w:val="right"/>
      <w:rPr>
        <w:color w:val="002060"/>
        <w:sz w:val="18"/>
        <w:szCs w:val="18"/>
      </w:rPr>
    </w:pPr>
    <w:r w:rsidRPr="0043420D">
      <w:rPr>
        <w:color w:val="002060"/>
        <w:sz w:val="18"/>
      </w:rPr>
      <w:t>Ficha Informativa 5 – Documentos</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42</w:t>
    </w:r>
    <w:r w:rsidRPr="0043420D">
      <w:rPr>
        <w:color w:val="002060"/>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6B9B" w14:textId="5640D5B6" w:rsidR="002F297C" w:rsidRPr="00B428E3" w:rsidRDefault="002F297C" w:rsidP="005C1ECB">
    <w:pPr>
      <w:pStyle w:val="Footer"/>
      <w:ind w:left="426"/>
      <w:jc w:val="right"/>
      <w:rPr>
        <w:color w:val="002060"/>
        <w:sz w:val="18"/>
        <w:szCs w:val="18"/>
      </w:rPr>
    </w:pPr>
    <w:r>
      <w:rPr>
        <w:color w:val="002060"/>
        <w:sz w:val="18"/>
      </w:rPr>
      <w:t>Ficha Informativa 5 – Documentos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38</w:t>
    </w:r>
    <w:r w:rsidRPr="00B428E3">
      <w:rPr>
        <w:color w:val="002060"/>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8A3" w14:textId="58903A00" w:rsidR="002F297C" w:rsidRPr="00B428E3" w:rsidRDefault="002F297C" w:rsidP="006E2BD4">
    <w:pPr>
      <w:pStyle w:val="Header"/>
      <w:tabs>
        <w:tab w:val="clear" w:pos="4513"/>
        <w:tab w:val="clear" w:pos="9026"/>
      </w:tabs>
      <w:ind w:left="426"/>
      <w:jc w:val="right"/>
      <w:rPr>
        <w:color w:val="002060"/>
        <w:sz w:val="18"/>
        <w:szCs w:val="18"/>
      </w:rPr>
    </w:pPr>
    <w:r w:rsidRPr="0043420D">
      <w:rPr>
        <w:color w:val="002060"/>
        <w:sz w:val="18"/>
      </w:rPr>
      <w:t>Ficha Informativa 6 – Subsidiariedad</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49</w:t>
    </w:r>
    <w:r w:rsidRPr="0043420D">
      <w:rPr>
        <w:color w:val="002060"/>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B87A" w14:textId="2014F3F3" w:rsidR="002F297C" w:rsidRPr="00B428E3" w:rsidRDefault="002F297C" w:rsidP="005C1ECB">
    <w:pPr>
      <w:pStyle w:val="Footer"/>
      <w:ind w:left="426"/>
      <w:jc w:val="right"/>
      <w:rPr>
        <w:color w:val="002060"/>
        <w:sz w:val="18"/>
        <w:szCs w:val="18"/>
      </w:rPr>
    </w:pPr>
    <w:r>
      <w:rPr>
        <w:color w:val="002060"/>
        <w:sz w:val="18"/>
      </w:rPr>
      <w:t>Ficha Informativa 6 – Subsidiariedad</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43</w:t>
    </w:r>
    <w:r w:rsidRPr="00B428E3">
      <w:rPr>
        <w:color w:val="002060"/>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A1F5" w14:textId="15965566" w:rsidR="002F297C" w:rsidRPr="00B428E3" w:rsidRDefault="002F297C" w:rsidP="006E2BD4">
    <w:pPr>
      <w:pStyle w:val="Header"/>
      <w:tabs>
        <w:tab w:val="clear" w:pos="4513"/>
        <w:tab w:val="clear" w:pos="9026"/>
      </w:tabs>
      <w:ind w:left="426"/>
      <w:jc w:val="right"/>
      <w:rPr>
        <w:color w:val="002060"/>
        <w:sz w:val="18"/>
        <w:szCs w:val="18"/>
      </w:rPr>
    </w:pPr>
    <w:r w:rsidRPr="0043420D">
      <w:rPr>
        <w:color w:val="002060"/>
        <w:sz w:val="18"/>
      </w:rPr>
      <w:t>Ficha Informativa 7 – Consentimiento</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57</w:t>
    </w:r>
    <w:r w:rsidRPr="0043420D">
      <w:rPr>
        <w:color w:val="002060"/>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1091" w14:textId="48AB7EEC" w:rsidR="002F297C" w:rsidRPr="00B428E3" w:rsidRDefault="002F297C" w:rsidP="005C1ECB">
    <w:pPr>
      <w:pStyle w:val="Footer"/>
      <w:ind w:left="426"/>
      <w:jc w:val="right"/>
      <w:rPr>
        <w:color w:val="002060"/>
        <w:sz w:val="18"/>
        <w:szCs w:val="18"/>
      </w:rPr>
    </w:pPr>
    <w:r>
      <w:rPr>
        <w:color w:val="002060"/>
        <w:sz w:val="18"/>
      </w:rPr>
      <w:t>Ficha Informativa 7 – Consentimiento</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50</w:t>
    </w:r>
    <w:r w:rsidRPr="00B428E3">
      <w:rPr>
        <w:color w:val="00206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2F297C" w:rsidRPr="00CC31A7" w14:paraId="5E5ACA2B" w14:textId="77777777" w:rsidTr="008737C6">
      <w:tc>
        <w:tcPr>
          <w:tcW w:w="5097" w:type="dxa"/>
          <w:vAlign w:val="center"/>
        </w:tcPr>
        <w:p w14:paraId="3D8EF8E1" w14:textId="0F5A340C" w:rsidR="002F297C" w:rsidRPr="007E748F" w:rsidRDefault="002F297C" w:rsidP="008737C6">
          <w:pPr>
            <w:pStyle w:val="Footer"/>
            <w:spacing w:after="40"/>
            <w:jc w:val="right"/>
            <w:rPr>
              <w:color w:val="024987" w:themeColor="accent3"/>
              <w:sz w:val="20"/>
              <w:szCs w:val="20"/>
              <w:lang w:val="en-US"/>
            </w:rPr>
          </w:pPr>
          <w:r w:rsidRPr="009017C4">
            <w:rPr>
              <w:b/>
              <w:color w:val="024987" w:themeColor="accent3"/>
              <w:sz w:val="24"/>
              <w:lang w:val="en-US"/>
            </w:rPr>
            <w:t>H</w:t>
          </w:r>
          <w:r w:rsidRPr="007E748F">
            <w:rPr>
              <w:color w:val="024987" w:themeColor="accent3"/>
              <w:sz w:val="20"/>
              <w:lang w:val="en-US"/>
            </w:rPr>
            <w:t xml:space="preserve">ague </w:t>
          </w:r>
          <w:r w:rsidRPr="007E748F">
            <w:rPr>
              <w:b/>
              <w:color w:val="024987" w:themeColor="accent3"/>
              <w:sz w:val="24"/>
              <w:lang w:val="en-US"/>
            </w:rPr>
            <w:t>C</w:t>
          </w:r>
          <w:r w:rsidRPr="007E748F">
            <w:rPr>
              <w:color w:val="024987" w:themeColor="accent3"/>
              <w:sz w:val="20"/>
              <w:lang w:val="en-US"/>
            </w:rPr>
            <w:t xml:space="preserve">onference on Private International Law </w:t>
          </w:r>
        </w:p>
      </w:tc>
      <w:tc>
        <w:tcPr>
          <w:tcW w:w="5097" w:type="dxa"/>
          <w:vAlign w:val="center"/>
        </w:tcPr>
        <w:p w14:paraId="7D952935" w14:textId="128B6723" w:rsidR="002F297C" w:rsidRPr="001C0FFD" w:rsidRDefault="002F297C" w:rsidP="008737C6">
          <w:pPr>
            <w:pStyle w:val="Footer"/>
            <w:spacing w:after="40"/>
            <w:jc w:val="left"/>
            <w:rPr>
              <w:color w:val="024987" w:themeColor="accent3"/>
              <w:sz w:val="20"/>
              <w:szCs w:val="20"/>
              <w:lang w:val="fr-FR"/>
            </w:rPr>
          </w:pPr>
          <w:r w:rsidRPr="001C0FFD">
            <w:rPr>
              <w:b/>
              <w:color w:val="024987" w:themeColor="accent3"/>
              <w:sz w:val="24"/>
              <w:lang w:val="fr-FR"/>
            </w:rPr>
            <w:t>C</w:t>
          </w:r>
          <w:r w:rsidRPr="001C0FFD">
            <w:rPr>
              <w:color w:val="024987" w:themeColor="accent3"/>
              <w:sz w:val="20"/>
              <w:lang w:val="fr-FR"/>
            </w:rPr>
            <w:t xml:space="preserve">onférence de La </w:t>
          </w:r>
          <w:r w:rsidRPr="001C0FFD">
            <w:rPr>
              <w:b/>
              <w:color w:val="024987" w:themeColor="accent3"/>
              <w:sz w:val="24"/>
              <w:lang w:val="fr-FR"/>
            </w:rPr>
            <w:t>H</w:t>
          </w:r>
          <w:r w:rsidRPr="001C0FFD">
            <w:rPr>
              <w:color w:val="024987" w:themeColor="accent3"/>
              <w:sz w:val="20"/>
              <w:lang w:val="fr-FR"/>
            </w:rPr>
            <w:t>aye de droit international privé</w:t>
          </w:r>
        </w:p>
      </w:tc>
    </w:tr>
    <w:tr w:rsidR="002F297C" w:rsidRPr="00C77740" w14:paraId="3550DC86" w14:textId="77777777" w:rsidTr="008737C6">
      <w:tc>
        <w:tcPr>
          <w:tcW w:w="5097" w:type="dxa"/>
          <w:vAlign w:val="center"/>
        </w:tcPr>
        <w:p w14:paraId="5C0AAD75" w14:textId="3EDB741F" w:rsidR="002F297C" w:rsidRPr="00C77740" w:rsidRDefault="00053BA8" w:rsidP="008737C6">
          <w:pPr>
            <w:pStyle w:val="Footer"/>
            <w:spacing w:after="40"/>
            <w:jc w:val="right"/>
            <w:rPr>
              <w:color w:val="024987" w:themeColor="accent3"/>
              <w:sz w:val="16"/>
              <w:szCs w:val="16"/>
            </w:rPr>
          </w:pPr>
          <w:hyperlink r:id="rId1" w:history="1">
            <w:r w:rsidR="002F297C">
              <w:rPr>
                <w:rStyle w:val="Hyperlink"/>
                <w:color w:val="024987" w:themeColor="accent3"/>
                <w:sz w:val="16"/>
              </w:rPr>
              <w:t>secretariat@hcch.net</w:t>
            </w:r>
          </w:hyperlink>
        </w:p>
      </w:tc>
      <w:tc>
        <w:tcPr>
          <w:tcW w:w="5097" w:type="dxa"/>
          <w:vAlign w:val="center"/>
        </w:tcPr>
        <w:p w14:paraId="20AD598B" w14:textId="7D14A718" w:rsidR="002F297C" w:rsidRPr="00C77740" w:rsidRDefault="00053BA8" w:rsidP="008737C6">
          <w:pPr>
            <w:pStyle w:val="Footer"/>
            <w:spacing w:after="40"/>
            <w:jc w:val="left"/>
            <w:rPr>
              <w:color w:val="024987" w:themeColor="accent3"/>
              <w:sz w:val="16"/>
              <w:szCs w:val="16"/>
            </w:rPr>
          </w:pPr>
          <w:hyperlink r:id="rId2" w:history="1">
            <w:r w:rsidR="002F297C">
              <w:rPr>
                <w:rStyle w:val="Hyperlink"/>
                <w:color w:val="024987" w:themeColor="accent3"/>
                <w:sz w:val="16"/>
              </w:rPr>
              <w:t>www.hcch.net</w:t>
            </w:r>
          </w:hyperlink>
        </w:p>
      </w:tc>
    </w:tr>
    <w:tr w:rsidR="002F297C" w:rsidRPr="00CC31A7" w14:paraId="46D53352" w14:textId="77777777" w:rsidTr="008737C6">
      <w:tc>
        <w:tcPr>
          <w:tcW w:w="5097" w:type="dxa"/>
          <w:vAlign w:val="center"/>
        </w:tcPr>
        <w:p w14:paraId="7A28CEE7" w14:textId="52BB4D7B" w:rsidR="002F297C" w:rsidRPr="007E748F" w:rsidRDefault="002F297C" w:rsidP="008737C6">
          <w:pPr>
            <w:pStyle w:val="Footer"/>
            <w:spacing w:after="40"/>
            <w:jc w:val="right"/>
            <w:rPr>
              <w:color w:val="024987" w:themeColor="accent3"/>
              <w:sz w:val="16"/>
              <w:szCs w:val="16"/>
              <w:lang w:val="en-US"/>
            </w:rPr>
          </w:pPr>
          <w:r w:rsidRPr="009017C4">
            <w:rPr>
              <w:color w:val="024987" w:themeColor="accent3"/>
              <w:sz w:val="16"/>
              <w:lang w:val="en-US"/>
            </w:rPr>
            <w:t>Regional Office for Asia and the Pacific (ROAP)</w:t>
          </w:r>
        </w:p>
      </w:tc>
      <w:tc>
        <w:tcPr>
          <w:tcW w:w="5097" w:type="dxa"/>
          <w:vAlign w:val="center"/>
        </w:tcPr>
        <w:p w14:paraId="0A96660A" w14:textId="01767F73" w:rsidR="002F297C" w:rsidRPr="001C0FFD" w:rsidRDefault="002F297C" w:rsidP="008737C6">
          <w:pPr>
            <w:pStyle w:val="Footer"/>
            <w:spacing w:after="40"/>
            <w:jc w:val="left"/>
            <w:rPr>
              <w:color w:val="024987" w:themeColor="accent3"/>
              <w:sz w:val="16"/>
              <w:szCs w:val="16"/>
              <w:lang w:val="fr-FR"/>
            </w:rPr>
          </w:pPr>
          <w:r w:rsidRPr="001C0FFD">
            <w:rPr>
              <w:color w:val="024987" w:themeColor="accent3"/>
              <w:sz w:val="16"/>
              <w:lang w:val="fr-FR"/>
            </w:rPr>
            <w:t>Bureau régional pour l’Asie et le Pacifique (BRAP)</w:t>
          </w:r>
        </w:p>
      </w:tc>
    </w:tr>
    <w:tr w:rsidR="002F297C" w:rsidRPr="00CC31A7" w14:paraId="6E6FBBE9" w14:textId="77777777" w:rsidTr="008737C6">
      <w:tc>
        <w:tcPr>
          <w:tcW w:w="5097" w:type="dxa"/>
          <w:vAlign w:val="center"/>
        </w:tcPr>
        <w:p w14:paraId="7C1EB8A3" w14:textId="08A9936D" w:rsidR="002F297C" w:rsidRPr="007E748F" w:rsidRDefault="002F297C" w:rsidP="008737C6">
          <w:pPr>
            <w:pStyle w:val="Footer"/>
            <w:spacing w:after="40"/>
            <w:jc w:val="right"/>
            <w:rPr>
              <w:color w:val="024987" w:themeColor="accent3"/>
              <w:sz w:val="16"/>
              <w:szCs w:val="16"/>
              <w:lang w:val="en-US"/>
            </w:rPr>
          </w:pPr>
          <w:r w:rsidRPr="009017C4">
            <w:rPr>
              <w:color w:val="024987" w:themeColor="accent3"/>
              <w:sz w:val="16"/>
              <w:lang w:val="en-US"/>
            </w:rPr>
            <w:t>Regional Office for Latin America and the Caribbean (ROLAC)</w:t>
          </w:r>
        </w:p>
      </w:tc>
      <w:tc>
        <w:tcPr>
          <w:tcW w:w="5097" w:type="dxa"/>
          <w:vAlign w:val="center"/>
        </w:tcPr>
        <w:p w14:paraId="419E3BFA" w14:textId="5C4B4041" w:rsidR="002F297C" w:rsidRPr="001C0FFD" w:rsidRDefault="002F297C" w:rsidP="008737C6">
          <w:pPr>
            <w:pStyle w:val="Footer"/>
            <w:spacing w:after="40"/>
            <w:jc w:val="left"/>
            <w:rPr>
              <w:color w:val="024987" w:themeColor="accent3"/>
              <w:sz w:val="16"/>
              <w:szCs w:val="16"/>
              <w:lang w:val="fr-FR"/>
            </w:rPr>
          </w:pPr>
          <w:r w:rsidRPr="001C0FFD">
            <w:rPr>
              <w:color w:val="024987" w:themeColor="accent3"/>
              <w:sz w:val="16"/>
              <w:lang w:val="fr-FR"/>
            </w:rPr>
            <w:t>Bureau régional pour l’Amérique latine et les Caraïbes (BRALC)</w:t>
          </w:r>
        </w:p>
      </w:tc>
    </w:tr>
  </w:tbl>
  <w:p w14:paraId="59684F43" w14:textId="77777777" w:rsidR="002F297C" w:rsidRPr="0023033E" w:rsidRDefault="002F297C" w:rsidP="005C2BE8">
    <w:pPr>
      <w:pStyle w:val="Footer"/>
      <w:spacing w:after="40"/>
      <w:jc w:val="center"/>
      <w:rPr>
        <w:color w:val="045490"/>
        <w:sz w:val="16"/>
        <w:szCs w:val="16"/>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C76B" w14:textId="24302663" w:rsidR="002F297C" w:rsidRPr="00B428E3" w:rsidRDefault="002F297C" w:rsidP="006E2BD4">
    <w:pPr>
      <w:pStyle w:val="Header"/>
      <w:tabs>
        <w:tab w:val="clear" w:pos="4513"/>
        <w:tab w:val="clear" w:pos="9026"/>
      </w:tabs>
      <w:ind w:left="426"/>
      <w:jc w:val="right"/>
      <w:rPr>
        <w:color w:val="002060"/>
        <w:sz w:val="18"/>
        <w:szCs w:val="18"/>
      </w:rPr>
    </w:pPr>
    <w:r w:rsidRPr="0043420D">
      <w:rPr>
        <w:color w:val="002060"/>
        <w:sz w:val="18"/>
      </w:rPr>
      <w:t>Ficha Informativa 8 – Padres desconocidos</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62</w:t>
    </w:r>
    <w:r w:rsidRPr="0043420D">
      <w:rPr>
        <w:color w:val="002060"/>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7817" w14:textId="1241A44A" w:rsidR="002F297C" w:rsidRPr="00B428E3" w:rsidRDefault="002F297C" w:rsidP="005C1ECB">
    <w:pPr>
      <w:pStyle w:val="Footer"/>
      <w:ind w:left="426"/>
      <w:jc w:val="right"/>
      <w:rPr>
        <w:color w:val="002060"/>
        <w:sz w:val="18"/>
        <w:szCs w:val="18"/>
      </w:rPr>
    </w:pPr>
    <w:r>
      <w:rPr>
        <w:color w:val="002060"/>
        <w:sz w:val="18"/>
      </w:rPr>
      <w:t>Ficha Informativa 8 – Padres desconocidos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58</w:t>
    </w:r>
    <w:r w:rsidRPr="00B428E3">
      <w:rPr>
        <w:color w:val="002060"/>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6363" w14:textId="162B44BC" w:rsidR="002F297C" w:rsidRPr="00B428E3" w:rsidRDefault="002F297C" w:rsidP="006E2BD4">
    <w:pPr>
      <w:pStyle w:val="Header"/>
      <w:tabs>
        <w:tab w:val="clear" w:pos="4513"/>
        <w:tab w:val="clear" w:pos="9026"/>
      </w:tabs>
      <w:ind w:left="426"/>
      <w:jc w:val="right"/>
      <w:rPr>
        <w:color w:val="002060"/>
        <w:sz w:val="18"/>
        <w:szCs w:val="18"/>
      </w:rPr>
    </w:pPr>
    <w:r w:rsidRPr="0043420D">
      <w:rPr>
        <w:color w:val="002060"/>
        <w:sz w:val="18"/>
      </w:rPr>
      <w:t>Ficha Informativa 9 – FPA</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66</w:t>
    </w:r>
    <w:r w:rsidRPr="0043420D">
      <w:rPr>
        <w:color w:val="002060"/>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09E3" w14:textId="45324218" w:rsidR="002F297C" w:rsidRPr="00B428E3" w:rsidRDefault="002F297C" w:rsidP="005C1ECB">
    <w:pPr>
      <w:pStyle w:val="Footer"/>
      <w:ind w:left="426"/>
      <w:jc w:val="right"/>
      <w:rPr>
        <w:color w:val="002060"/>
        <w:sz w:val="18"/>
        <w:szCs w:val="18"/>
      </w:rPr>
    </w:pPr>
    <w:r>
      <w:rPr>
        <w:color w:val="002060"/>
        <w:sz w:val="18"/>
      </w:rPr>
      <w:t>Ficha Informativa 9 – FPA</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63</w:t>
    </w:r>
    <w:r w:rsidRPr="00B428E3">
      <w:rPr>
        <w:color w:val="002060"/>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EF6E" w14:textId="5CA65B08" w:rsidR="002F297C" w:rsidRPr="00B428E3" w:rsidRDefault="002F297C" w:rsidP="006E2BD4">
    <w:pPr>
      <w:pStyle w:val="Header"/>
      <w:tabs>
        <w:tab w:val="clear" w:pos="4513"/>
        <w:tab w:val="clear" w:pos="9026"/>
      </w:tabs>
      <w:ind w:left="426"/>
      <w:jc w:val="right"/>
      <w:rPr>
        <w:color w:val="002060"/>
        <w:sz w:val="18"/>
        <w:szCs w:val="18"/>
      </w:rPr>
    </w:pPr>
    <w:r w:rsidRPr="0043420D">
      <w:rPr>
        <w:color w:val="002060"/>
        <w:sz w:val="18"/>
      </w:rPr>
      <w:t>Ficha Informativa 10 – Asignación</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73</w:t>
    </w:r>
    <w:r w:rsidRPr="0043420D">
      <w:rPr>
        <w:color w:val="002060"/>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F416" w14:textId="1750546F" w:rsidR="002F297C" w:rsidRPr="00B428E3" w:rsidRDefault="002F297C" w:rsidP="005C1ECB">
    <w:pPr>
      <w:pStyle w:val="Footer"/>
      <w:ind w:left="426"/>
      <w:jc w:val="right"/>
      <w:rPr>
        <w:color w:val="002060"/>
        <w:sz w:val="18"/>
        <w:szCs w:val="18"/>
      </w:rPr>
    </w:pPr>
    <w:r>
      <w:rPr>
        <w:color w:val="002060"/>
        <w:sz w:val="18"/>
      </w:rPr>
      <w:t>Ficha Informativa 10 – Asignación</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67</w:t>
    </w:r>
    <w:r w:rsidRPr="00B428E3">
      <w:rPr>
        <w:color w:val="002060"/>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5819AE8D" w:rsidR="002F297C" w:rsidRPr="00883BED" w:rsidRDefault="002F297C" w:rsidP="00883BED">
    <w:pPr>
      <w:pStyle w:val="Footer"/>
      <w:jc w:val="right"/>
      <w:rPr>
        <w:color w:val="002060"/>
        <w:sz w:val="18"/>
        <w:szCs w:val="18"/>
      </w:rPr>
    </w:pPr>
    <w:r w:rsidRPr="0043420D">
      <w:rPr>
        <w:color w:val="002060"/>
        <w:sz w:val="18"/>
      </w:rPr>
      <w:t>Ficha Informativa 11 – Orígenes</w:t>
    </w:r>
    <w:r w:rsidRPr="0043420D">
      <w:rPr>
        <w:color w:val="002060"/>
        <w:sz w:val="18"/>
      </w:rPr>
      <w:ptab w:relativeTo="margin" w:alignment="center" w:leader="none"/>
    </w:r>
    <w:r w:rsidRPr="0043420D">
      <w:rPr>
        <w:color w:val="002060"/>
        <w:sz w:val="18"/>
      </w:rPr>
      <w:ptab w:relativeTo="margin" w:alignment="right" w:leader="none"/>
    </w:r>
    <w:r w:rsidRPr="0043420D">
      <w:rPr>
        <w:color w:val="002060"/>
        <w:sz w:val="18"/>
      </w:rPr>
      <w:fldChar w:fldCharType="begin"/>
    </w:r>
    <w:r w:rsidRPr="0043420D">
      <w:rPr>
        <w:color w:val="002060"/>
        <w:sz w:val="18"/>
      </w:rPr>
      <w:instrText xml:space="preserve"> PAGE   \* MERGEFORMAT </w:instrText>
    </w:r>
    <w:r w:rsidRPr="0043420D">
      <w:rPr>
        <w:color w:val="002060"/>
        <w:sz w:val="18"/>
      </w:rPr>
      <w:fldChar w:fldCharType="separate"/>
    </w:r>
    <w:r w:rsidR="00C27DDC" w:rsidRPr="0043420D">
      <w:rPr>
        <w:noProof/>
        <w:color w:val="002060"/>
        <w:sz w:val="18"/>
      </w:rPr>
      <w:t>78</w:t>
    </w:r>
    <w:r w:rsidRPr="0043420D">
      <w:rPr>
        <w:color w:val="002060"/>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368C" w14:textId="707E1472" w:rsidR="002F297C" w:rsidRPr="00B428E3" w:rsidRDefault="002F297C" w:rsidP="005C1ECB">
    <w:pPr>
      <w:pStyle w:val="Footer"/>
      <w:ind w:left="426"/>
      <w:jc w:val="right"/>
      <w:rPr>
        <w:color w:val="002060"/>
        <w:sz w:val="18"/>
        <w:szCs w:val="18"/>
      </w:rPr>
    </w:pPr>
    <w:r>
      <w:rPr>
        <w:color w:val="002060"/>
        <w:sz w:val="18"/>
      </w:rPr>
      <w:t>Ficha Informativa 11 – Orígenes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74</w:t>
    </w:r>
    <w:r w:rsidRPr="00B428E3">
      <w:rPr>
        <w:color w:val="00206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2F297C" w:rsidRPr="00735E33" w:rsidRDefault="002F297C">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2F297C" w:rsidRDefault="002F297C" w:rsidP="00B74EFA">
    <w:pPr>
      <w:pStyle w:val="Header"/>
      <w:tabs>
        <w:tab w:val="clear" w:pos="4513"/>
        <w:tab w:val="clear" w:pos="9026"/>
      </w:tabs>
      <w:jc w:val="right"/>
      <w:rPr>
        <w:color w:val="A2B93B" w:themeColor="accent6"/>
        <w:sz w:val="18"/>
        <w:szCs w:val="18"/>
      </w:rPr>
    </w:pPr>
    <w:r>
      <w:ptab w:relativeTo="margin" w:alignment="center" w:leader="none"/>
    </w:r>
    <w:r>
      <w:ptab w:relativeTo="margin" w:alignment="right" w:leader="none"/>
    </w:r>
  </w:p>
  <w:p w14:paraId="01EA593E" w14:textId="21AE8419" w:rsidR="002F297C" w:rsidRPr="00B428E3" w:rsidRDefault="002F297C"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1</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AB21" w14:textId="20108F1D" w:rsidR="002F297C" w:rsidRPr="00B428E3" w:rsidRDefault="002F297C" w:rsidP="00B74EFA">
    <w:pPr>
      <w:pStyle w:val="Header"/>
      <w:tabs>
        <w:tab w:val="clear" w:pos="4513"/>
        <w:tab w:val="clear" w:pos="9026"/>
      </w:tabs>
      <w:jc w:val="right"/>
      <w:rPr>
        <w:color w:val="002060"/>
        <w:sz w:val="18"/>
        <w:szCs w:val="18"/>
      </w:rPr>
    </w:pPr>
    <w:r w:rsidRPr="008C77D0">
      <w:rPr>
        <w:color w:val="002060"/>
        <w:sz w:val="18"/>
      </w:rPr>
      <w:t>Fichas Informativas</w:t>
    </w:r>
    <w:r w:rsidRPr="008C77D0">
      <w:rPr>
        <w:color w:val="002060"/>
        <w:sz w:val="18"/>
      </w:rPr>
      <w:ptab w:relativeTo="margin" w:alignment="center" w:leader="none"/>
    </w:r>
    <w:r w:rsidRPr="008C77D0">
      <w:rPr>
        <w:color w:val="002060"/>
        <w:sz w:val="18"/>
      </w:rPr>
      <w:ptab w:relativeTo="margin" w:alignment="right" w:leader="none"/>
    </w:r>
    <w:r w:rsidRPr="008C77D0">
      <w:rPr>
        <w:color w:val="002060"/>
        <w:sz w:val="18"/>
      </w:rPr>
      <w:fldChar w:fldCharType="begin"/>
    </w:r>
    <w:r w:rsidRPr="008C77D0">
      <w:rPr>
        <w:color w:val="002060"/>
        <w:sz w:val="18"/>
      </w:rPr>
      <w:instrText xml:space="preserve"> PAGE   \* MERGEFORMAT </w:instrText>
    </w:r>
    <w:r w:rsidRPr="008C77D0">
      <w:rPr>
        <w:color w:val="002060"/>
        <w:sz w:val="18"/>
      </w:rPr>
      <w:fldChar w:fldCharType="separate"/>
    </w:r>
    <w:r w:rsidR="00C27DDC" w:rsidRPr="008C77D0">
      <w:rPr>
        <w:noProof/>
        <w:color w:val="002060"/>
        <w:sz w:val="18"/>
      </w:rPr>
      <w:t>3</w:t>
    </w:r>
    <w:r w:rsidRPr="008C77D0">
      <w:rPr>
        <w:color w:val="002060"/>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97C4" w14:textId="4AB1AAAD" w:rsidR="002F297C" w:rsidRPr="00B428E3" w:rsidRDefault="002F297C" w:rsidP="00BA7AF2">
    <w:pPr>
      <w:pStyle w:val="Header"/>
      <w:tabs>
        <w:tab w:val="clear" w:pos="4513"/>
        <w:tab w:val="clear" w:pos="9026"/>
      </w:tabs>
      <w:ind w:left="426"/>
      <w:jc w:val="right"/>
      <w:rPr>
        <w:color w:val="002060"/>
        <w:sz w:val="18"/>
        <w:szCs w:val="18"/>
      </w:rPr>
    </w:pPr>
    <w:r w:rsidRPr="008C77D0">
      <w:rPr>
        <w:color w:val="002060"/>
        <w:sz w:val="18"/>
      </w:rPr>
      <w:t>Ficha Informativa 1 – Sustracción</w:t>
    </w:r>
    <w:r w:rsidRPr="008C77D0">
      <w:rPr>
        <w:color w:val="002060"/>
        <w:sz w:val="18"/>
      </w:rPr>
      <w:ptab w:relativeTo="margin" w:alignment="center" w:leader="none"/>
    </w:r>
    <w:r w:rsidRPr="008C77D0">
      <w:rPr>
        <w:color w:val="002060"/>
        <w:sz w:val="18"/>
      </w:rPr>
      <w:ptab w:relativeTo="margin" w:alignment="right" w:leader="none"/>
    </w:r>
    <w:r w:rsidRPr="008C77D0">
      <w:rPr>
        <w:color w:val="002060"/>
        <w:sz w:val="18"/>
      </w:rPr>
      <w:fldChar w:fldCharType="begin"/>
    </w:r>
    <w:r w:rsidRPr="008C77D0">
      <w:rPr>
        <w:color w:val="002060"/>
        <w:sz w:val="18"/>
      </w:rPr>
      <w:instrText xml:space="preserve"> PAGE   \* MERGEFORMAT </w:instrText>
    </w:r>
    <w:r w:rsidRPr="008C77D0">
      <w:rPr>
        <w:color w:val="002060"/>
        <w:sz w:val="18"/>
      </w:rPr>
      <w:fldChar w:fldCharType="separate"/>
    </w:r>
    <w:r w:rsidR="00C27DDC" w:rsidRPr="008C77D0">
      <w:rPr>
        <w:noProof/>
        <w:color w:val="002060"/>
        <w:sz w:val="18"/>
      </w:rPr>
      <w:t>8</w:t>
    </w:r>
    <w:r w:rsidRPr="008C77D0">
      <w:rPr>
        <w:color w:val="002060"/>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F1A2" w14:textId="2BC37022" w:rsidR="002F297C" w:rsidRPr="00B428E3" w:rsidRDefault="002F297C" w:rsidP="005C1ECB">
    <w:pPr>
      <w:pStyle w:val="Footer"/>
      <w:ind w:left="426"/>
      <w:jc w:val="right"/>
      <w:rPr>
        <w:color w:val="002060"/>
        <w:sz w:val="18"/>
        <w:szCs w:val="18"/>
      </w:rPr>
    </w:pPr>
    <w:r>
      <w:rPr>
        <w:color w:val="002060"/>
        <w:sz w:val="18"/>
      </w:rPr>
      <w:t>Ficha Informativa 1 – Sustracción</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C27DDC">
      <w:rPr>
        <w:noProof/>
        <w:color w:val="002060"/>
        <w:sz w:val="18"/>
      </w:rPr>
      <w:t>4</w:t>
    </w:r>
    <w:r w:rsidRPr="00B428E3">
      <w:rPr>
        <w:color w:val="002060"/>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6C28" w14:textId="6DB2CFC2" w:rsidR="002F297C" w:rsidRPr="00B428E3" w:rsidRDefault="002F297C" w:rsidP="006E2BD4">
    <w:pPr>
      <w:pStyle w:val="Header"/>
      <w:tabs>
        <w:tab w:val="clear" w:pos="4513"/>
        <w:tab w:val="clear" w:pos="9026"/>
      </w:tabs>
      <w:ind w:left="426"/>
      <w:jc w:val="right"/>
      <w:rPr>
        <w:color w:val="002060"/>
        <w:sz w:val="18"/>
        <w:szCs w:val="18"/>
      </w:rPr>
    </w:pPr>
    <w:r w:rsidRPr="008C77D0">
      <w:rPr>
        <w:color w:val="002060"/>
        <w:sz w:val="18"/>
      </w:rPr>
      <w:t>Ficha Informativa 2 – Eludir el Convenio</w:t>
    </w:r>
    <w:r w:rsidRPr="008C77D0">
      <w:rPr>
        <w:color w:val="002060"/>
        <w:sz w:val="18"/>
      </w:rPr>
      <w:ptab w:relativeTo="margin" w:alignment="center" w:leader="none"/>
    </w:r>
    <w:r w:rsidRPr="008C77D0">
      <w:rPr>
        <w:color w:val="002060"/>
        <w:sz w:val="18"/>
      </w:rPr>
      <w:ptab w:relativeTo="margin" w:alignment="right" w:leader="none"/>
    </w:r>
    <w:r w:rsidRPr="008C77D0">
      <w:rPr>
        <w:color w:val="002060"/>
        <w:sz w:val="18"/>
      </w:rPr>
      <w:fldChar w:fldCharType="begin"/>
    </w:r>
    <w:r w:rsidRPr="008C77D0">
      <w:rPr>
        <w:color w:val="002060"/>
        <w:sz w:val="18"/>
      </w:rPr>
      <w:instrText xml:space="preserve"> PAGE   \* MERGEFORMAT </w:instrText>
    </w:r>
    <w:r w:rsidRPr="008C77D0">
      <w:rPr>
        <w:color w:val="002060"/>
        <w:sz w:val="18"/>
      </w:rPr>
      <w:fldChar w:fldCharType="separate"/>
    </w:r>
    <w:r w:rsidR="00C27DDC" w:rsidRPr="008C77D0">
      <w:rPr>
        <w:noProof/>
        <w:color w:val="002060"/>
        <w:sz w:val="18"/>
      </w:rPr>
      <w:t>13</w:t>
    </w:r>
    <w:r w:rsidRPr="008C77D0">
      <w:rPr>
        <w:color w:val="002060"/>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0583" w14:textId="4B2DD16B" w:rsidR="002F297C" w:rsidRPr="00B428E3" w:rsidRDefault="002F297C" w:rsidP="005C1ECB">
    <w:pPr>
      <w:pStyle w:val="Footer"/>
      <w:ind w:left="426"/>
      <w:jc w:val="right"/>
      <w:rPr>
        <w:color w:val="002060"/>
        <w:sz w:val="18"/>
        <w:szCs w:val="18"/>
      </w:rPr>
    </w:pPr>
    <w:r w:rsidRPr="008C77D0">
      <w:rPr>
        <w:color w:val="002060"/>
        <w:sz w:val="18"/>
      </w:rPr>
      <w:t>Ficha Informativa 2 – Eludir el Convenio</w:t>
    </w:r>
    <w:r w:rsidRPr="008C77D0">
      <w:rPr>
        <w:color w:val="002060"/>
        <w:sz w:val="18"/>
      </w:rPr>
      <w:ptab w:relativeTo="margin" w:alignment="center" w:leader="none"/>
    </w:r>
    <w:r w:rsidRPr="008C77D0">
      <w:rPr>
        <w:color w:val="002060"/>
        <w:sz w:val="18"/>
      </w:rPr>
      <w:ptab w:relativeTo="margin" w:alignment="right" w:leader="none"/>
    </w:r>
    <w:r w:rsidRPr="008C77D0">
      <w:rPr>
        <w:color w:val="002060"/>
        <w:sz w:val="18"/>
      </w:rPr>
      <w:fldChar w:fldCharType="begin"/>
    </w:r>
    <w:r w:rsidRPr="008C77D0">
      <w:rPr>
        <w:color w:val="002060"/>
        <w:sz w:val="18"/>
      </w:rPr>
      <w:instrText xml:space="preserve"> PAGE   \* MERGEFORMAT </w:instrText>
    </w:r>
    <w:r w:rsidRPr="008C77D0">
      <w:rPr>
        <w:color w:val="002060"/>
        <w:sz w:val="18"/>
      </w:rPr>
      <w:fldChar w:fldCharType="separate"/>
    </w:r>
    <w:r w:rsidR="00C27DDC" w:rsidRPr="008C77D0">
      <w:rPr>
        <w:noProof/>
        <w:color w:val="002060"/>
        <w:sz w:val="18"/>
      </w:rPr>
      <w:t>9</w:t>
    </w:r>
    <w:r w:rsidRPr="008C77D0">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559C6" w14:textId="77777777" w:rsidR="003B5347" w:rsidRPr="009701D2" w:rsidRDefault="003B5347" w:rsidP="00B74EFA">
      <w:pPr>
        <w:spacing w:after="120" w:line="240" w:lineRule="auto"/>
        <w:rPr>
          <w:color w:val="A2B93B" w:themeColor="accent6"/>
        </w:rPr>
      </w:pPr>
      <w:r w:rsidRPr="009701D2">
        <w:rPr>
          <w:color w:val="A2B93B" w:themeColor="accent6"/>
        </w:rPr>
        <w:separator/>
      </w:r>
    </w:p>
  </w:footnote>
  <w:footnote w:type="continuationSeparator" w:id="0">
    <w:p w14:paraId="2D4AE889" w14:textId="77777777" w:rsidR="003B5347" w:rsidRDefault="003B5347" w:rsidP="00037583">
      <w:pPr>
        <w:spacing w:after="0" w:line="240" w:lineRule="auto"/>
      </w:pPr>
      <w:r>
        <w:continuationSeparator/>
      </w:r>
    </w:p>
  </w:footnote>
  <w:footnote w:type="continuationNotice" w:id="1">
    <w:p w14:paraId="5FAB9860" w14:textId="77777777" w:rsidR="003B5347" w:rsidRDefault="003B5347">
      <w:pPr>
        <w:spacing w:after="0" w:line="240" w:lineRule="auto"/>
      </w:pPr>
    </w:p>
  </w:footnote>
  <w:footnote w:id="2">
    <w:p w14:paraId="2262A91E" w14:textId="3FCF8DFE" w:rsidR="002F297C" w:rsidRPr="00F53F7E" w:rsidRDefault="002F297C" w:rsidP="007058F9">
      <w:pPr>
        <w:pStyle w:val="PBfootnote"/>
        <w:rPr>
          <w:color w:val="002060"/>
        </w:rPr>
      </w:pPr>
      <w:r w:rsidRPr="0039266C">
        <w:rPr>
          <w:rStyle w:val="FootnoteReference"/>
          <w:color w:val="002060"/>
        </w:rPr>
        <w:footnoteRef/>
      </w:r>
      <w:r w:rsidRPr="0039266C">
        <w:rPr>
          <w:color w:val="002060"/>
        </w:rPr>
        <w:t xml:space="preserve"> </w:t>
      </w:r>
      <w:r w:rsidRPr="0039266C">
        <w:rPr>
          <w:color w:val="002060"/>
        </w:rPr>
        <w:tab/>
        <w:t>Para poder presentar ambos aspectos del principio de subsidiaridad en el orden correcto, el nivel de protección de la infancia aparece primero en esta FI.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FCA6" w14:textId="77777777" w:rsidR="00205137" w:rsidRDefault="00205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2F297C"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CE CONVENIO SOBRE ADOPCIÓN DE 1993" w:value="SC 1993 Adoption"/>
              <w:listItem w:displayText="SC 1961 Apostille" w:value="SC 1961 Apostille"/>
            </w:comboBox>
          </w:sdtPr>
          <w:sdtEndPr/>
          <w:sdtContent>
            <w:p w14:paraId="3E14F467" w14:textId="425B8E7F" w:rsidR="002F297C" w:rsidRPr="00EA3F4A" w:rsidRDefault="009017C4" w:rsidP="00D36123">
              <w:pPr>
                <w:pStyle w:val="Header"/>
                <w:tabs>
                  <w:tab w:val="clear" w:pos="4513"/>
                  <w:tab w:val="clear" w:pos="9026"/>
                </w:tabs>
                <w:spacing w:before="160"/>
                <w:rPr>
                  <w:rFonts w:cstheme="minorHAnsi"/>
                  <w:b/>
                  <w:bCs/>
                  <w:caps/>
                  <w:color w:val="002060"/>
                  <w:sz w:val="20"/>
                  <w:szCs w:val="20"/>
                </w:rPr>
              </w:pPr>
              <w:r w:rsidRPr="009017C4">
                <w:rPr>
                  <w:b/>
                  <w:caps/>
                  <w:color w:val="002060"/>
                </w:rPr>
                <w:t>CE CONVENIO SOBRE ADOPCIÓN DE 1993</w:t>
              </w:r>
            </w:p>
          </w:sdtContent>
        </w:sdt>
        <w:p w14:paraId="19D29BA4" w14:textId="6A8575F3" w:rsidR="002F297C" w:rsidRPr="00EA3F4A" w:rsidRDefault="00053BA8"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C6838F88DD2C42E0B78FB74731E9CC98"/>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IO DE"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9017C4">
                <w:rPr>
                  <w:rFonts w:cstheme="minorHAnsi"/>
                  <w:b/>
                  <w:bCs/>
                  <w:caps/>
                  <w:color w:val="002060"/>
                  <w:sz w:val="20"/>
                  <w:szCs w:val="20"/>
                </w:rPr>
                <w:t>JULIO DE</w:t>
              </w:r>
            </w:sdtContent>
          </w:sdt>
          <w:r w:rsidR="002F297C">
            <w:rPr>
              <w:b/>
              <w:caps/>
              <w:color w:val="002060"/>
              <w:sz w:val="20"/>
            </w:rPr>
            <w:t xml:space="preserve"> </w:t>
          </w:r>
          <w:sdt>
            <w:sdtPr>
              <w:rPr>
                <w:rFonts w:cstheme="minorHAnsi"/>
                <w:b/>
                <w:bCs/>
                <w:caps/>
                <w:color w:val="002060"/>
                <w:sz w:val="20"/>
                <w:szCs w:val="20"/>
              </w:rPr>
              <w:alias w:val="Year"/>
              <w:tag w:val="Year"/>
              <w:id w:val="93294028"/>
              <w:lock w:val="sdtLocked"/>
              <w:placeholder>
                <w:docPart w:val="8F6BBB93731F45CE9FC69061C5C84657"/>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9017C4">
                <w:rPr>
                  <w:rFonts w:cstheme="minorHAnsi"/>
                  <w:b/>
                  <w:bCs/>
                  <w:caps/>
                  <w:color w:val="002060"/>
                  <w:sz w:val="20"/>
                  <w:szCs w:val="20"/>
                </w:rPr>
                <w:t>2022</w:t>
              </w:r>
            </w:sdtContent>
          </w:sdt>
        </w:p>
        <w:p w14:paraId="0B520F64" w14:textId="44C4C611" w:rsidR="002F297C" w:rsidRPr="00EA3F4A" w:rsidRDefault="00053BA8"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DOC." w:value="Prel."/>
                <w:listItem w:displayText="Prel." w:value="Info."/>
              </w:comboBox>
            </w:sdtPr>
            <w:sdtEndPr/>
            <w:sdtContent>
              <w:r w:rsidR="002F297C" w:rsidRPr="009017C4">
                <w:rPr>
                  <w:b/>
                  <w:caps/>
                  <w:color w:val="002060"/>
                  <w:sz w:val="20"/>
                </w:rPr>
                <w:t>DOC.</w:t>
              </w:r>
            </w:sdtContent>
          </w:sdt>
          <w:r w:rsidR="002F297C">
            <w:rPr>
              <w:b/>
              <w:caps/>
              <w:color w:val="002060"/>
              <w:sz w:val="20"/>
            </w:rPr>
            <w:t xml:space="preserve"> </w:t>
          </w:r>
          <w:r w:rsidR="002F297C" w:rsidRPr="009017C4">
            <w:rPr>
              <w:b/>
              <w:caps/>
              <w:color w:val="002060"/>
              <w:sz w:val="20"/>
            </w:rPr>
            <w:t>PREL.</w:t>
          </w:r>
          <w:r w:rsidR="002F297C">
            <w:rPr>
              <w:b/>
              <w:caps/>
              <w:color w:val="002060"/>
              <w:sz w:val="20"/>
            </w:rPr>
            <w:t xml:space="preserve"> </w:t>
          </w:r>
          <w:r w:rsidR="007157C0" w:rsidRPr="009017C4">
            <w:rPr>
              <w:b/>
              <w:caps/>
              <w:color w:val="002060"/>
              <w:sz w:val="20"/>
            </w:rPr>
            <w:t>N.º</w:t>
          </w:r>
          <w:r w:rsidR="002F297C" w:rsidRPr="009017C4">
            <w:rPr>
              <w:b/>
              <w:caps/>
              <w:color w:val="002060"/>
              <w:sz w:val="20"/>
            </w:rPr>
            <w:t xml:space="preserve"> </w:t>
          </w:r>
          <w:sdt>
            <w:sdtPr>
              <w:rPr>
                <w:rFonts w:cstheme="minorHAnsi"/>
                <w:b/>
                <w:bCs/>
                <w:caps/>
                <w:color w:val="002060"/>
                <w:sz w:val="20"/>
                <w:szCs w:val="20"/>
              </w:rPr>
              <w:alias w:val="Doc No"/>
              <w:tag w:val="Doc No"/>
              <w:id w:val="-1384401516"/>
              <w:lock w:val="sdtLocked"/>
              <w:placeholder>
                <w:docPart w:val="559AB5D658F441A499D7BBF22CCE9359"/>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2F297C">
                <w:rPr>
                  <w:b/>
                  <w:caps/>
                  <w:color w:val="002060"/>
                  <w:sz w:val="20"/>
                </w:rPr>
                <w:t>6B REV</w:t>
              </w:r>
            </w:sdtContent>
          </w:sdt>
        </w:p>
        <w:p w14:paraId="515A75A3" w14:textId="7D1B2AC5" w:rsidR="002F297C" w:rsidRPr="00EA3F4A" w:rsidRDefault="002F297C"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2F297C" w:rsidRDefault="002F297C" w:rsidP="006142F8">
          <w:pPr>
            <w:pStyle w:val="Header"/>
            <w:tabs>
              <w:tab w:val="clear" w:pos="4513"/>
              <w:tab w:val="clear" w:pos="9026"/>
            </w:tabs>
            <w:jc w:val="right"/>
          </w:pPr>
          <w:r>
            <w:rPr>
              <w:noProof/>
              <w:lang w:eastAsia="es-AR"/>
            </w:rPr>
            <w:drawing>
              <wp:inline distT="0" distB="0" distL="0" distR="0" wp14:anchorId="26A38956" wp14:editId="44724E18">
                <wp:extent cx="1925714" cy="9000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2F297C" w:rsidRDefault="002F297C"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2099" w14:textId="77777777" w:rsidR="002F297C" w:rsidRPr="00352AF2" w:rsidRDefault="002F297C" w:rsidP="00352AF2">
    <w:pPr>
      <w:pStyle w:val="Header"/>
      <w:jc w:val="right"/>
      <w:rPr>
        <w:b/>
        <w:bCs/>
        <w:color w:val="00206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349009CC" w:rsidR="002F297C" w:rsidRPr="00CA2D7B" w:rsidRDefault="002F297C" w:rsidP="00CA2D7B">
    <w:pPr>
      <w:pStyle w:val="Header"/>
      <w:jc w:val="right"/>
      <w:rPr>
        <w:b/>
        <w:bCs/>
        <w:color w:val="002060"/>
        <w:sz w:val="20"/>
        <w:szCs w:val="20"/>
      </w:rPr>
    </w:pPr>
    <w:r>
      <w:rPr>
        <w:b/>
        <w:color w:val="002060"/>
        <w:sz w:val="20"/>
        <w:highlight w:val="cyan"/>
      </w:rPr>
      <w:t>PROYECTO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58A5" w14:textId="77777777" w:rsidR="002F297C" w:rsidRPr="00CA2D7B" w:rsidRDefault="002F297C" w:rsidP="00CA2D7B">
    <w:pPr>
      <w:pStyle w:val="Header"/>
      <w:jc w:val="right"/>
      <w:rPr>
        <w:b/>
        <w:bCs/>
        <w:color w:val="002060"/>
        <w:sz w:val="20"/>
        <w:szCs w:val="20"/>
      </w:rPr>
    </w:pPr>
    <w:r>
      <w:rPr>
        <w:b/>
        <w:color w:val="002060"/>
        <w:sz w:val="20"/>
      </w:rPr>
      <w:t>PROYECTO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FF0" w14:textId="0A044EC3" w:rsidR="002F297C" w:rsidRPr="00252426" w:rsidRDefault="002F297C" w:rsidP="008D7D0C">
    <w:pPr>
      <w:pStyle w:val="Header"/>
      <w:jc w:val="right"/>
      <w:rPr>
        <w:b/>
        <w:bCs/>
        <w:color w:val="002060"/>
        <w:sz w:val="20"/>
        <w:szCs w:val="20"/>
      </w:rPr>
    </w:pPr>
    <w:r>
      <w:rPr>
        <w:b/>
        <w:color w:val="002060"/>
        <w:sz w:val="20"/>
      </w:rPr>
      <w:t>PROYECTO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BD9" w14:textId="77777777" w:rsidR="002F297C" w:rsidRDefault="002F297C" w:rsidP="00352AF2">
    <w:pPr>
      <w:pStyle w:val="Header"/>
      <w:jc w:val="right"/>
      <w:rPr>
        <w:b/>
        <w:bCs/>
        <w:color w:val="002060"/>
        <w:sz w:val="18"/>
        <w:szCs w:val="18"/>
      </w:rPr>
    </w:pPr>
    <w:r>
      <w:rPr>
        <w:b/>
        <w:color w:val="002060"/>
        <w:sz w:val="20"/>
      </w:rPr>
      <w:t>PROYECTO</w:t>
    </w:r>
  </w:p>
  <w:p w14:paraId="0DDA60E4" w14:textId="77777777" w:rsidR="002F297C" w:rsidRPr="00352AF2" w:rsidRDefault="002F297C" w:rsidP="00352AF2">
    <w:pPr>
      <w:pStyle w:val="Header"/>
      <w:jc w:val="right"/>
      <w:rPr>
        <w:b/>
        <w:bCs/>
        <w:color w:val="00206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4723" w14:textId="3554F635" w:rsidR="002F297C" w:rsidRPr="00CA0724" w:rsidRDefault="002F297C" w:rsidP="00CA0724">
    <w:pPr>
      <w:pStyle w:val="Header"/>
      <w:jc w:val="right"/>
      <w:rPr>
        <w:b/>
        <w:bCs/>
        <w:color w:val="002060"/>
        <w:sz w:val="18"/>
        <w:szCs w:val="18"/>
      </w:rPr>
    </w:pPr>
    <w:r>
      <w:rPr>
        <w:b/>
        <w:color w:val="002060"/>
        <w:sz w:val="20"/>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96FB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7288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A0AE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0470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D5AB4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76CFC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821D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C71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8CF5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23EE6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13" w15:restartNumberingAfterBreak="0">
    <w:nsid w:val="1EF146BE"/>
    <w:multiLevelType w:val="hybridMultilevel"/>
    <w:tmpl w:val="DB3E992C"/>
    <w:lvl w:ilvl="0" w:tplc="33349D52">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4" w15:restartNumberingAfterBreak="0">
    <w:nsid w:val="2B5A5BB9"/>
    <w:multiLevelType w:val="hybridMultilevel"/>
    <w:tmpl w:val="A776D888"/>
    <w:lvl w:ilvl="0" w:tplc="6E0AD736">
      <w:start w:val="1"/>
      <w:numFmt w:val="decimal"/>
      <w:pStyle w:val="GGPNumberedParas"/>
      <w:lvlText w:val="%1."/>
      <w:lvlJc w:val="left"/>
      <w:pPr>
        <w:tabs>
          <w:tab w:val="num" w:pos="567"/>
        </w:tabs>
        <w:ind w:left="0" w:firstLine="0"/>
      </w:pPr>
      <w:rPr>
        <w:rFonts w:ascii="Verdana" w:hAnsi="Verdana"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0620"/>
        </w:tabs>
        <w:ind w:left="-10620" w:hanging="360"/>
      </w:pPr>
    </w:lvl>
    <w:lvl w:ilvl="2" w:tplc="FFFFFFFF">
      <w:start w:val="1"/>
      <w:numFmt w:val="lowerRoman"/>
      <w:lvlText w:val="%3."/>
      <w:lvlJc w:val="right"/>
      <w:pPr>
        <w:tabs>
          <w:tab w:val="num" w:pos="-9900"/>
        </w:tabs>
        <w:ind w:left="-9900" w:hanging="180"/>
      </w:pPr>
    </w:lvl>
    <w:lvl w:ilvl="3" w:tplc="FFFFFFFF">
      <w:start w:val="1"/>
      <w:numFmt w:val="decimal"/>
      <w:lvlText w:val="%4."/>
      <w:lvlJc w:val="left"/>
      <w:pPr>
        <w:tabs>
          <w:tab w:val="num" w:pos="-9180"/>
        </w:tabs>
        <w:ind w:left="-9180" w:hanging="360"/>
      </w:pPr>
    </w:lvl>
    <w:lvl w:ilvl="4" w:tplc="FFFFFFFF">
      <w:start w:val="1"/>
      <w:numFmt w:val="lowerLetter"/>
      <w:lvlText w:val="%5."/>
      <w:lvlJc w:val="left"/>
      <w:pPr>
        <w:tabs>
          <w:tab w:val="num" w:pos="-8460"/>
        </w:tabs>
        <w:ind w:left="-8460" w:hanging="360"/>
      </w:pPr>
    </w:lvl>
    <w:lvl w:ilvl="5" w:tplc="2CA8AA4C">
      <w:start w:val="1"/>
      <w:numFmt w:val="lowerLetter"/>
      <w:lvlText w:val="%6)"/>
      <w:lvlJc w:val="left"/>
      <w:pPr>
        <w:tabs>
          <w:tab w:val="num" w:pos="-7560"/>
        </w:tabs>
        <w:ind w:left="-7560" w:hanging="360"/>
      </w:pPr>
      <w:rPr>
        <w:rFonts w:hint="default"/>
      </w:rPr>
    </w:lvl>
    <w:lvl w:ilvl="6" w:tplc="FFFFFFFF" w:tentative="1">
      <w:start w:val="1"/>
      <w:numFmt w:val="decimal"/>
      <w:lvlText w:val="%7."/>
      <w:lvlJc w:val="left"/>
      <w:pPr>
        <w:tabs>
          <w:tab w:val="num" w:pos="-7020"/>
        </w:tabs>
        <w:ind w:left="-7020" w:hanging="360"/>
      </w:pPr>
    </w:lvl>
    <w:lvl w:ilvl="7" w:tplc="FFFFFFFF">
      <w:start w:val="1"/>
      <w:numFmt w:val="lowerLetter"/>
      <w:lvlText w:val="%8."/>
      <w:lvlJc w:val="left"/>
      <w:pPr>
        <w:tabs>
          <w:tab w:val="num" w:pos="-6300"/>
        </w:tabs>
        <w:ind w:left="-6300" w:hanging="360"/>
      </w:pPr>
    </w:lvl>
    <w:lvl w:ilvl="8" w:tplc="FFFFFFFF" w:tentative="1">
      <w:start w:val="1"/>
      <w:numFmt w:val="lowerRoman"/>
      <w:lvlText w:val="%9."/>
      <w:lvlJc w:val="right"/>
      <w:pPr>
        <w:tabs>
          <w:tab w:val="num" w:pos="-5580"/>
        </w:tabs>
        <w:ind w:left="-5580" w:hanging="180"/>
      </w:pPr>
    </w:lvl>
  </w:abstractNum>
  <w:abstractNum w:abstractNumId="15"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7931CD4"/>
    <w:multiLevelType w:val="multilevel"/>
    <w:tmpl w:val="58FAEF64"/>
    <w:lvl w:ilvl="0">
      <w:start w:val="2"/>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9"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20"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22" w15:restartNumberingAfterBreak="0">
    <w:nsid w:val="66E11C80"/>
    <w:multiLevelType w:val="hybridMultilevel"/>
    <w:tmpl w:val="F44EE7B0"/>
    <w:lvl w:ilvl="0" w:tplc="08424502">
      <w:numFmt w:val="bullet"/>
      <w:lvlText w:val="-"/>
      <w:lvlJc w:val="left"/>
      <w:pPr>
        <w:ind w:left="360" w:hanging="360"/>
      </w:pPr>
      <w:rPr>
        <w:rFonts w:ascii="Franklin Gothic Book" w:eastAsiaTheme="minorHAnsi" w:hAnsi="Franklin Gothic Book"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4" w15:restartNumberingAfterBreak="0">
    <w:nsid w:val="73E017A8"/>
    <w:multiLevelType w:val="hybridMultilevel"/>
    <w:tmpl w:val="4D90F1FA"/>
    <w:lvl w:ilvl="0" w:tplc="50403C00">
      <w:start w:val="1"/>
      <w:numFmt w:val="decimal"/>
      <w:pStyle w:val="PBFSNumber"/>
      <w:lvlText w:val="%1."/>
      <w:lvlJc w:val="left"/>
      <w:pPr>
        <w:ind w:left="637" w:hanging="637"/>
      </w:pPr>
      <w:rPr>
        <w:rFonts w:hint="default"/>
      </w:rPr>
    </w:lvl>
    <w:lvl w:ilvl="1" w:tplc="08090019" w:tentative="1">
      <w:start w:val="1"/>
      <w:numFmt w:val="lowerLetter"/>
      <w:lvlText w:val="%2."/>
      <w:lvlJc w:val="left"/>
      <w:pPr>
        <w:ind w:left="1215" w:hanging="360"/>
      </w:pPr>
    </w:lvl>
    <w:lvl w:ilvl="2" w:tplc="0809001B" w:tentative="1">
      <w:start w:val="1"/>
      <w:numFmt w:val="lowerRoman"/>
      <w:lvlText w:val="%3."/>
      <w:lvlJc w:val="right"/>
      <w:pPr>
        <w:ind w:left="1935" w:hanging="180"/>
      </w:pPr>
    </w:lvl>
    <w:lvl w:ilvl="3" w:tplc="0809000F" w:tentative="1">
      <w:start w:val="1"/>
      <w:numFmt w:val="decimal"/>
      <w:lvlText w:val="%4."/>
      <w:lvlJc w:val="left"/>
      <w:pPr>
        <w:ind w:left="2655" w:hanging="360"/>
      </w:pPr>
    </w:lvl>
    <w:lvl w:ilvl="4" w:tplc="08090019" w:tentative="1">
      <w:start w:val="1"/>
      <w:numFmt w:val="lowerLetter"/>
      <w:lvlText w:val="%5."/>
      <w:lvlJc w:val="left"/>
      <w:pPr>
        <w:ind w:left="3375" w:hanging="360"/>
      </w:pPr>
    </w:lvl>
    <w:lvl w:ilvl="5" w:tplc="0809001B" w:tentative="1">
      <w:start w:val="1"/>
      <w:numFmt w:val="lowerRoman"/>
      <w:lvlText w:val="%6."/>
      <w:lvlJc w:val="right"/>
      <w:pPr>
        <w:ind w:left="4095" w:hanging="180"/>
      </w:pPr>
    </w:lvl>
    <w:lvl w:ilvl="6" w:tplc="0809000F" w:tentative="1">
      <w:start w:val="1"/>
      <w:numFmt w:val="decimal"/>
      <w:lvlText w:val="%7."/>
      <w:lvlJc w:val="left"/>
      <w:pPr>
        <w:ind w:left="4815" w:hanging="360"/>
      </w:pPr>
    </w:lvl>
    <w:lvl w:ilvl="7" w:tplc="08090019" w:tentative="1">
      <w:start w:val="1"/>
      <w:numFmt w:val="lowerLetter"/>
      <w:lvlText w:val="%8."/>
      <w:lvlJc w:val="left"/>
      <w:pPr>
        <w:ind w:left="5535" w:hanging="360"/>
      </w:pPr>
    </w:lvl>
    <w:lvl w:ilvl="8" w:tplc="0809001B" w:tentative="1">
      <w:start w:val="1"/>
      <w:numFmt w:val="lowerRoman"/>
      <w:lvlText w:val="%9."/>
      <w:lvlJc w:val="right"/>
      <w:pPr>
        <w:ind w:left="6255" w:hanging="180"/>
      </w:pPr>
    </w:lvl>
  </w:abstractNum>
  <w:num w:numId="1" w16cid:durableId="371154339">
    <w:abstractNumId w:val="21"/>
  </w:num>
  <w:num w:numId="2" w16cid:durableId="1830974162">
    <w:abstractNumId w:val="12"/>
  </w:num>
  <w:num w:numId="3" w16cid:durableId="845244751">
    <w:abstractNumId w:val="19"/>
  </w:num>
  <w:num w:numId="4" w16cid:durableId="329338071">
    <w:abstractNumId w:val="24"/>
  </w:num>
  <w:num w:numId="5" w16cid:durableId="169218170">
    <w:abstractNumId w:val="24"/>
    <w:lvlOverride w:ilvl="0">
      <w:startOverride w:val="1"/>
    </w:lvlOverride>
  </w:num>
  <w:num w:numId="6" w16cid:durableId="889003212">
    <w:abstractNumId w:val="24"/>
    <w:lvlOverride w:ilvl="0">
      <w:startOverride w:val="1"/>
    </w:lvlOverride>
  </w:num>
  <w:num w:numId="7" w16cid:durableId="45228343">
    <w:abstractNumId w:val="11"/>
  </w:num>
  <w:num w:numId="8" w16cid:durableId="915282941">
    <w:abstractNumId w:val="20"/>
  </w:num>
  <w:num w:numId="9" w16cid:durableId="128521898">
    <w:abstractNumId w:val="10"/>
  </w:num>
  <w:num w:numId="10" w16cid:durableId="1044675108">
    <w:abstractNumId w:val="15"/>
  </w:num>
  <w:num w:numId="11" w16cid:durableId="1368262847">
    <w:abstractNumId w:val="16"/>
  </w:num>
  <w:num w:numId="12" w16cid:durableId="1178957441">
    <w:abstractNumId w:val="24"/>
    <w:lvlOverride w:ilvl="0">
      <w:startOverride w:val="1"/>
    </w:lvlOverride>
  </w:num>
  <w:num w:numId="13" w16cid:durableId="1013646945">
    <w:abstractNumId w:val="24"/>
    <w:lvlOverride w:ilvl="0">
      <w:startOverride w:val="1"/>
    </w:lvlOverride>
  </w:num>
  <w:num w:numId="14" w16cid:durableId="851340669">
    <w:abstractNumId w:val="18"/>
  </w:num>
  <w:num w:numId="15" w16cid:durableId="1254506512">
    <w:abstractNumId w:val="24"/>
    <w:lvlOverride w:ilvl="0">
      <w:startOverride w:val="1"/>
    </w:lvlOverride>
  </w:num>
  <w:num w:numId="16" w16cid:durableId="848299111">
    <w:abstractNumId w:val="24"/>
    <w:lvlOverride w:ilvl="0">
      <w:startOverride w:val="1"/>
    </w:lvlOverride>
  </w:num>
  <w:num w:numId="17" w16cid:durableId="1726947575">
    <w:abstractNumId w:val="17"/>
  </w:num>
  <w:num w:numId="18" w16cid:durableId="2028291006">
    <w:abstractNumId w:val="24"/>
    <w:lvlOverride w:ilvl="0">
      <w:startOverride w:val="1"/>
    </w:lvlOverride>
  </w:num>
  <w:num w:numId="19" w16cid:durableId="1724282981">
    <w:abstractNumId w:val="21"/>
    <w:lvlOverride w:ilvl="0">
      <w:startOverride w:val="1"/>
    </w:lvlOverride>
  </w:num>
  <w:num w:numId="20" w16cid:durableId="44107495">
    <w:abstractNumId w:val="23"/>
  </w:num>
  <w:num w:numId="21" w16cid:durableId="1705204453">
    <w:abstractNumId w:val="14"/>
  </w:num>
  <w:num w:numId="22" w16cid:durableId="406071423">
    <w:abstractNumId w:val="22"/>
  </w:num>
  <w:num w:numId="23" w16cid:durableId="225184572">
    <w:abstractNumId w:val="24"/>
    <w:lvlOverride w:ilvl="0">
      <w:startOverride w:val="1"/>
    </w:lvlOverride>
  </w:num>
  <w:num w:numId="24" w16cid:durableId="619189140">
    <w:abstractNumId w:val="24"/>
    <w:lvlOverride w:ilvl="0">
      <w:startOverride w:val="1"/>
    </w:lvlOverride>
  </w:num>
  <w:num w:numId="25" w16cid:durableId="1499080755">
    <w:abstractNumId w:val="24"/>
    <w:lvlOverride w:ilvl="0">
      <w:startOverride w:val="1"/>
    </w:lvlOverride>
  </w:num>
  <w:num w:numId="26" w16cid:durableId="451049577">
    <w:abstractNumId w:val="13"/>
  </w:num>
  <w:num w:numId="27" w16cid:durableId="1109546082">
    <w:abstractNumId w:val="9"/>
  </w:num>
  <w:num w:numId="28" w16cid:durableId="1142649669">
    <w:abstractNumId w:val="7"/>
  </w:num>
  <w:num w:numId="29" w16cid:durableId="967513538">
    <w:abstractNumId w:val="6"/>
  </w:num>
  <w:num w:numId="30" w16cid:durableId="380910588">
    <w:abstractNumId w:val="5"/>
  </w:num>
  <w:num w:numId="31" w16cid:durableId="1184515245">
    <w:abstractNumId w:val="4"/>
  </w:num>
  <w:num w:numId="32" w16cid:durableId="1076708927">
    <w:abstractNumId w:val="8"/>
  </w:num>
  <w:num w:numId="33" w16cid:durableId="1974023031">
    <w:abstractNumId w:val="3"/>
  </w:num>
  <w:num w:numId="34" w16cid:durableId="1999115148">
    <w:abstractNumId w:val="2"/>
  </w:num>
  <w:num w:numId="35" w16cid:durableId="1552571126">
    <w:abstractNumId w:val="1"/>
  </w:num>
  <w:num w:numId="36" w16cid:durableId="1934043980">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567"/>
  <w:hyphenationZone w:val="425"/>
  <w:characterSpacingControl w:val="doNotCompress"/>
  <w:hdrShapeDefaults>
    <o:shapedefaults v:ext="edit" spidmax="10241"/>
  </w:hdrShapeDefaults>
  <w:footnotePr>
    <w:numFmt w:val="upperLetter"/>
    <w:numRestart w:val="eachSect"/>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ztjC0MDM1NrE0MDVQ0lEKTi0uzszPAymwrAUAqiHTrSwAAAA="/>
  </w:docVars>
  <w:rsids>
    <w:rsidRoot w:val="00252B28"/>
    <w:rsid w:val="000000E3"/>
    <w:rsid w:val="0000018A"/>
    <w:rsid w:val="00000423"/>
    <w:rsid w:val="0000042A"/>
    <w:rsid w:val="00000479"/>
    <w:rsid w:val="00000A18"/>
    <w:rsid w:val="00000B92"/>
    <w:rsid w:val="00001049"/>
    <w:rsid w:val="00001074"/>
    <w:rsid w:val="0000116D"/>
    <w:rsid w:val="000011B8"/>
    <w:rsid w:val="000017BB"/>
    <w:rsid w:val="00001982"/>
    <w:rsid w:val="000019D2"/>
    <w:rsid w:val="00001AA3"/>
    <w:rsid w:val="00001B49"/>
    <w:rsid w:val="00001BCF"/>
    <w:rsid w:val="00001CA6"/>
    <w:rsid w:val="00001FDF"/>
    <w:rsid w:val="0000224C"/>
    <w:rsid w:val="0000254E"/>
    <w:rsid w:val="00002790"/>
    <w:rsid w:val="00002A86"/>
    <w:rsid w:val="00002CB0"/>
    <w:rsid w:val="00002F0C"/>
    <w:rsid w:val="000031F0"/>
    <w:rsid w:val="0000363B"/>
    <w:rsid w:val="000038E3"/>
    <w:rsid w:val="00003963"/>
    <w:rsid w:val="00003CE6"/>
    <w:rsid w:val="00003D18"/>
    <w:rsid w:val="00003DF1"/>
    <w:rsid w:val="00003DF5"/>
    <w:rsid w:val="00003E06"/>
    <w:rsid w:val="00003E9A"/>
    <w:rsid w:val="00003FE8"/>
    <w:rsid w:val="00004028"/>
    <w:rsid w:val="000040EB"/>
    <w:rsid w:val="0000431E"/>
    <w:rsid w:val="00004757"/>
    <w:rsid w:val="0000481A"/>
    <w:rsid w:val="0000499C"/>
    <w:rsid w:val="00004BCE"/>
    <w:rsid w:val="00004DC2"/>
    <w:rsid w:val="00004DC9"/>
    <w:rsid w:val="00004F14"/>
    <w:rsid w:val="000053DD"/>
    <w:rsid w:val="000055C6"/>
    <w:rsid w:val="0000565D"/>
    <w:rsid w:val="00005D3C"/>
    <w:rsid w:val="00005DEC"/>
    <w:rsid w:val="00005E1D"/>
    <w:rsid w:val="00005E7C"/>
    <w:rsid w:val="00005F0B"/>
    <w:rsid w:val="000060A7"/>
    <w:rsid w:val="00006139"/>
    <w:rsid w:val="0000618F"/>
    <w:rsid w:val="000061D7"/>
    <w:rsid w:val="000066F1"/>
    <w:rsid w:val="000067F6"/>
    <w:rsid w:val="00006860"/>
    <w:rsid w:val="000068D1"/>
    <w:rsid w:val="00006C78"/>
    <w:rsid w:val="00006CE8"/>
    <w:rsid w:val="00006E39"/>
    <w:rsid w:val="00006F9D"/>
    <w:rsid w:val="00007276"/>
    <w:rsid w:val="0000753F"/>
    <w:rsid w:val="0000765D"/>
    <w:rsid w:val="00007D1C"/>
    <w:rsid w:val="00007E9A"/>
    <w:rsid w:val="00007ED7"/>
    <w:rsid w:val="00010388"/>
    <w:rsid w:val="00010395"/>
    <w:rsid w:val="00010420"/>
    <w:rsid w:val="000106CE"/>
    <w:rsid w:val="000107FF"/>
    <w:rsid w:val="00010B3B"/>
    <w:rsid w:val="00010C60"/>
    <w:rsid w:val="00010DD6"/>
    <w:rsid w:val="00011283"/>
    <w:rsid w:val="000112FB"/>
    <w:rsid w:val="00011422"/>
    <w:rsid w:val="00011D13"/>
    <w:rsid w:val="00011F27"/>
    <w:rsid w:val="00011F63"/>
    <w:rsid w:val="0001201E"/>
    <w:rsid w:val="00012155"/>
    <w:rsid w:val="000121B6"/>
    <w:rsid w:val="000121E7"/>
    <w:rsid w:val="0001242C"/>
    <w:rsid w:val="000125CA"/>
    <w:rsid w:val="0001264D"/>
    <w:rsid w:val="00012672"/>
    <w:rsid w:val="00012A49"/>
    <w:rsid w:val="00012AC2"/>
    <w:rsid w:val="00012C57"/>
    <w:rsid w:val="00012CC3"/>
    <w:rsid w:val="00012CC7"/>
    <w:rsid w:val="00012D4C"/>
    <w:rsid w:val="00012E90"/>
    <w:rsid w:val="00012ED3"/>
    <w:rsid w:val="00012F5D"/>
    <w:rsid w:val="00012F62"/>
    <w:rsid w:val="000132EF"/>
    <w:rsid w:val="000134D4"/>
    <w:rsid w:val="00013528"/>
    <w:rsid w:val="00013606"/>
    <w:rsid w:val="00013C20"/>
    <w:rsid w:val="00013F3B"/>
    <w:rsid w:val="00013FDA"/>
    <w:rsid w:val="0001441D"/>
    <w:rsid w:val="00014510"/>
    <w:rsid w:val="00014BA4"/>
    <w:rsid w:val="00014CC0"/>
    <w:rsid w:val="00014CED"/>
    <w:rsid w:val="00014D03"/>
    <w:rsid w:val="00014FE1"/>
    <w:rsid w:val="000152D4"/>
    <w:rsid w:val="0001531E"/>
    <w:rsid w:val="00015518"/>
    <w:rsid w:val="00015989"/>
    <w:rsid w:val="00015A8B"/>
    <w:rsid w:val="00015AB4"/>
    <w:rsid w:val="00015AD3"/>
    <w:rsid w:val="00015B3E"/>
    <w:rsid w:val="00015E0D"/>
    <w:rsid w:val="00016078"/>
    <w:rsid w:val="000160E9"/>
    <w:rsid w:val="0001633F"/>
    <w:rsid w:val="0001649F"/>
    <w:rsid w:val="000165F6"/>
    <w:rsid w:val="000167DA"/>
    <w:rsid w:val="00016801"/>
    <w:rsid w:val="000169EF"/>
    <w:rsid w:val="00016C46"/>
    <w:rsid w:val="00016EC3"/>
    <w:rsid w:val="000173FA"/>
    <w:rsid w:val="00017487"/>
    <w:rsid w:val="000174D7"/>
    <w:rsid w:val="00017500"/>
    <w:rsid w:val="00017691"/>
    <w:rsid w:val="00017836"/>
    <w:rsid w:val="00017B09"/>
    <w:rsid w:val="00017BBF"/>
    <w:rsid w:val="00017F96"/>
    <w:rsid w:val="00020073"/>
    <w:rsid w:val="00020228"/>
    <w:rsid w:val="0002052C"/>
    <w:rsid w:val="00020737"/>
    <w:rsid w:val="0002099D"/>
    <w:rsid w:val="00020BAD"/>
    <w:rsid w:val="00020F1E"/>
    <w:rsid w:val="00021160"/>
    <w:rsid w:val="000214A0"/>
    <w:rsid w:val="00021525"/>
    <w:rsid w:val="00021652"/>
    <w:rsid w:val="00021769"/>
    <w:rsid w:val="0002183A"/>
    <w:rsid w:val="00021999"/>
    <w:rsid w:val="00021A1D"/>
    <w:rsid w:val="00021AF7"/>
    <w:rsid w:val="00021B23"/>
    <w:rsid w:val="00021CB5"/>
    <w:rsid w:val="00021F00"/>
    <w:rsid w:val="00022598"/>
    <w:rsid w:val="00022C16"/>
    <w:rsid w:val="0002317E"/>
    <w:rsid w:val="00023247"/>
    <w:rsid w:val="0002361F"/>
    <w:rsid w:val="00023AF5"/>
    <w:rsid w:val="00023BC2"/>
    <w:rsid w:val="00023D96"/>
    <w:rsid w:val="00023E5B"/>
    <w:rsid w:val="00024021"/>
    <w:rsid w:val="000244CF"/>
    <w:rsid w:val="000244F9"/>
    <w:rsid w:val="00024688"/>
    <w:rsid w:val="0002475C"/>
    <w:rsid w:val="0002479C"/>
    <w:rsid w:val="000247D1"/>
    <w:rsid w:val="000248E7"/>
    <w:rsid w:val="00024936"/>
    <w:rsid w:val="000249E7"/>
    <w:rsid w:val="00024B12"/>
    <w:rsid w:val="00024C4A"/>
    <w:rsid w:val="00024C68"/>
    <w:rsid w:val="00024E3F"/>
    <w:rsid w:val="0002509F"/>
    <w:rsid w:val="000252D8"/>
    <w:rsid w:val="00025768"/>
    <w:rsid w:val="00025824"/>
    <w:rsid w:val="000259F3"/>
    <w:rsid w:val="00025B51"/>
    <w:rsid w:val="00025C8B"/>
    <w:rsid w:val="00025CCC"/>
    <w:rsid w:val="00025E2E"/>
    <w:rsid w:val="0002616C"/>
    <w:rsid w:val="000263EA"/>
    <w:rsid w:val="000265D9"/>
    <w:rsid w:val="000266C8"/>
    <w:rsid w:val="0002682E"/>
    <w:rsid w:val="00026890"/>
    <w:rsid w:val="00026A2F"/>
    <w:rsid w:val="00026D78"/>
    <w:rsid w:val="00026ED5"/>
    <w:rsid w:val="000270DD"/>
    <w:rsid w:val="0002710C"/>
    <w:rsid w:val="00027335"/>
    <w:rsid w:val="0002735F"/>
    <w:rsid w:val="0002738D"/>
    <w:rsid w:val="00027471"/>
    <w:rsid w:val="000274B7"/>
    <w:rsid w:val="000276A9"/>
    <w:rsid w:val="000277F6"/>
    <w:rsid w:val="000279E8"/>
    <w:rsid w:val="00027C44"/>
    <w:rsid w:val="00027C8C"/>
    <w:rsid w:val="00027CE0"/>
    <w:rsid w:val="00027D08"/>
    <w:rsid w:val="00027EAA"/>
    <w:rsid w:val="00027ECD"/>
    <w:rsid w:val="00030149"/>
    <w:rsid w:val="00030382"/>
    <w:rsid w:val="000303F7"/>
    <w:rsid w:val="0003049B"/>
    <w:rsid w:val="000307E3"/>
    <w:rsid w:val="0003082D"/>
    <w:rsid w:val="00030B65"/>
    <w:rsid w:val="00030D88"/>
    <w:rsid w:val="00030DA5"/>
    <w:rsid w:val="00030FD9"/>
    <w:rsid w:val="000314D2"/>
    <w:rsid w:val="000317CC"/>
    <w:rsid w:val="00031AE3"/>
    <w:rsid w:val="00031B1F"/>
    <w:rsid w:val="00031C42"/>
    <w:rsid w:val="00031E5D"/>
    <w:rsid w:val="00031F13"/>
    <w:rsid w:val="0003200E"/>
    <w:rsid w:val="00032219"/>
    <w:rsid w:val="000322F7"/>
    <w:rsid w:val="000323C9"/>
    <w:rsid w:val="00032422"/>
    <w:rsid w:val="0003255F"/>
    <w:rsid w:val="00032563"/>
    <w:rsid w:val="000328CF"/>
    <w:rsid w:val="000329E1"/>
    <w:rsid w:val="000329EB"/>
    <w:rsid w:val="00032A50"/>
    <w:rsid w:val="00032AA0"/>
    <w:rsid w:val="00032DE3"/>
    <w:rsid w:val="00033023"/>
    <w:rsid w:val="0003313D"/>
    <w:rsid w:val="0003316A"/>
    <w:rsid w:val="00033175"/>
    <w:rsid w:val="0003328E"/>
    <w:rsid w:val="000332B3"/>
    <w:rsid w:val="000332C4"/>
    <w:rsid w:val="0003372D"/>
    <w:rsid w:val="00033845"/>
    <w:rsid w:val="000338B8"/>
    <w:rsid w:val="00033923"/>
    <w:rsid w:val="00033AA2"/>
    <w:rsid w:val="00033B03"/>
    <w:rsid w:val="00033B4C"/>
    <w:rsid w:val="00033BF0"/>
    <w:rsid w:val="00033DFA"/>
    <w:rsid w:val="00033F20"/>
    <w:rsid w:val="00033F61"/>
    <w:rsid w:val="000343F1"/>
    <w:rsid w:val="00034403"/>
    <w:rsid w:val="00034454"/>
    <w:rsid w:val="00034508"/>
    <w:rsid w:val="0003490C"/>
    <w:rsid w:val="00034947"/>
    <w:rsid w:val="00034A25"/>
    <w:rsid w:val="00034AE2"/>
    <w:rsid w:val="00034AE9"/>
    <w:rsid w:val="00034D27"/>
    <w:rsid w:val="00034F5E"/>
    <w:rsid w:val="000350A4"/>
    <w:rsid w:val="000351DF"/>
    <w:rsid w:val="00035207"/>
    <w:rsid w:val="00035297"/>
    <w:rsid w:val="0003548B"/>
    <w:rsid w:val="000355B5"/>
    <w:rsid w:val="0003562F"/>
    <w:rsid w:val="000356B5"/>
    <w:rsid w:val="00035901"/>
    <w:rsid w:val="0003596A"/>
    <w:rsid w:val="00035D12"/>
    <w:rsid w:val="00035E70"/>
    <w:rsid w:val="00036233"/>
    <w:rsid w:val="0003629F"/>
    <w:rsid w:val="0003638B"/>
    <w:rsid w:val="00036646"/>
    <w:rsid w:val="00036673"/>
    <w:rsid w:val="00036745"/>
    <w:rsid w:val="0003676D"/>
    <w:rsid w:val="000368C6"/>
    <w:rsid w:val="000369AE"/>
    <w:rsid w:val="00036F46"/>
    <w:rsid w:val="00036FF0"/>
    <w:rsid w:val="00037019"/>
    <w:rsid w:val="000370DB"/>
    <w:rsid w:val="0003719F"/>
    <w:rsid w:val="00037281"/>
    <w:rsid w:val="00037353"/>
    <w:rsid w:val="00037467"/>
    <w:rsid w:val="00037583"/>
    <w:rsid w:val="000375D7"/>
    <w:rsid w:val="000375EC"/>
    <w:rsid w:val="0003760A"/>
    <w:rsid w:val="000377AD"/>
    <w:rsid w:val="0003783C"/>
    <w:rsid w:val="00037B41"/>
    <w:rsid w:val="00037E75"/>
    <w:rsid w:val="00037E7D"/>
    <w:rsid w:val="00037FE6"/>
    <w:rsid w:val="00040034"/>
    <w:rsid w:val="0004023B"/>
    <w:rsid w:val="000403D3"/>
    <w:rsid w:val="000403F1"/>
    <w:rsid w:val="00040403"/>
    <w:rsid w:val="00040419"/>
    <w:rsid w:val="00040469"/>
    <w:rsid w:val="00040521"/>
    <w:rsid w:val="000408FE"/>
    <w:rsid w:val="00040A15"/>
    <w:rsid w:val="00040A70"/>
    <w:rsid w:val="00040E6E"/>
    <w:rsid w:val="00040F85"/>
    <w:rsid w:val="000412EB"/>
    <w:rsid w:val="00041468"/>
    <w:rsid w:val="0004153A"/>
    <w:rsid w:val="00041702"/>
    <w:rsid w:val="00041705"/>
    <w:rsid w:val="000419BE"/>
    <w:rsid w:val="000419E7"/>
    <w:rsid w:val="00041B61"/>
    <w:rsid w:val="00041C0F"/>
    <w:rsid w:val="00041D89"/>
    <w:rsid w:val="00041DAE"/>
    <w:rsid w:val="00042187"/>
    <w:rsid w:val="000421ED"/>
    <w:rsid w:val="00042442"/>
    <w:rsid w:val="0004256A"/>
    <w:rsid w:val="000427E4"/>
    <w:rsid w:val="000428FD"/>
    <w:rsid w:val="00042960"/>
    <w:rsid w:val="00042A42"/>
    <w:rsid w:val="00042CB6"/>
    <w:rsid w:val="00042FE5"/>
    <w:rsid w:val="000431F2"/>
    <w:rsid w:val="0004322E"/>
    <w:rsid w:val="000434B5"/>
    <w:rsid w:val="000436B3"/>
    <w:rsid w:val="0004371C"/>
    <w:rsid w:val="000439E0"/>
    <w:rsid w:val="00043C6C"/>
    <w:rsid w:val="00043C8F"/>
    <w:rsid w:val="00043EAB"/>
    <w:rsid w:val="000440CF"/>
    <w:rsid w:val="000443DF"/>
    <w:rsid w:val="0004457C"/>
    <w:rsid w:val="000445CB"/>
    <w:rsid w:val="000447CC"/>
    <w:rsid w:val="0004483A"/>
    <w:rsid w:val="0004486F"/>
    <w:rsid w:val="00044928"/>
    <w:rsid w:val="00044BA0"/>
    <w:rsid w:val="00045195"/>
    <w:rsid w:val="00045512"/>
    <w:rsid w:val="00045527"/>
    <w:rsid w:val="00045793"/>
    <w:rsid w:val="00045A46"/>
    <w:rsid w:val="00045A88"/>
    <w:rsid w:val="00045DFA"/>
    <w:rsid w:val="00045E4D"/>
    <w:rsid w:val="00046027"/>
    <w:rsid w:val="00046154"/>
    <w:rsid w:val="0004624E"/>
    <w:rsid w:val="00046428"/>
    <w:rsid w:val="00046849"/>
    <w:rsid w:val="0004691F"/>
    <w:rsid w:val="000469C5"/>
    <w:rsid w:val="00046C02"/>
    <w:rsid w:val="00046C88"/>
    <w:rsid w:val="00046D5D"/>
    <w:rsid w:val="00047150"/>
    <w:rsid w:val="000471C1"/>
    <w:rsid w:val="000471E4"/>
    <w:rsid w:val="000472E0"/>
    <w:rsid w:val="000472EB"/>
    <w:rsid w:val="0004785A"/>
    <w:rsid w:val="0004799E"/>
    <w:rsid w:val="000479CD"/>
    <w:rsid w:val="000479F6"/>
    <w:rsid w:val="00047B1C"/>
    <w:rsid w:val="00047B95"/>
    <w:rsid w:val="00047D2C"/>
    <w:rsid w:val="00047F92"/>
    <w:rsid w:val="000500C9"/>
    <w:rsid w:val="000500E2"/>
    <w:rsid w:val="00050241"/>
    <w:rsid w:val="00050699"/>
    <w:rsid w:val="00050920"/>
    <w:rsid w:val="00050A45"/>
    <w:rsid w:val="00050AC7"/>
    <w:rsid w:val="00050B72"/>
    <w:rsid w:val="00050F50"/>
    <w:rsid w:val="00051088"/>
    <w:rsid w:val="00051280"/>
    <w:rsid w:val="00051439"/>
    <w:rsid w:val="000514D6"/>
    <w:rsid w:val="000514E3"/>
    <w:rsid w:val="00051596"/>
    <w:rsid w:val="0005183C"/>
    <w:rsid w:val="00051B43"/>
    <w:rsid w:val="00051BAE"/>
    <w:rsid w:val="00052338"/>
    <w:rsid w:val="00052561"/>
    <w:rsid w:val="0005257D"/>
    <w:rsid w:val="000527BA"/>
    <w:rsid w:val="00052881"/>
    <w:rsid w:val="00052BCD"/>
    <w:rsid w:val="00052BDF"/>
    <w:rsid w:val="00052D55"/>
    <w:rsid w:val="00052DE1"/>
    <w:rsid w:val="00052FA2"/>
    <w:rsid w:val="00052FE9"/>
    <w:rsid w:val="000530A4"/>
    <w:rsid w:val="0005317E"/>
    <w:rsid w:val="0005363B"/>
    <w:rsid w:val="000536ED"/>
    <w:rsid w:val="00053726"/>
    <w:rsid w:val="000538B0"/>
    <w:rsid w:val="000539DE"/>
    <w:rsid w:val="00053BA8"/>
    <w:rsid w:val="00053CF5"/>
    <w:rsid w:val="00053CF8"/>
    <w:rsid w:val="00053D1D"/>
    <w:rsid w:val="00054259"/>
    <w:rsid w:val="0005427A"/>
    <w:rsid w:val="000543D6"/>
    <w:rsid w:val="000543E5"/>
    <w:rsid w:val="0005465E"/>
    <w:rsid w:val="0005488B"/>
    <w:rsid w:val="00054947"/>
    <w:rsid w:val="00054A15"/>
    <w:rsid w:val="00054A79"/>
    <w:rsid w:val="00054A86"/>
    <w:rsid w:val="00054B2B"/>
    <w:rsid w:val="00054B7E"/>
    <w:rsid w:val="00054D55"/>
    <w:rsid w:val="00054E9D"/>
    <w:rsid w:val="000550B0"/>
    <w:rsid w:val="000551AE"/>
    <w:rsid w:val="000552A2"/>
    <w:rsid w:val="000555FE"/>
    <w:rsid w:val="000556D6"/>
    <w:rsid w:val="00055847"/>
    <w:rsid w:val="000558A9"/>
    <w:rsid w:val="00055B11"/>
    <w:rsid w:val="00055BE3"/>
    <w:rsid w:val="00055DAC"/>
    <w:rsid w:val="00055ED2"/>
    <w:rsid w:val="0005601F"/>
    <w:rsid w:val="00056229"/>
    <w:rsid w:val="000566A3"/>
    <w:rsid w:val="000566E7"/>
    <w:rsid w:val="00056756"/>
    <w:rsid w:val="000567EB"/>
    <w:rsid w:val="0005680C"/>
    <w:rsid w:val="00056947"/>
    <w:rsid w:val="0005698E"/>
    <w:rsid w:val="00056B99"/>
    <w:rsid w:val="00056CC4"/>
    <w:rsid w:val="00056D9F"/>
    <w:rsid w:val="00056E45"/>
    <w:rsid w:val="00056E57"/>
    <w:rsid w:val="00057275"/>
    <w:rsid w:val="00057827"/>
    <w:rsid w:val="00057A23"/>
    <w:rsid w:val="00057CF1"/>
    <w:rsid w:val="00057D65"/>
    <w:rsid w:val="000600C8"/>
    <w:rsid w:val="0006030B"/>
    <w:rsid w:val="0006034A"/>
    <w:rsid w:val="000603D9"/>
    <w:rsid w:val="000606AC"/>
    <w:rsid w:val="000609F0"/>
    <w:rsid w:val="00060A38"/>
    <w:rsid w:val="00060A7A"/>
    <w:rsid w:val="00060AE5"/>
    <w:rsid w:val="00060C58"/>
    <w:rsid w:val="00060D9A"/>
    <w:rsid w:val="00060DB8"/>
    <w:rsid w:val="00060E78"/>
    <w:rsid w:val="00061039"/>
    <w:rsid w:val="0006104F"/>
    <w:rsid w:val="0006106C"/>
    <w:rsid w:val="0006109B"/>
    <w:rsid w:val="000610F1"/>
    <w:rsid w:val="0006120B"/>
    <w:rsid w:val="00061211"/>
    <w:rsid w:val="0006142B"/>
    <w:rsid w:val="00061473"/>
    <w:rsid w:val="00061B62"/>
    <w:rsid w:val="00061B73"/>
    <w:rsid w:val="00061DCA"/>
    <w:rsid w:val="000621CD"/>
    <w:rsid w:val="00062357"/>
    <w:rsid w:val="000623E8"/>
    <w:rsid w:val="000626A0"/>
    <w:rsid w:val="000626E8"/>
    <w:rsid w:val="0006279F"/>
    <w:rsid w:val="00062829"/>
    <w:rsid w:val="00062BE6"/>
    <w:rsid w:val="00062C5F"/>
    <w:rsid w:val="00062CF4"/>
    <w:rsid w:val="0006309F"/>
    <w:rsid w:val="000630C6"/>
    <w:rsid w:val="00063202"/>
    <w:rsid w:val="0006357D"/>
    <w:rsid w:val="00063651"/>
    <w:rsid w:val="00063A8B"/>
    <w:rsid w:val="00063BB0"/>
    <w:rsid w:val="00063C6C"/>
    <w:rsid w:val="00064135"/>
    <w:rsid w:val="000641CE"/>
    <w:rsid w:val="000645AC"/>
    <w:rsid w:val="000648D7"/>
    <w:rsid w:val="000648E0"/>
    <w:rsid w:val="0006495D"/>
    <w:rsid w:val="00064986"/>
    <w:rsid w:val="00064C07"/>
    <w:rsid w:val="00064F04"/>
    <w:rsid w:val="00065216"/>
    <w:rsid w:val="00065235"/>
    <w:rsid w:val="0006533B"/>
    <w:rsid w:val="00065384"/>
    <w:rsid w:val="0006547A"/>
    <w:rsid w:val="000655E3"/>
    <w:rsid w:val="000656DB"/>
    <w:rsid w:val="00065992"/>
    <w:rsid w:val="000659E7"/>
    <w:rsid w:val="00065D55"/>
    <w:rsid w:val="00066130"/>
    <w:rsid w:val="00066133"/>
    <w:rsid w:val="00066495"/>
    <w:rsid w:val="000664A9"/>
    <w:rsid w:val="0006655F"/>
    <w:rsid w:val="0006666B"/>
    <w:rsid w:val="00066691"/>
    <w:rsid w:val="000667E0"/>
    <w:rsid w:val="00066A77"/>
    <w:rsid w:val="00066AA2"/>
    <w:rsid w:val="00066C9C"/>
    <w:rsid w:val="00066DB2"/>
    <w:rsid w:val="00066F71"/>
    <w:rsid w:val="0006706C"/>
    <w:rsid w:val="0006707A"/>
    <w:rsid w:val="000670B4"/>
    <w:rsid w:val="0006715A"/>
    <w:rsid w:val="00067A1A"/>
    <w:rsid w:val="00067A48"/>
    <w:rsid w:val="00067AF7"/>
    <w:rsid w:val="00067F54"/>
    <w:rsid w:val="000701A1"/>
    <w:rsid w:val="000703B3"/>
    <w:rsid w:val="00070483"/>
    <w:rsid w:val="00070C30"/>
    <w:rsid w:val="00070CBD"/>
    <w:rsid w:val="000710BD"/>
    <w:rsid w:val="000712B0"/>
    <w:rsid w:val="00071712"/>
    <w:rsid w:val="00071ACA"/>
    <w:rsid w:val="00071AF5"/>
    <w:rsid w:val="00071F21"/>
    <w:rsid w:val="00071FD7"/>
    <w:rsid w:val="0007214E"/>
    <w:rsid w:val="000724B3"/>
    <w:rsid w:val="000724E1"/>
    <w:rsid w:val="000725E5"/>
    <w:rsid w:val="00072627"/>
    <w:rsid w:val="00072A13"/>
    <w:rsid w:val="00072AE2"/>
    <w:rsid w:val="00072BC1"/>
    <w:rsid w:val="00072D55"/>
    <w:rsid w:val="00072D9C"/>
    <w:rsid w:val="0007300F"/>
    <w:rsid w:val="0007383F"/>
    <w:rsid w:val="00073842"/>
    <w:rsid w:val="00073D20"/>
    <w:rsid w:val="00073DF5"/>
    <w:rsid w:val="00073E5C"/>
    <w:rsid w:val="0007418F"/>
    <w:rsid w:val="0007454D"/>
    <w:rsid w:val="000748A4"/>
    <w:rsid w:val="00074B61"/>
    <w:rsid w:val="00074F8E"/>
    <w:rsid w:val="0007505D"/>
    <w:rsid w:val="000750CE"/>
    <w:rsid w:val="0007518A"/>
    <w:rsid w:val="00075287"/>
    <w:rsid w:val="00075427"/>
    <w:rsid w:val="000756D9"/>
    <w:rsid w:val="000756E1"/>
    <w:rsid w:val="000759B2"/>
    <w:rsid w:val="00075B9E"/>
    <w:rsid w:val="00075DF7"/>
    <w:rsid w:val="00075E9B"/>
    <w:rsid w:val="00076009"/>
    <w:rsid w:val="000765EF"/>
    <w:rsid w:val="000766CD"/>
    <w:rsid w:val="0007695F"/>
    <w:rsid w:val="00076A01"/>
    <w:rsid w:val="00076A2E"/>
    <w:rsid w:val="00076CB3"/>
    <w:rsid w:val="00076FA4"/>
    <w:rsid w:val="000771E7"/>
    <w:rsid w:val="000772D7"/>
    <w:rsid w:val="0007756D"/>
    <w:rsid w:val="000775E4"/>
    <w:rsid w:val="000778E6"/>
    <w:rsid w:val="00077BC9"/>
    <w:rsid w:val="00077D2E"/>
    <w:rsid w:val="00077D35"/>
    <w:rsid w:val="00077E39"/>
    <w:rsid w:val="00077F7F"/>
    <w:rsid w:val="00080042"/>
    <w:rsid w:val="000800CE"/>
    <w:rsid w:val="00080465"/>
    <w:rsid w:val="0008081D"/>
    <w:rsid w:val="00080D5A"/>
    <w:rsid w:val="00080D94"/>
    <w:rsid w:val="0008111B"/>
    <w:rsid w:val="0008113B"/>
    <w:rsid w:val="00081347"/>
    <w:rsid w:val="000813C8"/>
    <w:rsid w:val="000813E3"/>
    <w:rsid w:val="00081431"/>
    <w:rsid w:val="000814C4"/>
    <w:rsid w:val="00081595"/>
    <w:rsid w:val="000816CD"/>
    <w:rsid w:val="000817CA"/>
    <w:rsid w:val="0008180A"/>
    <w:rsid w:val="000819EA"/>
    <w:rsid w:val="00081DBE"/>
    <w:rsid w:val="00081E41"/>
    <w:rsid w:val="00082190"/>
    <w:rsid w:val="000822C7"/>
    <w:rsid w:val="0008235B"/>
    <w:rsid w:val="0008242E"/>
    <w:rsid w:val="00082775"/>
    <w:rsid w:val="0008290C"/>
    <w:rsid w:val="00082B03"/>
    <w:rsid w:val="00082D0A"/>
    <w:rsid w:val="00082D39"/>
    <w:rsid w:val="00083008"/>
    <w:rsid w:val="00083031"/>
    <w:rsid w:val="00083319"/>
    <w:rsid w:val="000834C7"/>
    <w:rsid w:val="00083719"/>
    <w:rsid w:val="0008377B"/>
    <w:rsid w:val="0008393B"/>
    <w:rsid w:val="000839B6"/>
    <w:rsid w:val="00083A4C"/>
    <w:rsid w:val="00083B2A"/>
    <w:rsid w:val="00083BEA"/>
    <w:rsid w:val="00083F68"/>
    <w:rsid w:val="00084071"/>
    <w:rsid w:val="000840C1"/>
    <w:rsid w:val="0008411B"/>
    <w:rsid w:val="0008423B"/>
    <w:rsid w:val="00084273"/>
    <w:rsid w:val="000843B8"/>
    <w:rsid w:val="00084744"/>
    <w:rsid w:val="00084782"/>
    <w:rsid w:val="000847A4"/>
    <w:rsid w:val="000847BB"/>
    <w:rsid w:val="00084892"/>
    <w:rsid w:val="00084A23"/>
    <w:rsid w:val="00084AC5"/>
    <w:rsid w:val="00084AFE"/>
    <w:rsid w:val="00084BB6"/>
    <w:rsid w:val="00084BD1"/>
    <w:rsid w:val="00084D1F"/>
    <w:rsid w:val="00084EC8"/>
    <w:rsid w:val="00084FE7"/>
    <w:rsid w:val="000852FC"/>
    <w:rsid w:val="00085303"/>
    <w:rsid w:val="0008550F"/>
    <w:rsid w:val="0008573E"/>
    <w:rsid w:val="000857D2"/>
    <w:rsid w:val="000859D3"/>
    <w:rsid w:val="00085ADB"/>
    <w:rsid w:val="00085B6B"/>
    <w:rsid w:val="00085CEA"/>
    <w:rsid w:val="00085F52"/>
    <w:rsid w:val="00085F76"/>
    <w:rsid w:val="00085FCC"/>
    <w:rsid w:val="0008616C"/>
    <w:rsid w:val="000863B8"/>
    <w:rsid w:val="0008647E"/>
    <w:rsid w:val="000865D2"/>
    <w:rsid w:val="00086671"/>
    <w:rsid w:val="000866CD"/>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87AB4"/>
    <w:rsid w:val="00087D0E"/>
    <w:rsid w:val="00090046"/>
    <w:rsid w:val="000900C6"/>
    <w:rsid w:val="0009024C"/>
    <w:rsid w:val="000902E8"/>
    <w:rsid w:val="0009031D"/>
    <w:rsid w:val="00090369"/>
    <w:rsid w:val="0009040F"/>
    <w:rsid w:val="00090417"/>
    <w:rsid w:val="00090456"/>
    <w:rsid w:val="000905A3"/>
    <w:rsid w:val="000906ED"/>
    <w:rsid w:val="000907A5"/>
    <w:rsid w:val="00090BC5"/>
    <w:rsid w:val="00091248"/>
    <w:rsid w:val="000912F2"/>
    <w:rsid w:val="00091428"/>
    <w:rsid w:val="00091458"/>
    <w:rsid w:val="000914AD"/>
    <w:rsid w:val="000919DC"/>
    <w:rsid w:val="00091A65"/>
    <w:rsid w:val="00091A75"/>
    <w:rsid w:val="00091A7C"/>
    <w:rsid w:val="00091B00"/>
    <w:rsid w:val="00091D4A"/>
    <w:rsid w:val="0009230E"/>
    <w:rsid w:val="000923A3"/>
    <w:rsid w:val="00092484"/>
    <w:rsid w:val="00092519"/>
    <w:rsid w:val="00092697"/>
    <w:rsid w:val="00092733"/>
    <w:rsid w:val="00092743"/>
    <w:rsid w:val="000927B8"/>
    <w:rsid w:val="000929EF"/>
    <w:rsid w:val="00092B75"/>
    <w:rsid w:val="00092EE5"/>
    <w:rsid w:val="00092F00"/>
    <w:rsid w:val="00092FB3"/>
    <w:rsid w:val="00093360"/>
    <w:rsid w:val="000938EF"/>
    <w:rsid w:val="000939A8"/>
    <w:rsid w:val="00093FBA"/>
    <w:rsid w:val="00094115"/>
    <w:rsid w:val="000941E3"/>
    <w:rsid w:val="000946A9"/>
    <w:rsid w:val="000947A8"/>
    <w:rsid w:val="00094851"/>
    <w:rsid w:val="000948B6"/>
    <w:rsid w:val="00094B58"/>
    <w:rsid w:val="00094B7F"/>
    <w:rsid w:val="00095191"/>
    <w:rsid w:val="0009521E"/>
    <w:rsid w:val="00095447"/>
    <w:rsid w:val="000954C1"/>
    <w:rsid w:val="00095AB6"/>
    <w:rsid w:val="00095AC3"/>
    <w:rsid w:val="00095C91"/>
    <w:rsid w:val="00095EF7"/>
    <w:rsid w:val="00095F77"/>
    <w:rsid w:val="00096118"/>
    <w:rsid w:val="00096211"/>
    <w:rsid w:val="00096316"/>
    <w:rsid w:val="0009643D"/>
    <w:rsid w:val="000967D0"/>
    <w:rsid w:val="0009686C"/>
    <w:rsid w:val="000968D8"/>
    <w:rsid w:val="00096E7D"/>
    <w:rsid w:val="000970DA"/>
    <w:rsid w:val="000971ED"/>
    <w:rsid w:val="000972BB"/>
    <w:rsid w:val="000972CA"/>
    <w:rsid w:val="00097657"/>
    <w:rsid w:val="0009799C"/>
    <w:rsid w:val="00097B35"/>
    <w:rsid w:val="00097BBA"/>
    <w:rsid w:val="00097C48"/>
    <w:rsid w:val="00097C54"/>
    <w:rsid w:val="00097C65"/>
    <w:rsid w:val="000A06BE"/>
    <w:rsid w:val="000A0830"/>
    <w:rsid w:val="000A08DD"/>
    <w:rsid w:val="000A09CC"/>
    <w:rsid w:val="000A0B8D"/>
    <w:rsid w:val="000A0DCF"/>
    <w:rsid w:val="000A0E6A"/>
    <w:rsid w:val="000A0E8D"/>
    <w:rsid w:val="000A125D"/>
    <w:rsid w:val="000A15BB"/>
    <w:rsid w:val="000A1685"/>
    <w:rsid w:val="000A1879"/>
    <w:rsid w:val="000A1AB4"/>
    <w:rsid w:val="000A1CAB"/>
    <w:rsid w:val="000A1E2C"/>
    <w:rsid w:val="000A1F1E"/>
    <w:rsid w:val="000A1FD6"/>
    <w:rsid w:val="000A2081"/>
    <w:rsid w:val="000A22DE"/>
    <w:rsid w:val="000A2573"/>
    <w:rsid w:val="000A26B1"/>
    <w:rsid w:val="000A29A1"/>
    <w:rsid w:val="000A2D3A"/>
    <w:rsid w:val="000A2E34"/>
    <w:rsid w:val="000A2E5C"/>
    <w:rsid w:val="000A2E78"/>
    <w:rsid w:val="000A3186"/>
    <w:rsid w:val="000A3432"/>
    <w:rsid w:val="000A3490"/>
    <w:rsid w:val="000A353A"/>
    <w:rsid w:val="000A363D"/>
    <w:rsid w:val="000A37DC"/>
    <w:rsid w:val="000A3B29"/>
    <w:rsid w:val="000A3BCE"/>
    <w:rsid w:val="000A3BE1"/>
    <w:rsid w:val="000A3EB1"/>
    <w:rsid w:val="000A3ED3"/>
    <w:rsid w:val="000A3EDA"/>
    <w:rsid w:val="000A4042"/>
    <w:rsid w:val="000A4147"/>
    <w:rsid w:val="000A425E"/>
    <w:rsid w:val="000A4661"/>
    <w:rsid w:val="000A46C8"/>
    <w:rsid w:val="000A4856"/>
    <w:rsid w:val="000A4F20"/>
    <w:rsid w:val="000A4FE3"/>
    <w:rsid w:val="000A508C"/>
    <w:rsid w:val="000A5156"/>
    <w:rsid w:val="000A5403"/>
    <w:rsid w:val="000A54B8"/>
    <w:rsid w:val="000A552B"/>
    <w:rsid w:val="000A5664"/>
    <w:rsid w:val="000A575E"/>
    <w:rsid w:val="000A589C"/>
    <w:rsid w:val="000A5E45"/>
    <w:rsid w:val="000A5FD1"/>
    <w:rsid w:val="000A60AD"/>
    <w:rsid w:val="000A6272"/>
    <w:rsid w:val="000A6544"/>
    <w:rsid w:val="000A67A0"/>
    <w:rsid w:val="000A67EE"/>
    <w:rsid w:val="000A6AB2"/>
    <w:rsid w:val="000A6C42"/>
    <w:rsid w:val="000A6E42"/>
    <w:rsid w:val="000A6E59"/>
    <w:rsid w:val="000A6F77"/>
    <w:rsid w:val="000A71F4"/>
    <w:rsid w:val="000A733F"/>
    <w:rsid w:val="000A7513"/>
    <w:rsid w:val="000A7549"/>
    <w:rsid w:val="000A761B"/>
    <w:rsid w:val="000A7638"/>
    <w:rsid w:val="000A766F"/>
    <w:rsid w:val="000A77C2"/>
    <w:rsid w:val="000A7AE9"/>
    <w:rsid w:val="000A7B1E"/>
    <w:rsid w:val="000A7B3C"/>
    <w:rsid w:val="000A7D01"/>
    <w:rsid w:val="000A7D25"/>
    <w:rsid w:val="000A7D89"/>
    <w:rsid w:val="000A7FDF"/>
    <w:rsid w:val="000A7FFD"/>
    <w:rsid w:val="000B00CC"/>
    <w:rsid w:val="000B0DE6"/>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0C1"/>
    <w:rsid w:val="000B330D"/>
    <w:rsid w:val="000B35B0"/>
    <w:rsid w:val="000B3784"/>
    <w:rsid w:val="000B37D4"/>
    <w:rsid w:val="000B3846"/>
    <w:rsid w:val="000B3A6E"/>
    <w:rsid w:val="000B3B41"/>
    <w:rsid w:val="000B3B82"/>
    <w:rsid w:val="000B3BC1"/>
    <w:rsid w:val="000B3D0E"/>
    <w:rsid w:val="000B3EA7"/>
    <w:rsid w:val="000B4186"/>
    <w:rsid w:val="000B430C"/>
    <w:rsid w:val="000B463D"/>
    <w:rsid w:val="000B46A1"/>
    <w:rsid w:val="000B470F"/>
    <w:rsid w:val="000B4736"/>
    <w:rsid w:val="000B47D3"/>
    <w:rsid w:val="000B4832"/>
    <w:rsid w:val="000B48BF"/>
    <w:rsid w:val="000B4958"/>
    <w:rsid w:val="000B49CE"/>
    <w:rsid w:val="000B49D2"/>
    <w:rsid w:val="000B4A87"/>
    <w:rsid w:val="000B4F2B"/>
    <w:rsid w:val="000B506B"/>
    <w:rsid w:val="000B528E"/>
    <w:rsid w:val="000B5331"/>
    <w:rsid w:val="000B5346"/>
    <w:rsid w:val="000B5436"/>
    <w:rsid w:val="000B54A6"/>
    <w:rsid w:val="000B5800"/>
    <w:rsid w:val="000B6457"/>
    <w:rsid w:val="000B6554"/>
    <w:rsid w:val="000B6650"/>
    <w:rsid w:val="000B705B"/>
    <w:rsid w:val="000B7108"/>
    <w:rsid w:val="000B72FF"/>
    <w:rsid w:val="000B731D"/>
    <w:rsid w:val="000B732E"/>
    <w:rsid w:val="000B7335"/>
    <w:rsid w:val="000B7492"/>
    <w:rsid w:val="000B762F"/>
    <w:rsid w:val="000B7D41"/>
    <w:rsid w:val="000B7EF2"/>
    <w:rsid w:val="000B7F51"/>
    <w:rsid w:val="000C00D8"/>
    <w:rsid w:val="000C0129"/>
    <w:rsid w:val="000C04BF"/>
    <w:rsid w:val="000C0538"/>
    <w:rsid w:val="000C0562"/>
    <w:rsid w:val="000C096B"/>
    <w:rsid w:val="000C0AFD"/>
    <w:rsid w:val="000C0C4E"/>
    <w:rsid w:val="000C0CB3"/>
    <w:rsid w:val="000C0CEA"/>
    <w:rsid w:val="000C12DF"/>
    <w:rsid w:val="000C132F"/>
    <w:rsid w:val="000C1A93"/>
    <w:rsid w:val="000C1E9F"/>
    <w:rsid w:val="000C1EF8"/>
    <w:rsid w:val="000C2028"/>
    <w:rsid w:val="000C21FB"/>
    <w:rsid w:val="000C2333"/>
    <w:rsid w:val="000C27A2"/>
    <w:rsid w:val="000C28D6"/>
    <w:rsid w:val="000C2AB9"/>
    <w:rsid w:val="000C2B7C"/>
    <w:rsid w:val="000C2DC9"/>
    <w:rsid w:val="000C35A5"/>
    <w:rsid w:val="000C3672"/>
    <w:rsid w:val="000C37E5"/>
    <w:rsid w:val="000C39FF"/>
    <w:rsid w:val="000C3A63"/>
    <w:rsid w:val="000C3A6F"/>
    <w:rsid w:val="000C3D35"/>
    <w:rsid w:val="000C40ED"/>
    <w:rsid w:val="000C41DB"/>
    <w:rsid w:val="000C43C3"/>
    <w:rsid w:val="000C459F"/>
    <w:rsid w:val="000C4615"/>
    <w:rsid w:val="000C478D"/>
    <w:rsid w:val="000C4F67"/>
    <w:rsid w:val="000C5076"/>
    <w:rsid w:val="000C51ED"/>
    <w:rsid w:val="000C54C8"/>
    <w:rsid w:val="000C56ED"/>
    <w:rsid w:val="000C56F3"/>
    <w:rsid w:val="000C57C4"/>
    <w:rsid w:val="000C57ED"/>
    <w:rsid w:val="000C5886"/>
    <w:rsid w:val="000C59FF"/>
    <w:rsid w:val="000C5BD0"/>
    <w:rsid w:val="000C5E21"/>
    <w:rsid w:val="000C5EB9"/>
    <w:rsid w:val="000C5FBC"/>
    <w:rsid w:val="000C60CC"/>
    <w:rsid w:val="000C61EF"/>
    <w:rsid w:val="000C6625"/>
    <w:rsid w:val="000C6774"/>
    <w:rsid w:val="000C68BF"/>
    <w:rsid w:val="000C6BD5"/>
    <w:rsid w:val="000C708C"/>
    <w:rsid w:val="000C713C"/>
    <w:rsid w:val="000C7252"/>
    <w:rsid w:val="000C73D4"/>
    <w:rsid w:val="000C7493"/>
    <w:rsid w:val="000C7539"/>
    <w:rsid w:val="000C763A"/>
    <w:rsid w:val="000C7766"/>
    <w:rsid w:val="000C778A"/>
    <w:rsid w:val="000C7822"/>
    <w:rsid w:val="000C7A12"/>
    <w:rsid w:val="000C7C38"/>
    <w:rsid w:val="000C7F58"/>
    <w:rsid w:val="000C7F92"/>
    <w:rsid w:val="000D0016"/>
    <w:rsid w:val="000D01A9"/>
    <w:rsid w:val="000D05EB"/>
    <w:rsid w:val="000D0625"/>
    <w:rsid w:val="000D065C"/>
    <w:rsid w:val="000D0A7A"/>
    <w:rsid w:val="000D0CEA"/>
    <w:rsid w:val="000D0DB2"/>
    <w:rsid w:val="000D0F7E"/>
    <w:rsid w:val="000D10BD"/>
    <w:rsid w:val="000D123B"/>
    <w:rsid w:val="000D12B5"/>
    <w:rsid w:val="000D1317"/>
    <w:rsid w:val="000D145F"/>
    <w:rsid w:val="000D15CC"/>
    <w:rsid w:val="000D1747"/>
    <w:rsid w:val="000D1955"/>
    <w:rsid w:val="000D1975"/>
    <w:rsid w:val="000D1A20"/>
    <w:rsid w:val="000D1C1B"/>
    <w:rsid w:val="000D1D5A"/>
    <w:rsid w:val="000D1D94"/>
    <w:rsid w:val="000D1EB3"/>
    <w:rsid w:val="000D208E"/>
    <w:rsid w:val="000D211C"/>
    <w:rsid w:val="000D218F"/>
    <w:rsid w:val="000D23E9"/>
    <w:rsid w:val="000D24C8"/>
    <w:rsid w:val="000D251E"/>
    <w:rsid w:val="000D27A8"/>
    <w:rsid w:val="000D27AA"/>
    <w:rsid w:val="000D2819"/>
    <w:rsid w:val="000D2B28"/>
    <w:rsid w:val="000D2C96"/>
    <w:rsid w:val="000D2CF5"/>
    <w:rsid w:val="000D2E99"/>
    <w:rsid w:val="000D2FF8"/>
    <w:rsid w:val="000D3201"/>
    <w:rsid w:val="000D3234"/>
    <w:rsid w:val="000D3499"/>
    <w:rsid w:val="000D34EB"/>
    <w:rsid w:val="000D35CE"/>
    <w:rsid w:val="000D3C5B"/>
    <w:rsid w:val="000D4440"/>
    <w:rsid w:val="000D4651"/>
    <w:rsid w:val="000D4729"/>
    <w:rsid w:val="000D47C0"/>
    <w:rsid w:val="000D47EC"/>
    <w:rsid w:val="000D4A18"/>
    <w:rsid w:val="000D4C9B"/>
    <w:rsid w:val="000D4D9E"/>
    <w:rsid w:val="000D5060"/>
    <w:rsid w:val="000D5084"/>
    <w:rsid w:val="000D518F"/>
    <w:rsid w:val="000D5467"/>
    <w:rsid w:val="000D55C2"/>
    <w:rsid w:val="000D5772"/>
    <w:rsid w:val="000D6079"/>
    <w:rsid w:val="000D60C7"/>
    <w:rsid w:val="000D616C"/>
    <w:rsid w:val="000D635F"/>
    <w:rsid w:val="000D640D"/>
    <w:rsid w:val="000D6430"/>
    <w:rsid w:val="000D6869"/>
    <w:rsid w:val="000D69BC"/>
    <w:rsid w:val="000D6A47"/>
    <w:rsid w:val="000D6C04"/>
    <w:rsid w:val="000D6C47"/>
    <w:rsid w:val="000D6C54"/>
    <w:rsid w:val="000D6DC8"/>
    <w:rsid w:val="000D6EDA"/>
    <w:rsid w:val="000D7021"/>
    <w:rsid w:val="000D71B5"/>
    <w:rsid w:val="000D73CF"/>
    <w:rsid w:val="000D777C"/>
    <w:rsid w:val="000D77AB"/>
    <w:rsid w:val="000D78A1"/>
    <w:rsid w:val="000D7A91"/>
    <w:rsid w:val="000D7B7F"/>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574"/>
    <w:rsid w:val="000E163F"/>
    <w:rsid w:val="000E1698"/>
    <w:rsid w:val="000E174D"/>
    <w:rsid w:val="000E17A4"/>
    <w:rsid w:val="000E1A53"/>
    <w:rsid w:val="000E1A85"/>
    <w:rsid w:val="000E1A8B"/>
    <w:rsid w:val="000E1B69"/>
    <w:rsid w:val="000E1E13"/>
    <w:rsid w:val="000E20B5"/>
    <w:rsid w:val="000E2597"/>
    <w:rsid w:val="000E25BE"/>
    <w:rsid w:val="000E2849"/>
    <w:rsid w:val="000E2B08"/>
    <w:rsid w:val="000E2BD4"/>
    <w:rsid w:val="000E2C6D"/>
    <w:rsid w:val="000E2DB0"/>
    <w:rsid w:val="000E2F97"/>
    <w:rsid w:val="000E311F"/>
    <w:rsid w:val="000E3565"/>
    <w:rsid w:val="000E369C"/>
    <w:rsid w:val="000E3712"/>
    <w:rsid w:val="000E3E5E"/>
    <w:rsid w:val="000E3F4B"/>
    <w:rsid w:val="000E3F4D"/>
    <w:rsid w:val="000E426D"/>
    <w:rsid w:val="000E4CB8"/>
    <w:rsid w:val="000E4CF2"/>
    <w:rsid w:val="000E4E99"/>
    <w:rsid w:val="000E50AE"/>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523"/>
    <w:rsid w:val="000E6651"/>
    <w:rsid w:val="000E6656"/>
    <w:rsid w:val="000E67B3"/>
    <w:rsid w:val="000E69FB"/>
    <w:rsid w:val="000E6AB8"/>
    <w:rsid w:val="000E6B5B"/>
    <w:rsid w:val="000E6FF6"/>
    <w:rsid w:val="000E7099"/>
    <w:rsid w:val="000E7236"/>
    <w:rsid w:val="000E7311"/>
    <w:rsid w:val="000E7823"/>
    <w:rsid w:val="000E7B1E"/>
    <w:rsid w:val="000E7BA3"/>
    <w:rsid w:val="000E7C58"/>
    <w:rsid w:val="000E7D2F"/>
    <w:rsid w:val="000E7F9B"/>
    <w:rsid w:val="000F00A2"/>
    <w:rsid w:val="000F00DD"/>
    <w:rsid w:val="000F00FC"/>
    <w:rsid w:val="000F013F"/>
    <w:rsid w:val="000F0315"/>
    <w:rsid w:val="000F0317"/>
    <w:rsid w:val="000F0366"/>
    <w:rsid w:val="000F054B"/>
    <w:rsid w:val="000F05EE"/>
    <w:rsid w:val="000F061C"/>
    <w:rsid w:val="000F06C5"/>
    <w:rsid w:val="000F06F9"/>
    <w:rsid w:val="000F082F"/>
    <w:rsid w:val="000F08A1"/>
    <w:rsid w:val="000F0B32"/>
    <w:rsid w:val="000F0BB4"/>
    <w:rsid w:val="000F0CD4"/>
    <w:rsid w:val="000F0FD6"/>
    <w:rsid w:val="000F1050"/>
    <w:rsid w:val="000F10B3"/>
    <w:rsid w:val="000F1133"/>
    <w:rsid w:val="000F121C"/>
    <w:rsid w:val="000F14D5"/>
    <w:rsid w:val="000F1580"/>
    <w:rsid w:val="000F1588"/>
    <w:rsid w:val="000F1640"/>
    <w:rsid w:val="000F1680"/>
    <w:rsid w:val="000F176D"/>
    <w:rsid w:val="000F1898"/>
    <w:rsid w:val="000F1DD1"/>
    <w:rsid w:val="000F1EEB"/>
    <w:rsid w:val="000F1F3D"/>
    <w:rsid w:val="000F20BF"/>
    <w:rsid w:val="000F22DE"/>
    <w:rsid w:val="000F2624"/>
    <w:rsid w:val="000F2829"/>
    <w:rsid w:val="000F2949"/>
    <w:rsid w:val="000F2B4D"/>
    <w:rsid w:val="000F2EC5"/>
    <w:rsid w:val="000F2F3C"/>
    <w:rsid w:val="000F3034"/>
    <w:rsid w:val="000F30D4"/>
    <w:rsid w:val="000F3180"/>
    <w:rsid w:val="000F319A"/>
    <w:rsid w:val="000F3339"/>
    <w:rsid w:val="000F3490"/>
    <w:rsid w:val="000F3771"/>
    <w:rsid w:val="000F377A"/>
    <w:rsid w:val="000F387E"/>
    <w:rsid w:val="000F3D6A"/>
    <w:rsid w:val="000F44EB"/>
    <w:rsid w:val="000F4757"/>
    <w:rsid w:val="000F4875"/>
    <w:rsid w:val="000F490F"/>
    <w:rsid w:val="000F4957"/>
    <w:rsid w:val="000F49C9"/>
    <w:rsid w:val="000F4A70"/>
    <w:rsid w:val="000F4B12"/>
    <w:rsid w:val="000F4BC0"/>
    <w:rsid w:val="000F4E86"/>
    <w:rsid w:val="000F523A"/>
    <w:rsid w:val="000F5340"/>
    <w:rsid w:val="000F54ED"/>
    <w:rsid w:val="000F5580"/>
    <w:rsid w:val="000F5756"/>
    <w:rsid w:val="000F5A7F"/>
    <w:rsid w:val="000F5F02"/>
    <w:rsid w:val="000F61A7"/>
    <w:rsid w:val="000F663E"/>
    <w:rsid w:val="000F6A44"/>
    <w:rsid w:val="000F6E99"/>
    <w:rsid w:val="000F6FE6"/>
    <w:rsid w:val="000F7001"/>
    <w:rsid w:val="000F7128"/>
    <w:rsid w:val="000F7355"/>
    <w:rsid w:val="000F7490"/>
    <w:rsid w:val="000F7546"/>
    <w:rsid w:val="000F7650"/>
    <w:rsid w:val="000F7654"/>
    <w:rsid w:val="000F7711"/>
    <w:rsid w:val="000F7BE5"/>
    <w:rsid w:val="000F7C0E"/>
    <w:rsid w:val="000F7C18"/>
    <w:rsid w:val="000F7C87"/>
    <w:rsid w:val="000F7DE8"/>
    <w:rsid w:val="00100028"/>
    <w:rsid w:val="001000A4"/>
    <w:rsid w:val="0010012F"/>
    <w:rsid w:val="001001C1"/>
    <w:rsid w:val="00100350"/>
    <w:rsid w:val="001003D5"/>
    <w:rsid w:val="001007EE"/>
    <w:rsid w:val="00100853"/>
    <w:rsid w:val="00100880"/>
    <w:rsid w:val="00100892"/>
    <w:rsid w:val="00100A32"/>
    <w:rsid w:val="00100A3C"/>
    <w:rsid w:val="00100A45"/>
    <w:rsid w:val="00100A8A"/>
    <w:rsid w:val="00100CE6"/>
    <w:rsid w:val="00100D4F"/>
    <w:rsid w:val="00100D5C"/>
    <w:rsid w:val="00100E25"/>
    <w:rsid w:val="0010128D"/>
    <w:rsid w:val="001014E1"/>
    <w:rsid w:val="001018AA"/>
    <w:rsid w:val="001018DC"/>
    <w:rsid w:val="00101C2D"/>
    <w:rsid w:val="00101E82"/>
    <w:rsid w:val="001023F0"/>
    <w:rsid w:val="00102421"/>
    <w:rsid w:val="0010250E"/>
    <w:rsid w:val="001029F2"/>
    <w:rsid w:val="00102D56"/>
    <w:rsid w:val="00102D6B"/>
    <w:rsid w:val="00102EA7"/>
    <w:rsid w:val="00102F02"/>
    <w:rsid w:val="00102F63"/>
    <w:rsid w:val="001030BF"/>
    <w:rsid w:val="0010317E"/>
    <w:rsid w:val="0010386B"/>
    <w:rsid w:val="001038BF"/>
    <w:rsid w:val="00103AEA"/>
    <w:rsid w:val="00103B7D"/>
    <w:rsid w:val="00103C09"/>
    <w:rsid w:val="00103CE0"/>
    <w:rsid w:val="00103D7D"/>
    <w:rsid w:val="00103F30"/>
    <w:rsid w:val="00104004"/>
    <w:rsid w:val="00104252"/>
    <w:rsid w:val="0010433E"/>
    <w:rsid w:val="001043C4"/>
    <w:rsid w:val="001044A7"/>
    <w:rsid w:val="001045A0"/>
    <w:rsid w:val="001046C6"/>
    <w:rsid w:val="001049F8"/>
    <w:rsid w:val="00104A50"/>
    <w:rsid w:val="00104B41"/>
    <w:rsid w:val="00104EBD"/>
    <w:rsid w:val="00104F63"/>
    <w:rsid w:val="00105036"/>
    <w:rsid w:val="00105093"/>
    <w:rsid w:val="0010513D"/>
    <w:rsid w:val="00105202"/>
    <w:rsid w:val="001052F8"/>
    <w:rsid w:val="001053D7"/>
    <w:rsid w:val="001054C9"/>
    <w:rsid w:val="001054CB"/>
    <w:rsid w:val="0010572D"/>
    <w:rsid w:val="00105888"/>
    <w:rsid w:val="001058CD"/>
    <w:rsid w:val="001059A0"/>
    <w:rsid w:val="00105A58"/>
    <w:rsid w:val="00105AAC"/>
    <w:rsid w:val="00105F10"/>
    <w:rsid w:val="0010618E"/>
    <w:rsid w:val="00106D5C"/>
    <w:rsid w:val="00106ED4"/>
    <w:rsid w:val="00107191"/>
    <w:rsid w:val="001072F7"/>
    <w:rsid w:val="00107310"/>
    <w:rsid w:val="00107529"/>
    <w:rsid w:val="00107857"/>
    <w:rsid w:val="00107A0A"/>
    <w:rsid w:val="00107DB8"/>
    <w:rsid w:val="0011029B"/>
    <w:rsid w:val="0011033D"/>
    <w:rsid w:val="001105B2"/>
    <w:rsid w:val="001106D0"/>
    <w:rsid w:val="00110771"/>
    <w:rsid w:val="00110C82"/>
    <w:rsid w:val="00110D16"/>
    <w:rsid w:val="0011100B"/>
    <w:rsid w:val="00111108"/>
    <w:rsid w:val="001112CF"/>
    <w:rsid w:val="00111332"/>
    <w:rsid w:val="00111354"/>
    <w:rsid w:val="00111433"/>
    <w:rsid w:val="00111504"/>
    <w:rsid w:val="0011160B"/>
    <w:rsid w:val="001116EE"/>
    <w:rsid w:val="0011193B"/>
    <w:rsid w:val="00111A62"/>
    <w:rsid w:val="00111D78"/>
    <w:rsid w:val="00111E28"/>
    <w:rsid w:val="00111ECF"/>
    <w:rsid w:val="00111FFE"/>
    <w:rsid w:val="0011252D"/>
    <w:rsid w:val="001126C4"/>
    <w:rsid w:val="0011275A"/>
    <w:rsid w:val="00112765"/>
    <w:rsid w:val="00112F83"/>
    <w:rsid w:val="00113031"/>
    <w:rsid w:val="0011307C"/>
    <w:rsid w:val="00113307"/>
    <w:rsid w:val="0011336F"/>
    <w:rsid w:val="001136F9"/>
    <w:rsid w:val="001138A1"/>
    <w:rsid w:val="00113987"/>
    <w:rsid w:val="001139D2"/>
    <w:rsid w:val="00113DE7"/>
    <w:rsid w:val="00113E6F"/>
    <w:rsid w:val="00114037"/>
    <w:rsid w:val="00114090"/>
    <w:rsid w:val="001140BA"/>
    <w:rsid w:val="00114315"/>
    <w:rsid w:val="001143CC"/>
    <w:rsid w:val="001143D8"/>
    <w:rsid w:val="001143E8"/>
    <w:rsid w:val="00114466"/>
    <w:rsid w:val="00114502"/>
    <w:rsid w:val="001145F9"/>
    <w:rsid w:val="00114622"/>
    <w:rsid w:val="0011470A"/>
    <w:rsid w:val="001148CC"/>
    <w:rsid w:val="001148CD"/>
    <w:rsid w:val="00114B5C"/>
    <w:rsid w:val="00114FCE"/>
    <w:rsid w:val="0011536C"/>
    <w:rsid w:val="0011562F"/>
    <w:rsid w:val="0011591C"/>
    <w:rsid w:val="00115A3E"/>
    <w:rsid w:val="00115C38"/>
    <w:rsid w:val="00115CC6"/>
    <w:rsid w:val="00115D0F"/>
    <w:rsid w:val="00115DAB"/>
    <w:rsid w:val="00115DFD"/>
    <w:rsid w:val="00115FB4"/>
    <w:rsid w:val="00115FF7"/>
    <w:rsid w:val="0011617E"/>
    <w:rsid w:val="00116343"/>
    <w:rsid w:val="0011635A"/>
    <w:rsid w:val="00116791"/>
    <w:rsid w:val="00116AB3"/>
    <w:rsid w:val="00116BFA"/>
    <w:rsid w:val="00116F7E"/>
    <w:rsid w:val="0011718D"/>
    <w:rsid w:val="00117228"/>
    <w:rsid w:val="001173DD"/>
    <w:rsid w:val="001175BB"/>
    <w:rsid w:val="001175F6"/>
    <w:rsid w:val="00117FFB"/>
    <w:rsid w:val="00120217"/>
    <w:rsid w:val="0012046C"/>
    <w:rsid w:val="001204C9"/>
    <w:rsid w:val="00120A11"/>
    <w:rsid w:val="00120AF5"/>
    <w:rsid w:val="00120C08"/>
    <w:rsid w:val="00120C75"/>
    <w:rsid w:val="00120CC1"/>
    <w:rsid w:val="00120CC2"/>
    <w:rsid w:val="00120CF0"/>
    <w:rsid w:val="00120D3B"/>
    <w:rsid w:val="00120E2D"/>
    <w:rsid w:val="00120E69"/>
    <w:rsid w:val="00120F65"/>
    <w:rsid w:val="00121014"/>
    <w:rsid w:val="00121195"/>
    <w:rsid w:val="0012126E"/>
    <w:rsid w:val="00121375"/>
    <w:rsid w:val="00121426"/>
    <w:rsid w:val="0012149E"/>
    <w:rsid w:val="001214D4"/>
    <w:rsid w:val="0012164C"/>
    <w:rsid w:val="0012167B"/>
    <w:rsid w:val="00121A2C"/>
    <w:rsid w:val="00121B36"/>
    <w:rsid w:val="00121BB3"/>
    <w:rsid w:val="00122166"/>
    <w:rsid w:val="00122358"/>
    <w:rsid w:val="001224CC"/>
    <w:rsid w:val="001225B8"/>
    <w:rsid w:val="001225E3"/>
    <w:rsid w:val="00122790"/>
    <w:rsid w:val="00122797"/>
    <w:rsid w:val="00122A46"/>
    <w:rsid w:val="00122AC0"/>
    <w:rsid w:val="00122AD6"/>
    <w:rsid w:val="00122B90"/>
    <w:rsid w:val="00122BBB"/>
    <w:rsid w:val="00122C6B"/>
    <w:rsid w:val="00122D3B"/>
    <w:rsid w:val="00122E62"/>
    <w:rsid w:val="00122E63"/>
    <w:rsid w:val="001230C1"/>
    <w:rsid w:val="0012329A"/>
    <w:rsid w:val="0012353F"/>
    <w:rsid w:val="001238F8"/>
    <w:rsid w:val="00123A2B"/>
    <w:rsid w:val="00123C5F"/>
    <w:rsid w:val="00123CEE"/>
    <w:rsid w:val="00123D0A"/>
    <w:rsid w:val="00123FBB"/>
    <w:rsid w:val="00124190"/>
    <w:rsid w:val="001241B7"/>
    <w:rsid w:val="001243CD"/>
    <w:rsid w:val="001244CA"/>
    <w:rsid w:val="00124557"/>
    <w:rsid w:val="001245BC"/>
    <w:rsid w:val="001245BE"/>
    <w:rsid w:val="001245CE"/>
    <w:rsid w:val="001247C1"/>
    <w:rsid w:val="00124AF5"/>
    <w:rsid w:val="001250EB"/>
    <w:rsid w:val="0012513C"/>
    <w:rsid w:val="0012515E"/>
    <w:rsid w:val="00125283"/>
    <w:rsid w:val="001252C2"/>
    <w:rsid w:val="00125391"/>
    <w:rsid w:val="00125807"/>
    <w:rsid w:val="00125847"/>
    <w:rsid w:val="001258AF"/>
    <w:rsid w:val="00125FCB"/>
    <w:rsid w:val="001260F2"/>
    <w:rsid w:val="00126273"/>
    <w:rsid w:val="00126316"/>
    <w:rsid w:val="00126583"/>
    <w:rsid w:val="001267A5"/>
    <w:rsid w:val="00126855"/>
    <w:rsid w:val="00126923"/>
    <w:rsid w:val="00126965"/>
    <w:rsid w:val="00126A14"/>
    <w:rsid w:val="00126B0B"/>
    <w:rsid w:val="00126CAD"/>
    <w:rsid w:val="00126E8B"/>
    <w:rsid w:val="001271B3"/>
    <w:rsid w:val="00127252"/>
    <w:rsid w:val="001276DF"/>
    <w:rsid w:val="00127834"/>
    <w:rsid w:val="00127886"/>
    <w:rsid w:val="001278C9"/>
    <w:rsid w:val="00127973"/>
    <w:rsid w:val="00127A7A"/>
    <w:rsid w:val="00127C02"/>
    <w:rsid w:val="00127C6D"/>
    <w:rsid w:val="00127EBB"/>
    <w:rsid w:val="00127ED2"/>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E27"/>
    <w:rsid w:val="00131FD4"/>
    <w:rsid w:val="001321E7"/>
    <w:rsid w:val="00132208"/>
    <w:rsid w:val="001325A9"/>
    <w:rsid w:val="001325B3"/>
    <w:rsid w:val="00132600"/>
    <w:rsid w:val="001326A0"/>
    <w:rsid w:val="001326F9"/>
    <w:rsid w:val="001327E3"/>
    <w:rsid w:val="001329DF"/>
    <w:rsid w:val="00132A66"/>
    <w:rsid w:val="00132B98"/>
    <w:rsid w:val="00132B9E"/>
    <w:rsid w:val="00132BA3"/>
    <w:rsid w:val="00132F7B"/>
    <w:rsid w:val="00133025"/>
    <w:rsid w:val="0013302C"/>
    <w:rsid w:val="0013305A"/>
    <w:rsid w:val="0013317C"/>
    <w:rsid w:val="0013336E"/>
    <w:rsid w:val="0013338C"/>
    <w:rsid w:val="0013361D"/>
    <w:rsid w:val="001338C1"/>
    <w:rsid w:val="00133BE1"/>
    <w:rsid w:val="00133DCC"/>
    <w:rsid w:val="00134076"/>
    <w:rsid w:val="001341B8"/>
    <w:rsid w:val="001341BF"/>
    <w:rsid w:val="00134279"/>
    <w:rsid w:val="00134498"/>
    <w:rsid w:val="001346B0"/>
    <w:rsid w:val="00134E47"/>
    <w:rsid w:val="00134E4E"/>
    <w:rsid w:val="00134E83"/>
    <w:rsid w:val="00134F26"/>
    <w:rsid w:val="00135125"/>
    <w:rsid w:val="001352F4"/>
    <w:rsid w:val="00135334"/>
    <w:rsid w:val="00135361"/>
    <w:rsid w:val="001353B1"/>
    <w:rsid w:val="00135988"/>
    <w:rsid w:val="001359A1"/>
    <w:rsid w:val="00135C0B"/>
    <w:rsid w:val="00136126"/>
    <w:rsid w:val="00136284"/>
    <w:rsid w:val="0013658D"/>
    <w:rsid w:val="00136666"/>
    <w:rsid w:val="001366D7"/>
    <w:rsid w:val="00136786"/>
    <w:rsid w:val="001368AD"/>
    <w:rsid w:val="00136C6D"/>
    <w:rsid w:val="00136CF7"/>
    <w:rsid w:val="00136D07"/>
    <w:rsid w:val="00136F54"/>
    <w:rsid w:val="00137160"/>
    <w:rsid w:val="0013722B"/>
    <w:rsid w:val="001372A2"/>
    <w:rsid w:val="00137352"/>
    <w:rsid w:val="001373EF"/>
    <w:rsid w:val="00137775"/>
    <w:rsid w:val="00137787"/>
    <w:rsid w:val="00137893"/>
    <w:rsid w:val="00137988"/>
    <w:rsid w:val="00137B98"/>
    <w:rsid w:val="00137E85"/>
    <w:rsid w:val="00140132"/>
    <w:rsid w:val="0014072F"/>
    <w:rsid w:val="0014076B"/>
    <w:rsid w:val="00140880"/>
    <w:rsid w:val="001408FD"/>
    <w:rsid w:val="001409DE"/>
    <w:rsid w:val="00140B3A"/>
    <w:rsid w:val="00140D0C"/>
    <w:rsid w:val="00140DAE"/>
    <w:rsid w:val="00140DC6"/>
    <w:rsid w:val="00140DCA"/>
    <w:rsid w:val="001410F4"/>
    <w:rsid w:val="0014178D"/>
    <w:rsid w:val="0014199C"/>
    <w:rsid w:val="00141C1C"/>
    <w:rsid w:val="00141E62"/>
    <w:rsid w:val="00141ED0"/>
    <w:rsid w:val="0014204C"/>
    <w:rsid w:val="00142131"/>
    <w:rsid w:val="00142148"/>
    <w:rsid w:val="001421DE"/>
    <w:rsid w:val="0014245A"/>
    <w:rsid w:val="00142523"/>
    <w:rsid w:val="0014253B"/>
    <w:rsid w:val="00142573"/>
    <w:rsid w:val="0014287E"/>
    <w:rsid w:val="001428BF"/>
    <w:rsid w:val="00142D10"/>
    <w:rsid w:val="00142D8C"/>
    <w:rsid w:val="00142FB2"/>
    <w:rsid w:val="0014312C"/>
    <w:rsid w:val="00143263"/>
    <w:rsid w:val="00143EA8"/>
    <w:rsid w:val="00144007"/>
    <w:rsid w:val="00144066"/>
    <w:rsid w:val="001440AE"/>
    <w:rsid w:val="00144289"/>
    <w:rsid w:val="001443F1"/>
    <w:rsid w:val="001443FC"/>
    <w:rsid w:val="00144403"/>
    <w:rsid w:val="00144405"/>
    <w:rsid w:val="0014446B"/>
    <w:rsid w:val="00144482"/>
    <w:rsid w:val="0014449C"/>
    <w:rsid w:val="001444EB"/>
    <w:rsid w:val="001445ED"/>
    <w:rsid w:val="001446F1"/>
    <w:rsid w:val="00144798"/>
    <w:rsid w:val="00144F34"/>
    <w:rsid w:val="00144F36"/>
    <w:rsid w:val="001450BA"/>
    <w:rsid w:val="00145137"/>
    <w:rsid w:val="00145141"/>
    <w:rsid w:val="00145380"/>
    <w:rsid w:val="001454C7"/>
    <w:rsid w:val="00145718"/>
    <w:rsid w:val="00145B26"/>
    <w:rsid w:val="00145F09"/>
    <w:rsid w:val="00145F91"/>
    <w:rsid w:val="00145FB4"/>
    <w:rsid w:val="00145FFA"/>
    <w:rsid w:val="00146165"/>
    <w:rsid w:val="00146262"/>
    <w:rsid w:val="00146407"/>
    <w:rsid w:val="001464DF"/>
    <w:rsid w:val="0014693E"/>
    <w:rsid w:val="00146995"/>
    <w:rsid w:val="00146A74"/>
    <w:rsid w:val="00146B37"/>
    <w:rsid w:val="00146CBF"/>
    <w:rsid w:val="00146D0F"/>
    <w:rsid w:val="00146E94"/>
    <w:rsid w:val="00146F8B"/>
    <w:rsid w:val="00146FE8"/>
    <w:rsid w:val="00147022"/>
    <w:rsid w:val="001470B2"/>
    <w:rsid w:val="001470DA"/>
    <w:rsid w:val="001470E8"/>
    <w:rsid w:val="00147470"/>
    <w:rsid w:val="00147B53"/>
    <w:rsid w:val="00147C01"/>
    <w:rsid w:val="00147D45"/>
    <w:rsid w:val="00147F15"/>
    <w:rsid w:val="00147FC7"/>
    <w:rsid w:val="0015025C"/>
    <w:rsid w:val="001504E9"/>
    <w:rsid w:val="001509E8"/>
    <w:rsid w:val="00150AB0"/>
    <w:rsid w:val="00150B27"/>
    <w:rsid w:val="00150CDF"/>
    <w:rsid w:val="00150D5E"/>
    <w:rsid w:val="00150DA8"/>
    <w:rsid w:val="00150E33"/>
    <w:rsid w:val="00150FA4"/>
    <w:rsid w:val="0015147F"/>
    <w:rsid w:val="0015167D"/>
    <w:rsid w:val="001516AA"/>
    <w:rsid w:val="00151814"/>
    <w:rsid w:val="00151B2F"/>
    <w:rsid w:val="00151F39"/>
    <w:rsid w:val="00151FB9"/>
    <w:rsid w:val="001525C5"/>
    <w:rsid w:val="00152705"/>
    <w:rsid w:val="00152754"/>
    <w:rsid w:val="00152A6C"/>
    <w:rsid w:val="00152B5A"/>
    <w:rsid w:val="00152BB1"/>
    <w:rsid w:val="00152BD7"/>
    <w:rsid w:val="00152BDC"/>
    <w:rsid w:val="00152CE9"/>
    <w:rsid w:val="00152DA3"/>
    <w:rsid w:val="00153310"/>
    <w:rsid w:val="00153352"/>
    <w:rsid w:val="001533B5"/>
    <w:rsid w:val="0015341C"/>
    <w:rsid w:val="00153635"/>
    <w:rsid w:val="001538E8"/>
    <w:rsid w:val="00153928"/>
    <w:rsid w:val="00153C9B"/>
    <w:rsid w:val="00153CF2"/>
    <w:rsid w:val="00153FD9"/>
    <w:rsid w:val="00153FEB"/>
    <w:rsid w:val="0015407A"/>
    <w:rsid w:val="001540CF"/>
    <w:rsid w:val="001540E6"/>
    <w:rsid w:val="0015464B"/>
    <w:rsid w:val="0015470D"/>
    <w:rsid w:val="001548B5"/>
    <w:rsid w:val="00154A22"/>
    <w:rsid w:val="00154B11"/>
    <w:rsid w:val="00154CC1"/>
    <w:rsid w:val="00154CF3"/>
    <w:rsid w:val="00154E8A"/>
    <w:rsid w:val="00154F36"/>
    <w:rsid w:val="00155009"/>
    <w:rsid w:val="0015505F"/>
    <w:rsid w:val="001550A1"/>
    <w:rsid w:val="00155383"/>
    <w:rsid w:val="001554CA"/>
    <w:rsid w:val="001556B0"/>
    <w:rsid w:val="00155990"/>
    <w:rsid w:val="00155B8F"/>
    <w:rsid w:val="00155EE7"/>
    <w:rsid w:val="00155EF0"/>
    <w:rsid w:val="00155FD2"/>
    <w:rsid w:val="0015621D"/>
    <w:rsid w:val="00156226"/>
    <w:rsid w:val="00156298"/>
    <w:rsid w:val="00156316"/>
    <w:rsid w:val="00156321"/>
    <w:rsid w:val="001563A9"/>
    <w:rsid w:val="00156500"/>
    <w:rsid w:val="00156511"/>
    <w:rsid w:val="00156525"/>
    <w:rsid w:val="001565DA"/>
    <w:rsid w:val="00156647"/>
    <w:rsid w:val="0015693F"/>
    <w:rsid w:val="00156B30"/>
    <w:rsid w:val="00156C28"/>
    <w:rsid w:val="00156D1A"/>
    <w:rsid w:val="00156D81"/>
    <w:rsid w:val="00156D8C"/>
    <w:rsid w:val="00156DF4"/>
    <w:rsid w:val="00156E1A"/>
    <w:rsid w:val="00156E7B"/>
    <w:rsid w:val="00156ED7"/>
    <w:rsid w:val="0015705E"/>
    <w:rsid w:val="00157387"/>
    <w:rsid w:val="00157574"/>
    <w:rsid w:val="001577B5"/>
    <w:rsid w:val="00157A4B"/>
    <w:rsid w:val="00157CDB"/>
    <w:rsid w:val="00157D63"/>
    <w:rsid w:val="00157F21"/>
    <w:rsid w:val="00160100"/>
    <w:rsid w:val="00160165"/>
    <w:rsid w:val="001601FF"/>
    <w:rsid w:val="00160340"/>
    <w:rsid w:val="001605AB"/>
    <w:rsid w:val="001605E1"/>
    <w:rsid w:val="00160615"/>
    <w:rsid w:val="00160698"/>
    <w:rsid w:val="001609C4"/>
    <w:rsid w:val="00160B55"/>
    <w:rsid w:val="00160C7D"/>
    <w:rsid w:val="00160CDE"/>
    <w:rsid w:val="00160E01"/>
    <w:rsid w:val="00160F6B"/>
    <w:rsid w:val="001610F6"/>
    <w:rsid w:val="00161153"/>
    <w:rsid w:val="001611B3"/>
    <w:rsid w:val="00161402"/>
    <w:rsid w:val="001615DB"/>
    <w:rsid w:val="00161617"/>
    <w:rsid w:val="001616A7"/>
    <w:rsid w:val="00161761"/>
    <w:rsid w:val="00161818"/>
    <w:rsid w:val="00161845"/>
    <w:rsid w:val="00161965"/>
    <w:rsid w:val="00161A44"/>
    <w:rsid w:val="00161AB4"/>
    <w:rsid w:val="00161AE1"/>
    <w:rsid w:val="00161B76"/>
    <w:rsid w:val="00161BD3"/>
    <w:rsid w:val="00161C03"/>
    <w:rsid w:val="00161DC8"/>
    <w:rsid w:val="00161F8D"/>
    <w:rsid w:val="00161FD8"/>
    <w:rsid w:val="001620B0"/>
    <w:rsid w:val="0016210E"/>
    <w:rsid w:val="00162393"/>
    <w:rsid w:val="001624FB"/>
    <w:rsid w:val="001626AD"/>
    <w:rsid w:val="0016273C"/>
    <w:rsid w:val="00162938"/>
    <w:rsid w:val="0016294C"/>
    <w:rsid w:val="00162ACC"/>
    <w:rsid w:val="00163064"/>
    <w:rsid w:val="001631A7"/>
    <w:rsid w:val="00163251"/>
    <w:rsid w:val="00163268"/>
    <w:rsid w:val="0016345B"/>
    <w:rsid w:val="001634A1"/>
    <w:rsid w:val="001635D3"/>
    <w:rsid w:val="001636E3"/>
    <w:rsid w:val="0016392A"/>
    <w:rsid w:val="00163BA6"/>
    <w:rsid w:val="00163E27"/>
    <w:rsid w:val="00163E33"/>
    <w:rsid w:val="00164058"/>
    <w:rsid w:val="001640EA"/>
    <w:rsid w:val="0016425D"/>
    <w:rsid w:val="00164481"/>
    <w:rsid w:val="001645BE"/>
    <w:rsid w:val="00164E16"/>
    <w:rsid w:val="00164E2F"/>
    <w:rsid w:val="00165113"/>
    <w:rsid w:val="00165146"/>
    <w:rsid w:val="0016538B"/>
    <w:rsid w:val="00165420"/>
    <w:rsid w:val="001655BD"/>
    <w:rsid w:val="0016564F"/>
    <w:rsid w:val="001656B9"/>
    <w:rsid w:val="001657B5"/>
    <w:rsid w:val="00165889"/>
    <w:rsid w:val="0016589C"/>
    <w:rsid w:val="00165980"/>
    <w:rsid w:val="0016624C"/>
    <w:rsid w:val="00166293"/>
    <w:rsid w:val="0016658A"/>
    <w:rsid w:val="00166664"/>
    <w:rsid w:val="00166690"/>
    <w:rsid w:val="001668F7"/>
    <w:rsid w:val="00166977"/>
    <w:rsid w:val="00166D07"/>
    <w:rsid w:val="00166DFD"/>
    <w:rsid w:val="00167079"/>
    <w:rsid w:val="001672E5"/>
    <w:rsid w:val="0016760C"/>
    <w:rsid w:val="001676B8"/>
    <w:rsid w:val="00167876"/>
    <w:rsid w:val="0016792D"/>
    <w:rsid w:val="00167959"/>
    <w:rsid w:val="001679D4"/>
    <w:rsid w:val="00167E79"/>
    <w:rsid w:val="00167E94"/>
    <w:rsid w:val="00167FF8"/>
    <w:rsid w:val="001700F2"/>
    <w:rsid w:val="00170139"/>
    <w:rsid w:val="001702BA"/>
    <w:rsid w:val="00170401"/>
    <w:rsid w:val="0017047A"/>
    <w:rsid w:val="00170572"/>
    <w:rsid w:val="00170799"/>
    <w:rsid w:val="001707DD"/>
    <w:rsid w:val="00170CEC"/>
    <w:rsid w:val="00170E56"/>
    <w:rsid w:val="00170EFA"/>
    <w:rsid w:val="00170F49"/>
    <w:rsid w:val="001712E0"/>
    <w:rsid w:val="00171858"/>
    <w:rsid w:val="0017189C"/>
    <w:rsid w:val="00171ADA"/>
    <w:rsid w:val="00171BC6"/>
    <w:rsid w:val="00171F56"/>
    <w:rsid w:val="00172133"/>
    <w:rsid w:val="00172155"/>
    <w:rsid w:val="00172216"/>
    <w:rsid w:val="00172247"/>
    <w:rsid w:val="00172275"/>
    <w:rsid w:val="00172312"/>
    <w:rsid w:val="00172488"/>
    <w:rsid w:val="0017252A"/>
    <w:rsid w:val="00172578"/>
    <w:rsid w:val="00172580"/>
    <w:rsid w:val="001727BB"/>
    <w:rsid w:val="00172899"/>
    <w:rsid w:val="00172A3E"/>
    <w:rsid w:val="00172A63"/>
    <w:rsid w:val="00172C48"/>
    <w:rsid w:val="00172CA7"/>
    <w:rsid w:val="00172D59"/>
    <w:rsid w:val="001736A7"/>
    <w:rsid w:val="0017378C"/>
    <w:rsid w:val="00173793"/>
    <w:rsid w:val="001739CF"/>
    <w:rsid w:val="00173ADA"/>
    <w:rsid w:val="00173E1B"/>
    <w:rsid w:val="00173E28"/>
    <w:rsid w:val="001740EB"/>
    <w:rsid w:val="001742D0"/>
    <w:rsid w:val="0017452A"/>
    <w:rsid w:val="001745F9"/>
    <w:rsid w:val="001748E0"/>
    <w:rsid w:val="0017499D"/>
    <w:rsid w:val="00174A47"/>
    <w:rsid w:val="00174D01"/>
    <w:rsid w:val="00174F32"/>
    <w:rsid w:val="00175622"/>
    <w:rsid w:val="001757A0"/>
    <w:rsid w:val="001757C0"/>
    <w:rsid w:val="001759FD"/>
    <w:rsid w:val="00175A86"/>
    <w:rsid w:val="00175ADE"/>
    <w:rsid w:val="00175C00"/>
    <w:rsid w:val="00175C31"/>
    <w:rsid w:val="00175D65"/>
    <w:rsid w:val="00175DC7"/>
    <w:rsid w:val="0017689F"/>
    <w:rsid w:val="0017694E"/>
    <w:rsid w:val="00176987"/>
    <w:rsid w:val="00176A3C"/>
    <w:rsid w:val="00176A4C"/>
    <w:rsid w:val="00176B13"/>
    <w:rsid w:val="00176B63"/>
    <w:rsid w:val="00176B9C"/>
    <w:rsid w:val="00176C8C"/>
    <w:rsid w:val="00176D57"/>
    <w:rsid w:val="00176D87"/>
    <w:rsid w:val="00176F60"/>
    <w:rsid w:val="0017729A"/>
    <w:rsid w:val="001772A6"/>
    <w:rsid w:val="0017731E"/>
    <w:rsid w:val="00177354"/>
    <w:rsid w:val="001777AA"/>
    <w:rsid w:val="0017793D"/>
    <w:rsid w:val="00177BC6"/>
    <w:rsid w:val="00177D5C"/>
    <w:rsid w:val="00177E0B"/>
    <w:rsid w:val="001800E4"/>
    <w:rsid w:val="00180125"/>
    <w:rsid w:val="00180235"/>
    <w:rsid w:val="00180353"/>
    <w:rsid w:val="001805C7"/>
    <w:rsid w:val="0018062F"/>
    <w:rsid w:val="001807CD"/>
    <w:rsid w:val="001809DE"/>
    <w:rsid w:val="00180C48"/>
    <w:rsid w:val="001815A9"/>
    <w:rsid w:val="00181729"/>
    <w:rsid w:val="00181914"/>
    <w:rsid w:val="00181B81"/>
    <w:rsid w:val="00181BE2"/>
    <w:rsid w:val="00181C51"/>
    <w:rsid w:val="00181C67"/>
    <w:rsid w:val="00181CEF"/>
    <w:rsid w:val="00181D9D"/>
    <w:rsid w:val="00181DF1"/>
    <w:rsid w:val="00181E41"/>
    <w:rsid w:val="00181F87"/>
    <w:rsid w:val="001820AA"/>
    <w:rsid w:val="001820C7"/>
    <w:rsid w:val="00182606"/>
    <w:rsid w:val="00182685"/>
    <w:rsid w:val="00182833"/>
    <w:rsid w:val="00182844"/>
    <w:rsid w:val="001829DC"/>
    <w:rsid w:val="00182A08"/>
    <w:rsid w:val="00182EA5"/>
    <w:rsid w:val="00182FEB"/>
    <w:rsid w:val="00183359"/>
    <w:rsid w:val="001833F6"/>
    <w:rsid w:val="00183409"/>
    <w:rsid w:val="001836A7"/>
    <w:rsid w:val="0018385A"/>
    <w:rsid w:val="001839E5"/>
    <w:rsid w:val="00183B3F"/>
    <w:rsid w:val="00183E0C"/>
    <w:rsid w:val="00183F89"/>
    <w:rsid w:val="0018431D"/>
    <w:rsid w:val="001845EE"/>
    <w:rsid w:val="00184969"/>
    <w:rsid w:val="00184A15"/>
    <w:rsid w:val="00184B7C"/>
    <w:rsid w:val="00184BBC"/>
    <w:rsid w:val="00184C9C"/>
    <w:rsid w:val="00184EB5"/>
    <w:rsid w:val="00185151"/>
    <w:rsid w:val="00185399"/>
    <w:rsid w:val="001853BC"/>
    <w:rsid w:val="00185459"/>
    <w:rsid w:val="00185549"/>
    <w:rsid w:val="001855E2"/>
    <w:rsid w:val="00185617"/>
    <w:rsid w:val="001857E0"/>
    <w:rsid w:val="00185B4C"/>
    <w:rsid w:val="00185D10"/>
    <w:rsid w:val="00185D73"/>
    <w:rsid w:val="001861F4"/>
    <w:rsid w:val="00186296"/>
    <w:rsid w:val="0018645D"/>
    <w:rsid w:val="001864F5"/>
    <w:rsid w:val="0018655C"/>
    <w:rsid w:val="001865AF"/>
    <w:rsid w:val="00186774"/>
    <w:rsid w:val="001868C4"/>
    <w:rsid w:val="00186AA0"/>
    <w:rsid w:val="00186DE1"/>
    <w:rsid w:val="001872A2"/>
    <w:rsid w:val="00187622"/>
    <w:rsid w:val="00187694"/>
    <w:rsid w:val="00187952"/>
    <w:rsid w:val="00187A77"/>
    <w:rsid w:val="00187B5F"/>
    <w:rsid w:val="00187BB4"/>
    <w:rsid w:val="00187E5B"/>
    <w:rsid w:val="0019008C"/>
    <w:rsid w:val="001904F4"/>
    <w:rsid w:val="001905E7"/>
    <w:rsid w:val="00190729"/>
    <w:rsid w:val="00190905"/>
    <w:rsid w:val="00190A42"/>
    <w:rsid w:val="00190B32"/>
    <w:rsid w:val="00190DEC"/>
    <w:rsid w:val="001912E2"/>
    <w:rsid w:val="0019131F"/>
    <w:rsid w:val="001917B4"/>
    <w:rsid w:val="001918A9"/>
    <w:rsid w:val="0019193F"/>
    <w:rsid w:val="00191984"/>
    <w:rsid w:val="001919B9"/>
    <w:rsid w:val="00191C76"/>
    <w:rsid w:val="00191EF9"/>
    <w:rsid w:val="0019206A"/>
    <w:rsid w:val="001922A1"/>
    <w:rsid w:val="0019230F"/>
    <w:rsid w:val="00192514"/>
    <w:rsid w:val="001927FD"/>
    <w:rsid w:val="001929FB"/>
    <w:rsid w:val="00192A76"/>
    <w:rsid w:val="00192BC1"/>
    <w:rsid w:val="00192C07"/>
    <w:rsid w:val="00192D0A"/>
    <w:rsid w:val="00192FF2"/>
    <w:rsid w:val="00193184"/>
    <w:rsid w:val="001931D3"/>
    <w:rsid w:val="001934AF"/>
    <w:rsid w:val="00193722"/>
    <w:rsid w:val="001941F7"/>
    <w:rsid w:val="001943D4"/>
    <w:rsid w:val="001948E6"/>
    <w:rsid w:val="0019492E"/>
    <w:rsid w:val="00194A22"/>
    <w:rsid w:val="00194A3E"/>
    <w:rsid w:val="00194FB1"/>
    <w:rsid w:val="00195047"/>
    <w:rsid w:val="001957D3"/>
    <w:rsid w:val="00195840"/>
    <w:rsid w:val="001958F6"/>
    <w:rsid w:val="00195950"/>
    <w:rsid w:val="00195BB1"/>
    <w:rsid w:val="00196253"/>
    <w:rsid w:val="001963E2"/>
    <w:rsid w:val="00196462"/>
    <w:rsid w:val="0019689C"/>
    <w:rsid w:val="00196B3F"/>
    <w:rsid w:val="00196D36"/>
    <w:rsid w:val="00196D44"/>
    <w:rsid w:val="00196EE9"/>
    <w:rsid w:val="00196FC5"/>
    <w:rsid w:val="001970AA"/>
    <w:rsid w:val="0019710B"/>
    <w:rsid w:val="00197227"/>
    <w:rsid w:val="0019728D"/>
    <w:rsid w:val="001972D8"/>
    <w:rsid w:val="001972E5"/>
    <w:rsid w:val="001974BE"/>
    <w:rsid w:val="001975CD"/>
    <w:rsid w:val="0019765A"/>
    <w:rsid w:val="001976DB"/>
    <w:rsid w:val="00197729"/>
    <w:rsid w:val="0019776D"/>
    <w:rsid w:val="00197850"/>
    <w:rsid w:val="00197A38"/>
    <w:rsid w:val="00197A89"/>
    <w:rsid w:val="00197B2A"/>
    <w:rsid w:val="00197BC1"/>
    <w:rsid w:val="00197FB1"/>
    <w:rsid w:val="001A01E4"/>
    <w:rsid w:val="001A03CD"/>
    <w:rsid w:val="001A046B"/>
    <w:rsid w:val="001A04DA"/>
    <w:rsid w:val="001A088F"/>
    <w:rsid w:val="001A0949"/>
    <w:rsid w:val="001A0969"/>
    <w:rsid w:val="001A0D99"/>
    <w:rsid w:val="001A128F"/>
    <w:rsid w:val="001A12B6"/>
    <w:rsid w:val="001A1466"/>
    <w:rsid w:val="001A166B"/>
    <w:rsid w:val="001A1681"/>
    <w:rsid w:val="001A173C"/>
    <w:rsid w:val="001A17B2"/>
    <w:rsid w:val="001A17EB"/>
    <w:rsid w:val="001A190B"/>
    <w:rsid w:val="001A1A05"/>
    <w:rsid w:val="001A1C13"/>
    <w:rsid w:val="001A1DCF"/>
    <w:rsid w:val="001A1E4A"/>
    <w:rsid w:val="001A20CD"/>
    <w:rsid w:val="001A2117"/>
    <w:rsid w:val="001A23DB"/>
    <w:rsid w:val="001A25E2"/>
    <w:rsid w:val="001A26B2"/>
    <w:rsid w:val="001A27C1"/>
    <w:rsid w:val="001A283F"/>
    <w:rsid w:val="001A297F"/>
    <w:rsid w:val="001A2A35"/>
    <w:rsid w:val="001A2ACF"/>
    <w:rsid w:val="001A2C0D"/>
    <w:rsid w:val="001A2CD8"/>
    <w:rsid w:val="001A2D49"/>
    <w:rsid w:val="001A2E0E"/>
    <w:rsid w:val="001A2EEC"/>
    <w:rsid w:val="001A31F5"/>
    <w:rsid w:val="001A32D4"/>
    <w:rsid w:val="001A3318"/>
    <w:rsid w:val="001A334D"/>
    <w:rsid w:val="001A343E"/>
    <w:rsid w:val="001A372B"/>
    <w:rsid w:val="001A38B0"/>
    <w:rsid w:val="001A38CA"/>
    <w:rsid w:val="001A398E"/>
    <w:rsid w:val="001A3F1E"/>
    <w:rsid w:val="001A409E"/>
    <w:rsid w:val="001A4158"/>
    <w:rsid w:val="001A4201"/>
    <w:rsid w:val="001A4378"/>
    <w:rsid w:val="001A440A"/>
    <w:rsid w:val="001A4589"/>
    <w:rsid w:val="001A4834"/>
    <w:rsid w:val="001A489F"/>
    <w:rsid w:val="001A49EF"/>
    <w:rsid w:val="001A4EE9"/>
    <w:rsid w:val="001A53AE"/>
    <w:rsid w:val="001A556E"/>
    <w:rsid w:val="001A56F4"/>
    <w:rsid w:val="001A5AE1"/>
    <w:rsid w:val="001A5D4A"/>
    <w:rsid w:val="001A5F09"/>
    <w:rsid w:val="001A6185"/>
    <w:rsid w:val="001A6250"/>
    <w:rsid w:val="001A62FB"/>
    <w:rsid w:val="001A63F2"/>
    <w:rsid w:val="001A6688"/>
    <w:rsid w:val="001A6801"/>
    <w:rsid w:val="001A6A5E"/>
    <w:rsid w:val="001A6B1A"/>
    <w:rsid w:val="001A6E95"/>
    <w:rsid w:val="001A73EF"/>
    <w:rsid w:val="001A753E"/>
    <w:rsid w:val="001A77CA"/>
    <w:rsid w:val="001A7802"/>
    <w:rsid w:val="001A7846"/>
    <w:rsid w:val="001A78E1"/>
    <w:rsid w:val="001A7BEE"/>
    <w:rsid w:val="001A7C7C"/>
    <w:rsid w:val="001B00B9"/>
    <w:rsid w:val="001B00FB"/>
    <w:rsid w:val="001B052A"/>
    <w:rsid w:val="001B052C"/>
    <w:rsid w:val="001B0656"/>
    <w:rsid w:val="001B0663"/>
    <w:rsid w:val="001B06AD"/>
    <w:rsid w:val="001B07AC"/>
    <w:rsid w:val="001B0946"/>
    <w:rsid w:val="001B0B80"/>
    <w:rsid w:val="001B0E62"/>
    <w:rsid w:val="001B10BA"/>
    <w:rsid w:val="001B1136"/>
    <w:rsid w:val="001B1161"/>
    <w:rsid w:val="001B11BF"/>
    <w:rsid w:val="001B1208"/>
    <w:rsid w:val="001B1519"/>
    <w:rsid w:val="001B1736"/>
    <w:rsid w:val="001B1ABE"/>
    <w:rsid w:val="001B1BEE"/>
    <w:rsid w:val="001B1D78"/>
    <w:rsid w:val="001B1DB8"/>
    <w:rsid w:val="001B1DE3"/>
    <w:rsid w:val="001B1E6D"/>
    <w:rsid w:val="001B1FEE"/>
    <w:rsid w:val="001B2192"/>
    <w:rsid w:val="001B242D"/>
    <w:rsid w:val="001B24CA"/>
    <w:rsid w:val="001B27B8"/>
    <w:rsid w:val="001B2902"/>
    <w:rsid w:val="001B2A4E"/>
    <w:rsid w:val="001B2AC9"/>
    <w:rsid w:val="001B2BAC"/>
    <w:rsid w:val="001B2C3B"/>
    <w:rsid w:val="001B2D45"/>
    <w:rsid w:val="001B2D6B"/>
    <w:rsid w:val="001B2ED1"/>
    <w:rsid w:val="001B2F59"/>
    <w:rsid w:val="001B3087"/>
    <w:rsid w:val="001B34A5"/>
    <w:rsid w:val="001B361C"/>
    <w:rsid w:val="001B36D8"/>
    <w:rsid w:val="001B3955"/>
    <w:rsid w:val="001B3A19"/>
    <w:rsid w:val="001B3B64"/>
    <w:rsid w:val="001B3C64"/>
    <w:rsid w:val="001B3EFA"/>
    <w:rsid w:val="001B3FAF"/>
    <w:rsid w:val="001B40BF"/>
    <w:rsid w:val="001B40FA"/>
    <w:rsid w:val="001B4296"/>
    <w:rsid w:val="001B4402"/>
    <w:rsid w:val="001B45C1"/>
    <w:rsid w:val="001B46A6"/>
    <w:rsid w:val="001B48F9"/>
    <w:rsid w:val="001B4A4C"/>
    <w:rsid w:val="001B4BB3"/>
    <w:rsid w:val="001B4C44"/>
    <w:rsid w:val="001B5011"/>
    <w:rsid w:val="001B539D"/>
    <w:rsid w:val="001B5504"/>
    <w:rsid w:val="001B551E"/>
    <w:rsid w:val="001B5566"/>
    <w:rsid w:val="001B56ED"/>
    <w:rsid w:val="001B582E"/>
    <w:rsid w:val="001B5AB0"/>
    <w:rsid w:val="001B5BD2"/>
    <w:rsid w:val="001B5C18"/>
    <w:rsid w:val="001B5DEB"/>
    <w:rsid w:val="001B61D2"/>
    <w:rsid w:val="001B642B"/>
    <w:rsid w:val="001B647F"/>
    <w:rsid w:val="001B64CB"/>
    <w:rsid w:val="001B655A"/>
    <w:rsid w:val="001B6A69"/>
    <w:rsid w:val="001B6B20"/>
    <w:rsid w:val="001B6DA7"/>
    <w:rsid w:val="001B7443"/>
    <w:rsid w:val="001B7634"/>
    <w:rsid w:val="001B7644"/>
    <w:rsid w:val="001B76F0"/>
    <w:rsid w:val="001B7A68"/>
    <w:rsid w:val="001B7AB4"/>
    <w:rsid w:val="001B7BB0"/>
    <w:rsid w:val="001B7D0B"/>
    <w:rsid w:val="001B7E22"/>
    <w:rsid w:val="001B7E3B"/>
    <w:rsid w:val="001B7F2F"/>
    <w:rsid w:val="001C0024"/>
    <w:rsid w:val="001C0119"/>
    <w:rsid w:val="001C02C8"/>
    <w:rsid w:val="001C0490"/>
    <w:rsid w:val="001C05ED"/>
    <w:rsid w:val="001C06A4"/>
    <w:rsid w:val="001C0899"/>
    <w:rsid w:val="001C08C2"/>
    <w:rsid w:val="001C08D5"/>
    <w:rsid w:val="001C0AE7"/>
    <w:rsid w:val="001C0C0C"/>
    <w:rsid w:val="001C0C55"/>
    <w:rsid w:val="001C0D68"/>
    <w:rsid w:val="001C0E02"/>
    <w:rsid w:val="001C0E92"/>
    <w:rsid w:val="001C0FFD"/>
    <w:rsid w:val="001C1274"/>
    <w:rsid w:val="001C13AB"/>
    <w:rsid w:val="001C1480"/>
    <w:rsid w:val="001C14C9"/>
    <w:rsid w:val="001C181E"/>
    <w:rsid w:val="001C1846"/>
    <w:rsid w:val="001C1A21"/>
    <w:rsid w:val="001C1B6D"/>
    <w:rsid w:val="001C1D39"/>
    <w:rsid w:val="001C1EE1"/>
    <w:rsid w:val="001C1FDD"/>
    <w:rsid w:val="001C1FF2"/>
    <w:rsid w:val="001C202E"/>
    <w:rsid w:val="001C204E"/>
    <w:rsid w:val="001C26EC"/>
    <w:rsid w:val="001C28FF"/>
    <w:rsid w:val="001C2B3C"/>
    <w:rsid w:val="001C2B3F"/>
    <w:rsid w:val="001C2BBA"/>
    <w:rsid w:val="001C2C7F"/>
    <w:rsid w:val="001C2DB9"/>
    <w:rsid w:val="001C2DED"/>
    <w:rsid w:val="001C3379"/>
    <w:rsid w:val="001C3437"/>
    <w:rsid w:val="001C35AB"/>
    <w:rsid w:val="001C36E8"/>
    <w:rsid w:val="001C3814"/>
    <w:rsid w:val="001C388F"/>
    <w:rsid w:val="001C38CB"/>
    <w:rsid w:val="001C3C37"/>
    <w:rsid w:val="001C4068"/>
    <w:rsid w:val="001C416C"/>
    <w:rsid w:val="001C4690"/>
    <w:rsid w:val="001C47C6"/>
    <w:rsid w:val="001C4AA2"/>
    <w:rsid w:val="001C4ADD"/>
    <w:rsid w:val="001C4C40"/>
    <w:rsid w:val="001C4E9D"/>
    <w:rsid w:val="001C5000"/>
    <w:rsid w:val="001C51BA"/>
    <w:rsid w:val="001C539E"/>
    <w:rsid w:val="001C54CA"/>
    <w:rsid w:val="001C54F1"/>
    <w:rsid w:val="001C5668"/>
    <w:rsid w:val="001C5894"/>
    <w:rsid w:val="001C5933"/>
    <w:rsid w:val="001C59BF"/>
    <w:rsid w:val="001C5CD9"/>
    <w:rsid w:val="001C5D50"/>
    <w:rsid w:val="001C5E1B"/>
    <w:rsid w:val="001C5E3A"/>
    <w:rsid w:val="001C5FEB"/>
    <w:rsid w:val="001C60E5"/>
    <w:rsid w:val="001C6246"/>
    <w:rsid w:val="001C63D1"/>
    <w:rsid w:val="001C6643"/>
    <w:rsid w:val="001C6A8C"/>
    <w:rsid w:val="001C6B43"/>
    <w:rsid w:val="001C6E7B"/>
    <w:rsid w:val="001C6E98"/>
    <w:rsid w:val="001C6FA2"/>
    <w:rsid w:val="001C6FD6"/>
    <w:rsid w:val="001C713E"/>
    <w:rsid w:val="001C746D"/>
    <w:rsid w:val="001C74BE"/>
    <w:rsid w:val="001C7796"/>
    <w:rsid w:val="001C7851"/>
    <w:rsid w:val="001C7BF0"/>
    <w:rsid w:val="001C7CAF"/>
    <w:rsid w:val="001C7EFA"/>
    <w:rsid w:val="001C7FA1"/>
    <w:rsid w:val="001D0163"/>
    <w:rsid w:val="001D0195"/>
    <w:rsid w:val="001D0294"/>
    <w:rsid w:val="001D02DD"/>
    <w:rsid w:val="001D0500"/>
    <w:rsid w:val="001D0511"/>
    <w:rsid w:val="001D0515"/>
    <w:rsid w:val="001D05DE"/>
    <w:rsid w:val="001D06E8"/>
    <w:rsid w:val="001D0B28"/>
    <w:rsid w:val="001D0BF2"/>
    <w:rsid w:val="001D0C9D"/>
    <w:rsid w:val="001D0D3E"/>
    <w:rsid w:val="001D0E9D"/>
    <w:rsid w:val="001D0EBC"/>
    <w:rsid w:val="001D102C"/>
    <w:rsid w:val="001D1153"/>
    <w:rsid w:val="001D11BD"/>
    <w:rsid w:val="001D12EF"/>
    <w:rsid w:val="001D145C"/>
    <w:rsid w:val="001D1503"/>
    <w:rsid w:val="001D153D"/>
    <w:rsid w:val="001D17ED"/>
    <w:rsid w:val="001D20A1"/>
    <w:rsid w:val="001D2104"/>
    <w:rsid w:val="001D2145"/>
    <w:rsid w:val="001D24CC"/>
    <w:rsid w:val="001D2658"/>
    <w:rsid w:val="001D29A4"/>
    <w:rsid w:val="001D2D31"/>
    <w:rsid w:val="001D2F65"/>
    <w:rsid w:val="001D2F87"/>
    <w:rsid w:val="001D3437"/>
    <w:rsid w:val="001D3563"/>
    <w:rsid w:val="001D365B"/>
    <w:rsid w:val="001D3731"/>
    <w:rsid w:val="001D3834"/>
    <w:rsid w:val="001D38C0"/>
    <w:rsid w:val="001D3ED6"/>
    <w:rsid w:val="001D4033"/>
    <w:rsid w:val="001D4294"/>
    <w:rsid w:val="001D44B3"/>
    <w:rsid w:val="001D4567"/>
    <w:rsid w:val="001D45DC"/>
    <w:rsid w:val="001D47F8"/>
    <w:rsid w:val="001D4869"/>
    <w:rsid w:val="001D4AFB"/>
    <w:rsid w:val="001D4B5F"/>
    <w:rsid w:val="001D4EC0"/>
    <w:rsid w:val="001D4F92"/>
    <w:rsid w:val="001D514B"/>
    <w:rsid w:val="001D553A"/>
    <w:rsid w:val="001D58BF"/>
    <w:rsid w:val="001D58D5"/>
    <w:rsid w:val="001D598F"/>
    <w:rsid w:val="001D5B86"/>
    <w:rsid w:val="001D5D2E"/>
    <w:rsid w:val="001D60FF"/>
    <w:rsid w:val="001D6131"/>
    <w:rsid w:val="001D615E"/>
    <w:rsid w:val="001D61D8"/>
    <w:rsid w:val="001D61DF"/>
    <w:rsid w:val="001D6311"/>
    <w:rsid w:val="001D63B3"/>
    <w:rsid w:val="001D648B"/>
    <w:rsid w:val="001D6830"/>
    <w:rsid w:val="001D6960"/>
    <w:rsid w:val="001D6AD8"/>
    <w:rsid w:val="001D6BE8"/>
    <w:rsid w:val="001D70DC"/>
    <w:rsid w:val="001D72E7"/>
    <w:rsid w:val="001D78EB"/>
    <w:rsid w:val="001D78F0"/>
    <w:rsid w:val="001D799A"/>
    <w:rsid w:val="001D7B01"/>
    <w:rsid w:val="001D7D53"/>
    <w:rsid w:val="001D7ED9"/>
    <w:rsid w:val="001D7F09"/>
    <w:rsid w:val="001E0094"/>
    <w:rsid w:val="001E039D"/>
    <w:rsid w:val="001E04BA"/>
    <w:rsid w:val="001E0521"/>
    <w:rsid w:val="001E079D"/>
    <w:rsid w:val="001E0917"/>
    <w:rsid w:val="001E0BD5"/>
    <w:rsid w:val="001E0C17"/>
    <w:rsid w:val="001E0C98"/>
    <w:rsid w:val="001E0D38"/>
    <w:rsid w:val="001E0E48"/>
    <w:rsid w:val="001E10C7"/>
    <w:rsid w:val="001E111C"/>
    <w:rsid w:val="001E1221"/>
    <w:rsid w:val="001E1319"/>
    <w:rsid w:val="001E1444"/>
    <w:rsid w:val="001E159D"/>
    <w:rsid w:val="001E15CA"/>
    <w:rsid w:val="001E15EE"/>
    <w:rsid w:val="001E1663"/>
    <w:rsid w:val="001E17CB"/>
    <w:rsid w:val="001E1809"/>
    <w:rsid w:val="001E1A75"/>
    <w:rsid w:val="001E1D48"/>
    <w:rsid w:val="001E1E5D"/>
    <w:rsid w:val="001E21A0"/>
    <w:rsid w:val="001E226D"/>
    <w:rsid w:val="001E2386"/>
    <w:rsid w:val="001E2502"/>
    <w:rsid w:val="001E29A4"/>
    <w:rsid w:val="001E29B4"/>
    <w:rsid w:val="001E2ABC"/>
    <w:rsid w:val="001E2B69"/>
    <w:rsid w:val="001E2CB8"/>
    <w:rsid w:val="001E2F30"/>
    <w:rsid w:val="001E2F70"/>
    <w:rsid w:val="001E3008"/>
    <w:rsid w:val="001E3247"/>
    <w:rsid w:val="001E324E"/>
    <w:rsid w:val="001E34E6"/>
    <w:rsid w:val="001E35B1"/>
    <w:rsid w:val="001E3905"/>
    <w:rsid w:val="001E3A9B"/>
    <w:rsid w:val="001E3B52"/>
    <w:rsid w:val="001E3E40"/>
    <w:rsid w:val="001E3E98"/>
    <w:rsid w:val="001E3FC4"/>
    <w:rsid w:val="001E4022"/>
    <w:rsid w:val="001E422D"/>
    <w:rsid w:val="001E43EC"/>
    <w:rsid w:val="001E4535"/>
    <w:rsid w:val="001E47B5"/>
    <w:rsid w:val="001E4AFF"/>
    <w:rsid w:val="001E4D4E"/>
    <w:rsid w:val="001E5194"/>
    <w:rsid w:val="001E5399"/>
    <w:rsid w:val="001E5584"/>
    <w:rsid w:val="001E573C"/>
    <w:rsid w:val="001E58A4"/>
    <w:rsid w:val="001E5E05"/>
    <w:rsid w:val="001E6022"/>
    <w:rsid w:val="001E6055"/>
    <w:rsid w:val="001E60A3"/>
    <w:rsid w:val="001E625A"/>
    <w:rsid w:val="001E6367"/>
    <w:rsid w:val="001E673E"/>
    <w:rsid w:val="001E6817"/>
    <w:rsid w:val="001E6903"/>
    <w:rsid w:val="001E69EA"/>
    <w:rsid w:val="001E6A2C"/>
    <w:rsid w:val="001E6B4D"/>
    <w:rsid w:val="001E6BAD"/>
    <w:rsid w:val="001E6CA4"/>
    <w:rsid w:val="001E6E55"/>
    <w:rsid w:val="001E6FE6"/>
    <w:rsid w:val="001E709C"/>
    <w:rsid w:val="001E727B"/>
    <w:rsid w:val="001E72D2"/>
    <w:rsid w:val="001E7528"/>
    <w:rsid w:val="001E755D"/>
    <w:rsid w:val="001E789E"/>
    <w:rsid w:val="001E7AE9"/>
    <w:rsid w:val="001E7BDE"/>
    <w:rsid w:val="001E7EA3"/>
    <w:rsid w:val="001E7FBF"/>
    <w:rsid w:val="001F0161"/>
    <w:rsid w:val="001F0287"/>
    <w:rsid w:val="001F02ED"/>
    <w:rsid w:val="001F0381"/>
    <w:rsid w:val="001F062B"/>
    <w:rsid w:val="001F0AB8"/>
    <w:rsid w:val="001F0AED"/>
    <w:rsid w:val="001F0B37"/>
    <w:rsid w:val="001F0B4E"/>
    <w:rsid w:val="001F0CF5"/>
    <w:rsid w:val="001F0D7E"/>
    <w:rsid w:val="001F0D9C"/>
    <w:rsid w:val="001F1286"/>
    <w:rsid w:val="001F13C3"/>
    <w:rsid w:val="001F14CA"/>
    <w:rsid w:val="001F1630"/>
    <w:rsid w:val="001F1A49"/>
    <w:rsid w:val="001F1AD7"/>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42E"/>
    <w:rsid w:val="001F367A"/>
    <w:rsid w:val="001F3A67"/>
    <w:rsid w:val="001F3BB8"/>
    <w:rsid w:val="001F3D99"/>
    <w:rsid w:val="001F3F65"/>
    <w:rsid w:val="001F4042"/>
    <w:rsid w:val="001F4238"/>
    <w:rsid w:val="001F4246"/>
    <w:rsid w:val="001F427B"/>
    <w:rsid w:val="001F4300"/>
    <w:rsid w:val="001F4646"/>
    <w:rsid w:val="001F47D5"/>
    <w:rsid w:val="001F4A79"/>
    <w:rsid w:val="001F4BB7"/>
    <w:rsid w:val="001F4DCD"/>
    <w:rsid w:val="001F4DEE"/>
    <w:rsid w:val="001F4EBD"/>
    <w:rsid w:val="001F50DE"/>
    <w:rsid w:val="001F51BC"/>
    <w:rsid w:val="001F5222"/>
    <w:rsid w:val="001F5377"/>
    <w:rsid w:val="001F53FD"/>
    <w:rsid w:val="001F5647"/>
    <w:rsid w:val="001F589F"/>
    <w:rsid w:val="001F58D0"/>
    <w:rsid w:val="001F595A"/>
    <w:rsid w:val="001F5C6E"/>
    <w:rsid w:val="001F5D46"/>
    <w:rsid w:val="001F634B"/>
    <w:rsid w:val="001F6369"/>
    <w:rsid w:val="001F6685"/>
    <w:rsid w:val="001F66A3"/>
    <w:rsid w:val="001F6763"/>
    <w:rsid w:val="001F67A0"/>
    <w:rsid w:val="001F7052"/>
    <w:rsid w:val="001F7094"/>
    <w:rsid w:val="001F73AE"/>
    <w:rsid w:val="001F75C2"/>
    <w:rsid w:val="001F788B"/>
    <w:rsid w:val="001F78E6"/>
    <w:rsid w:val="001F7AB9"/>
    <w:rsid w:val="001F7B1E"/>
    <w:rsid w:val="001F7C73"/>
    <w:rsid w:val="001F7C8A"/>
    <w:rsid w:val="001F7CE5"/>
    <w:rsid w:val="00200053"/>
    <w:rsid w:val="0020008E"/>
    <w:rsid w:val="0020013A"/>
    <w:rsid w:val="00200196"/>
    <w:rsid w:val="002001EB"/>
    <w:rsid w:val="00200300"/>
    <w:rsid w:val="0020047A"/>
    <w:rsid w:val="00200721"/>
    <w:rsid w:val="00200919"/>
    <w:rsid w:val="00200A63"/>
    <w:rsid w:val="00200BC1"/>
    <w:rsid w:val="00200BF9"/>
    <w:rsid w:val="0020107A"/>
    <w:rsid w:val="002010A9"/>
    <w:rsid w:val="00201226"/>
    <w:rsid w:val="00201E68"/>
    <w:rsid w:val="00202046"/>
    <w:rsid w:val="002022D0"/>
    <w:rsid w:val="00202565"/>
    <w:rsid w:val="00202A9F"/>
    <w:rsid w:val="00202AB4"/>
    <w:rsid w:val="00202CF9"/>
    <w:rsid w:val="00202E2A"/>
    <w:rsid w:val="00202F49"/>
    <w:rsid w:val="00203043"/>
    <w:rsid w:val="00203109"/>
    <w:rsid w:val="002032AA"/>
    <w:rsid w:val="002035C9"/>
    <w:rsid w:val="002036A5"/>
    <w:rsid w:val="0020371E"/>
    <w:rsid w:val="00203793"/>
    <w:rsid w:val="00203866"/>
    <w:rsid w:val="00204544"/>
    <w:rsid w:val="0020455B"/>
    <w:rsid w:val="00204851"/>
    <w:rsid w:val="00204C2B"/>
    <w:rsid w:val="00205051"/>
    <w:rsid w:val="00205108"/>
    <w:rsid w:val="0020510F"/>
    <w:rsid w:val="00205137"/>
    <w:rsid w:val="002054FB"/>
    <w:rsid w:val="00205A1A"/>
    <w:rsid w:val="00205A55"/>
    <w:rsid w:val="00205BFC"/>
    <w:rsid w:val="00205C03"/>
    <w:rsid w:val="00205C1D"/>
    <w:rsid w:val="00205D6E"/>
    <w:rsid w:val="0020614C"/>
    <w:rsid w:val="0020655C"/>
    <w:rsid w:val="002068D8"/>
    <w:rsid w:val="00206D02"/>
    <w:rsid w:val="00207147"/>
    <w:rsid w:val="0020717A"/>
    <w:rsid w:val="00207272"/>
    <w:rsid w:val="00207298"/>
    <w:rsid w:val="0020751A"/>
    <w:rsid w:val="00207578"/>
    <w:rsid w:val="00207AD7"/>
    <w:rsid w:val="00207B98"/>
    <w:rsid w:val="00207D79"/>
    <w:rsid w:val="00210172"/>
    <w:rsid w:val="00210184"/>
    <w:rsid w:val="00210185"/>
    <w:rsid w:val="002101D3"/>
    <w:rsid w:val="002104B9"/>
    <w:rsid w:val="0021060B"/>
    <w:rsid w:val="0021080C"/>
    <w:rsid w:val="00210874"/>
    <w:rsid w:val="00210C69"/>
    <w:rsid w:val="00210EC4"/>
    <w:rsid w:val="00210FBB"/>
    <w:rsid w:val="0021107B"/>
    <w:rsid w:val="00211080"/>
    <w:rsid w:val="00211178"/>
    <w:rsid w:val="0021146A"/>
    <w:rsid w:val="0021167C"/>
    <w:rsid w:val="00211763"/>
    <w:rsid w:val="0021191D"/>
    <w:rsid w:val="002119C5"/>
    <w:rsid w:val="00211AA1"/>
    <w:rsid w:val="00211BBF"/>
    <w:rsid w:val="002123E0"/>
    <w:rsid w:val="0021276A"/>
    <w:rsid w:val="0021276C"/>
    <w:rsid w:val="002127D2"/>
    <w:rsid w:val="00212800"/>
    <w:rsid w:val="002128DF"/>
    <w:rsid w:val="00212941"/>
    <w:rsid w:val="0021298D"/>
    <w:rsid w:val="00212A06"/>
    <w:rsid w:val="00212AB6"/>
    <w:rsid w:val="00212BA1"/>
    <w:rsid w:val="00212BD7"/>
    <w:rsid w:val="00212D6A"/>
    <w:rsid w:val="00212E4E"/>
    <w:rsid w:val="00212E71"/>
    <w:rsid w:val="00213170"/>
    <w:rsid w:val="002131EB"/>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4"/>
    <w:rsid w:val="002146EB"/>
    <w:rsid w:val="00214A0D"/>
    <w:rsid w:val="00214F85"/>
    <w:rsid w:val="0021528E"/>
    <w:rsid w:val="00215697"/>
    <w:rsid w:val="0021574A"/>
    <w:rsid w:val="00215CAD"/>
    <w:rsid w:val="00215EB5"/>
    <w:rsid w:val="00215F31"/>
    <w:rsid w:val="00216022"/>
    <w:rsid w:val="0021603A"/>
    <w:rsid w:val="002160CD"/>
    <w:rsid w:val="00216190"/>
    <w:rsid w:val="002161A6"/>
    <w:rsid w:val="00216333"/>
    <w:rsid w:val="00216499"/>
    <w:rsid w:val="00216811"/>
    <w:rsid w:val="00216954"/>
    <w:rsid w:val="00216B52"/>
    <w:rsid w:val="00217177"/>
    <w:rsid w:val="0021720A"/>
    <w:rsid w:val="0021734D"/>
    <w:rsid w:val="00217522"/>
    <w:rsid w:val="002175B8"/>
    <w:rsid w:val="002179AA"/>
    <w:rsid w:val="00217AE0"/>
    <w:rsid w:val="00217EF6"/>
    <w:rsid w:val="00217F00"/>
    <w:rsid w:val="0022002E"/>
    <w:rsid w:val="0022050C"/>
    <w:rsid w:val="0022062D"/>
    <w:rsid w:val="0022080D"/>
    <w:rsid w:val="0022081C"/>
    <w:rsid w:val="00220860"/>
    <w:rsid w:val="0022093B"/>
    <w:rsid w:val="00220A75"/>
    <w:rsid w:val="00220DB5"/>
    <w:rsid w:val="00220F08"/>
    <w:rsid w:val="00221003"/>
    <w:rsid w:val="0022102E"/>
    <w:rsid w:val="00221283"/>
    <w:rsid w:val="002213DB"/>
    <w:rsid w:val="00221912"/>
    <w:rsid w:val="00221A0F"/>
    <w:rsid w:val="00221AB6"/>
    <w:rsid w:val="00221D1E"/>
    <w:rsid w:val="00221DB2"/>
    <w:rsid w:val="00221DF0"/>
    <w:rsid w:val="00221F04"/>
    <w:rsid w:val="00222400"/>
    <w:rsid w:val="0022291D"/>
    <w:rsid w:val="00222994"/>
    <w:rsid w:val="002229CB"/>
    <w:rsid w:val="0022326B"/>
    <w:rsid w:val="002232F5"/>
    <w:rsid w:val="0022342A"/>
    <w:rsid w:val="002236EC"/>
    <w:rsid w:val="002237BD"/>
    <w:rsid w:val="00223AE6"/>
    <w:rsid w:val="00223B06"/>
    <w:rsid w:val="00223B5F"/>
    <w:rsid w:val="00223C2B"/>
    <w:rsid w:val="00223CEB"/>
    <w:rsid w:val="0022437A"/>
    <w:rsid w:val="00224381"/>
    <w:rsid w:val="002247E6"/>
    <w:rsid w:val="00224A73"/>
    <w:rsid w:val="00224F37"/>
    <w:rsid w:val="00225292"/>
    <w:rsid w:val="002253A6"/>
    <w:rsid w:val="002253AE"/>
    <w:rsid w:val="002255FA"/>
    <w:rsid w:val="00225634"/>
    <w:rsid w:val="00225649"/>
    <w:rsid w:val="00225BCC"/>
    <w:rsid w:val="00225D2E"/>
    <w:rsid w:val="0022605B"/>
    <w:rsid w:val="00226079"/>
    <w:rsid w:val="00226118"/>
    <w:rsid w:val="0022615C"/>
    <w:rsid w:val="00226325"/>
    <w:rsid w:val="00226468"/>
    <w:rsid w:val="00226501"/>
    <w:rsid w:val="0022669A"/>
    <w:rsid w:val="00226707"/>
    <w:rsid w:val="0022691C"/>
    <w:rsid w:val="0022699F"/>
    <w:rsid w:val="00226B12"/>
    <w:rsid w:val="00226BD8"/>
    <w:rsid w:val="00226C0E"/>
    <w:rsid w:val="00226C31"/>
    <w:rsid w:val="00226CA6"/>
    <w:rsid w:val="00226CFE"/>
    <w:rsid w:val="00226D7A"/>
    <w:rsid w:val="002272D1"/>
    <w:rsid w:val="00227472"/>
    <w:rsid w:val="00227CF6"/>
    <w:rsid w:val="00227E90"/>
    <w:rsid w:val="0023004E"/>
    <w:rsid w:val="00230099"/>
    <w:rsid w:val="002300D9"/>
    <w:rsid w:val="0023033E"/>
    <w:rsid w:val="002305C6"/>
    <w:rsid w:val="00230793"/>
    <w:rsid w:val="002307BB"/>
    <w:rsid w:val="002307FB"/>
    <w:rsid w:val="0023090C"/>
    <w:rsid w:val="00230914"/>
    <w:rsid w:val="00230BD6"/>
    <w:rsid w:val="00230E00"/>
    <w:rsid w:val="00230FE3"/>
    <w:rsid w:val="002310D3"/>
    <w:rsid w:val="002310F8"/>
    <w:rsid w:val="00231518"/>
    <w:rsid w:val="00231592"/>
    <w:rsid w:val="0023167A"/>
    <w:rsid w:val="002316D3"/>
    <w:rsid w:val="00231743"/>
    <w:rsid w:val="0023178D"/>
    <w:rsid w:val="002317A7"/>
    <w:rsid w:val="002317D4"/>
    <w:rsid w:val="002317FA"/>
    <w:rsid w:val="00231A47"/>
    <w:rsid w:val="00231AB6"/>
    <w:rsid w:val="00231CDC"/>
    <w:rsid w:val="00232005"/>
    <w:rsid w:val="002322D4"/>
    <w:rsid w:val="002326C1"/>
    <w:rsid w:val="0023297A"/>
    <w:rsid w:val="002329EA"/>
    <w:rsid w:val="00232A2D"/>
    <w:rsid w:val="00232C1B"/>
    <w:rsid w:val="00232C39"/>
    <w:rsid w:val="00232E8E"/>
    <w:rsid w:val="00232F00"/>
    <w:rsid w:val="002331CB"/>
    <w:rsid w:val="00233525"/>
    <w:rsid w:val="00233660"/>
    <w:rsid w:val="00233816"/>
    <w:rsid w:val="00233B8D"/>
    <w:rsid w:val="00233CD7"/>
    <w:rsid w:val="00233EB0"/>
    <w:rsid w:val="00233F79"/>
    <w:rsid w:val="0023410A"/>
    <w:rsid w:val="002341A3"/>
    <w:rsid w:val="002341C4"/>
    <w:rsid w:val="00234262"/>
    <w:rsid w:val="00234469"/>
    <w:rsid w:val="00234838"/>
    <w:rsid w:val="00234852"/>
    <w:rsid w:val="002348F4"/>
    <w:rsid w:val="00234976"/>
    <w:rsid w:val="0023499A"/>
    <w:rsid w:val="002349F8"/>
    <w:rsid w:val="00234AAB"/>
    <w:rsid w:val="00234AEA"/>
    <w:rsid w:val="00234E99"/>
    <w:rsid w:val="00234F6F"/>
    <w:rsid w:val="0023523B"/>
    <w:rsid w:val="00235272"/>
    <w:rsid w:val="00235382"/>
    <w:rsid w:val="002355F7"/>
    <w:rsid w:val="00235700"/>
    <w:rsid w:val="00235811"/>
    <w:rsid w:val="002358B3"/>
    <w:rsid w:val="0023591F"/>
    <w:rsid w:val="00235949"/>
    <w:rsid w:val="00235B05"/>
    <w:rsid w:val="00235CDF"/>
    <w:rsid w:val="00235D4F"/>
    <w:rsid w:val="00236095"/>
    <w:rsid w:val="002365EE"/>
    <w:rsid w:val="0023666C"/>
    <w:rsid w:val="00236A4E"/>
    <w:rsid w:val="0023715C"/>
    <w:rsid w:val="00237B27"/>
    <w:rsid w:val="00237C36"/>
    <w:rsid w:val="00237D25"/>
    <w:rsid w:val="00237FC7"/>
    <w:rsid w:val="00240024"/>
    <w:rsid w:val="00240048"/>
    <w:rsid w:val="00240077"/>
    <w:rsid w:val="002402E5"/>
    <w:rsid w:val="0024030D"/>
    <w:rsid w:val="00240811"/>
    <w:rsid w:val="00240ADB"/>
    <w:rsid w:val="00240B69"/>
    <w:rsid w:val="00240CD5"/>
    <w:rsid w:val="00240DB3"/>
    <w:rsid w:val="00240E36"/>
    <w:rsid w:val="00241402"/>
    <w:rsid w:val="0024146D"/>
    <w:rsid w:val="00241870"/>
    <w:rsid w:val="00241C16"/>
    <w:rsid w:val="00242071"/>
    <w:rsid w:val="002420F5"/>
    <w:rsid w:val="00242366"/>
    <w:rsid w:val="00242898"/>
    <w:rsid w:val="00242924"/>
    <w:rsid w:val="002429C6"/>
    <w:rsid w:val="002429EB"/>
    <w:rsid w:val="00242F60"/>
    <w:rsid w:val="00243088"/>
    <w:rsid w:val="002430ED"/>
    <w:rsid w:val="002432B9"/>
    <w:rsid w:val="002433A2"/>
    <w:rsid w:val="0024341B"/>
    <w:rsid w:val="0024342A"/>
    <w:rsid w:val="0024347A"/>
    <w:rsid w:val="00243498"/>
    <w:rsid w:val="002437EC"/>
    <w:rsid w:val="002439BF"/>
    <w:rsid w:val="00243A19"/>
    <w:rsid w:val="00243A87"/>
    <w:rsid w:val="00243C8A"/>
    <w:rsid w:val="00243CD0"/>
    <w:rsid w:val="00243E03"/>
    <w:rsid w:val="00243F89"/>
    <w:rsid w:val="0024405D"/>
    <w:rsid w:val="002440F2"/>
    <w:rsid w:val="00244218"/>
    <w:rsid w:val="0024443F"/>
    <w:rsid w:val="00244618"/>
    <w:rsid w:val="002446F3"/>
    <w:rsid w:val="002446F4"/>
    <w:rsid w:val="002447B9"/>
    <w:rsid w:val="0024488E"/>
    <w:rsid w:val="00244AC6"/>
    <w:rsid w:val="00244CE6"/>
    <w:rsid w:val="00244D58"/>
    <w:rsid w:val="002453C0"/>
    <w:rsid w:val="0024564B"/>
    <w:rsid w:val="00245729"/>
    <w:rsid w:val="002458D5"/>
    <w:rsid w:val="00245BC8"/>
    <w:rsid w:val="00245C0D"/>
    <w:rsid w:val="00245F8E"/>
    <w:rsid w:val="0024639A"/>
    <w:rsid w:val="00246418"/>
    <w:rsid w:val="00246696"/>
    <w:rsid w:val="0024687E"/>
    <w:rsid w:val="00246935"/>
    <w:rsid w:val="0024693F"/>
    <w:rsid w:val="00246940"/>
    <w:rsid w:val="00246ABB"/>
    <w:rsid w:val="00246AEA"/>
    <w:rsid w:val="00246D2F"/>
    <w:rsid w:val="00246FCC"/>
    <w:rsid w:val="0024741A"/>
    <w:rsid w:val="00247488"/>
    <w:rsid w:val="0024756E"/>
    <w:rsid w:val="0024761B"/>
    <w:rsid w:val="00247806"/>
    <w:rsid w:val="002478B3"/>
    <w:rsid w:val="002478F5"/>
    <w:rsid w:val="00247A4F"/>
    <w:rsid w:val="00247A8D"/>
    <w:rsid w:val="00247C35"/>
    <w:rsid w:val="00247CCA"/>
    <w:rsid w:val="00247CF1"/>
    <w:rsid w:val="00247DE0"/>
    <w:rsid w:val="00247E02"/>
    <w:rsid w:val="00247EDD"/>
    <w:rsid w:val="00247F88"/>
    <w:rsid w:val="002502D9"/>
    <w:rsid w:val="00250317"/>
    <w:rsid w:val="002504DA"/>
    <w:rsid w:val="0025050A"/>
    <w:rsid w:val="002505B4"/>
    <w:rsid w:val="0025078F"/>
    <w:rsid w:val="00250812"/>
    <w:rsid w:val="00250BE3"/>
    <w:rsid w:val="00250C74"/>
    <w:rsid w:val="00250E79"/>
    <w:rsid w:val="00250EB6"/>
    <w:rsid w:val="00251038"/>
    <w:rsid w:val="0025115C"/>
    <w:rsid w:val="002511D3"/>
    <w:rsid w:val="00251484"/>
    <w:rsid w:val="002514B8"/>
    <w:rsid w:val="0025164D"/>
    <w:rsid w:val="0025188F"/>
    <w:rsid w:val="002519FC"/>
    <w:rsid w:val="00251BD1"/>
    <w:rsid w:val="00251CFF"/>
    <w:rsid w:val="00251F2D"/>
    <w:rsid w:val="002521BD"/>
    <w:rsid w:val="002523D9"/>
    <w:rsid w:val="00252426"/>
    <w:rsid w:val="00252962"/>
    <w:rsid w:val="00252A26"/>
    <w:rsid w:val="00252B28"/>
    <w:rsid w:val="00253439"/>
    <w:rsid w:val="00253502"/>
    <w:rsid w:val="002536A4"/>
    <w:rsid w:val="00253854"/>
    <w:rsid w:val="0025387E"/>
    <w:rsid w:val="00253AA7"/>
    <w:rsid w:val="00253FF1"/>
    <w:rsid w:val="00254072"/>
    <w:rsid w:val="002540E3"/>
    <w:rsid w:val="0025461C"/>
    <w:rsid w:val="00254710"/>
    <w:rsid w:val="002547DB"/>
    <w:rsid w:val="00254B10"/>
    <w:rsid w:val="00254BC0"/>
    <w:rsid w:val="00254DEE"/>
    <w:rsid w:val="00254E38"/>
    <w:rsid w:val="00254F6B"/>
    <w:rsid w:val="00255230"/>
    <w:rsid w:val="00255521"/>
    <w:rsid w:val="0025560C"/>
    <w:rsid w:val="00255803"/>
    <w:rsid w:val="00255CEA"/>
    <w:rsid w:val="00255D4C"/>
    <w:rsid w:val="00255E85"/>
    <w:rsid w:val="00255F32"/>
    <w:rsid w:val="00255FAE"/>
    <w:rsid w:val="002565DF"/>
    <w:rsid w:val="002566FA"/>
    <w:rsid w:val="00256CD0"/>
    <w:rsid w:val="00256D21"/>
    <w:rsid w:val="00256E8E"/>
    <w:rsid w:val="00257366"/>
    <w:rsid w:val="002579E5"/>
    <w:rsid w:val="00257A07"/>
    <w:rsid w:val="00257F0B"/>
    <w:rsid w:val="002601C6"/>
    <w:rsid w:val="00260248"/>
    <w:rsid w:val="00260435"/>
    <w:rsid w:val="00260524"/>
    <w:rsid w:val="00260647"/>
    <w:rsid w:val="0026077F"/>
    <w:rsid w:val="00260788"/>
    <w:rsid w:val="002608DD"/>
    <w:rsid w:val="0026090B"/>
    <w:rsid w:val="00260A05"/>
    <w:rsid w:val="00260A1D"/>
    <w:rsid w:val="00260A82"/>
    <w:rsid w:val="00260AB8"/>
    <w:rsid w:val="00260CEE"/>
    <w:rsid w:val="00260DEF"/>
    <w:rsid w:val="00261370"/>
    <w:rsid w:val="002615AC"/>
    <w:rsid w:val="00261663"/>
    <w:rsid w:val="002617D9"/>
    <w:rsid w:val="00261800"/>
    <w:rsid w:val="002618D1"/>
    <w:rsid w:val="00261946"/>
    <w:rsid w:val="00261ACE"/>
    <w:rsid w:val="00261EDD"/>
    <w:rsid w:val="00261F34"/>
    <w:rsid w:val="0026232C"/>
    <w:rsid w:val="002623E2"/>
    <w:rsid w:val="0026243F"/>
    <w:rsid w:val="0026261B"/>
    <w:rsid w:val="00262703"/>
    <w:rsid w:val="00262959"/>
    <w:rsid w:val="00262997"/>
    <w:rsid w:val="00262BF5"/>
    <w:rsid w:val="00262DEA"/>
    <w:rsid w:val="00262E00"/>
    <w:rsid w:val="00262FE7"/>
    <w:rsid w:val="00263045"/>
    <w:rsid w:val="002630F4"/>
    <w:rsid w:val="002631F5"/>
    <w:rsid w:val="00263207"/>
    <w:rsid w:val="00263429"/>
    <w:rsid w:val="00263455"/>
    <w:rsid w:val="002634C0"/>
    <w:rsid w:val="002634F7"/>
    <w:rsid w:val="002635E1"/>
    <w:rsid w:val="002638FC"/>
    <w:rsid w:val="00263980"/>
    <w:rsid w:val="00263AEE"/>
    <w:rsid w:val="00263C71"/>
    <w:rsid w:val="00264211"/>
    <w:rsid w:val="002643A6"/>
    <w:rsid w:val="0026453C"/>
    <w:rsid w:val="002645B2"/>
    <w:rsid w:val="0026465C"/>
    <w:rsid w:val="00264678"/>
    <w:rsid w:val="0026473F"/>
    <w:rsid w:val="00264855"/>
    <w:rsid w:val="0026494F"/>
    <w:rsid w:val="00264963"/>
    <w:rsid w:val="00264B06"/>
    <w:rsid w:val="00264F00"/>
    <w:rsid w:val="002651C3"/>
    <w:rsid w:val="002651CB"/>
    <w:rsid w:val="00265223"/>
    <w:rsid w:val="002652AE"/>
    <w:rsid w:val="00265699"/>
    <w:rsid w:val="002656B9"/>
    <w:rsid w:val="00265A22"/>
    <w:rsid w:val="00265B2C"/>
    <w:rsid w:val="00265E0B"/>
    <w:rsid w:val="00266214"/>
    <w:rsid w:val="00266584"/>
    <w:rsid w:val="0026664B"/>
    <w:rsid w:val="002667FE"/>
    <w:rsid w:val="00266978"/>
    <w:rsid w:val="00266BBF"/>
    <w:rsid w:val="00266C5F"/>
    <w:rsid w:val="00266D6C"/>
    <w:rsid w:val="00266E2C"/>
    <w:rsid w:val="00266FFF"/>
    <w:rsid w:val="00267086"/>
    <w:rsid w:val="00267100"/>
    <w:rsid w:val="00267243"/>
    <w:rsid w:val="002672D3"/>
    <w:rsid w:val="0026744D"/>
    <w:rsid w:val="002674BF"/>
    <w:rsid w:val="00267523"/>
    <w:rsid w:val="002675C9"/>
    <w:rsid w:val="002677B3"/>
    <w:rsid w:val="002677D1"/>
    <w:rsid w:val="00267CF5"/>
    <w:rsid w:val="00267D85"/>
    <w:rsid w:val="00267E51"/>
    <w:rsid w:val="00267ECF"/>
    <w:rsid w:val="00267F1C"/>
    <w:rsid w:val="00267F5F"/>
    <w:rsid w:val="002704E6"/>
    <w:rsid w:val="00270519"/>
    <w:rsid w:val="00270A58"/>
    <w:rsid w:val="00270D5D"/>
    <w:rsid w:val="00270FCC"/>
    <w:rsid w:val="002713CB"/>
    <w:rsid w:val="002716FE"/>
    <w:rsid w:val="00271849"/>
    <w:rsid w:val="0027187A"/>
    <w:rsid w:val="002719EB"/>
    <w:rsid w:val="00271ACC"/>
    <w:rsid w:val="00271C3E"/>
    <w:rsid w:val="00271D5D"/>
    <w:rsid w:val="00271D7B"/>
    <w:rsid w:val="00271E07"/>
    <w:rsid w:val="00271F29"/>
    <w:rsid w:val="00271F5D"/>
    <w:rsid w:val="00272205"/>
    <w:rsid w:val="00272431"/>
    <w:rsid w:val="0027244E"/>
    <w:rsid w:val="002726E4"/>
    <w:rsid w:val="002729CC"/>
    <w:rsid w:val="002729F7"/>
    <w:rsid w:val="00272D02"/>
    <w:rsid w:val="00272D0D"/>
    <w:rsid w:val="00272F56"/>
    <w:rsid w:val="002730B3"/>
    <w:rsid w:val="00273119"/>
    <w:rsid w:val="002732B9"/>
    <w:rsid w:val="002732C7"/>
    <w:rsid w:val="002733B1"/>
    <w:rsid w:val="002737A4"/>
    <w:rsid w:val="00273EF4"/>
    <w:rsid w:val="00273F5A"/>
    <w:rsid w:val="00273FDC"/>
    <w:rsid w:val="002741F8"/>
    <w:rsid w:val="002742EF"/>
    <w:rsid w:val="002744CB"/>
    <w:rsid w:val="002747FC"/>
    <w:rsid w:val="00274870"/>
    <w:rsid w:val="002748E9"/>
    <w:rsid w:val="00274948"/>
    <w:rsid w:val="00274A49"/>
    <w:rsid w:val="00274A5B"/>
    <w:rsid w:val="00274AC9"/>
    <w:rsid w:val="00274B17"/>
    <w:rsid w:val="00274B37"/>
    <w:rsid w:val="00274B85"/>
    <w:rsid w:val="00274C7B"/>
    <w:rsid w:val="00274D8C"/>
    <w:rsid w:val="00274DFD"/>
    <w:rsid w:val="0027515F"/>
    <w:rsid w:val="00275238"/>
    <w:rsid w:val="00275252"/>
    <w:rsid w:val="002752C7"/>
    <w:rsid w:val="0027556F"/>
    <w:rsid w:val="0027574C"/>
    <w:rsid w:val="002758C7"/>
    <w:rsid w:val="00275A75"/>
    <w:rsid w:val="002761D6"/>
    <w:rsid w:val="002763EA"/>
    <w:rsid w:val="0027642E"/>
    <w:rsid w:val="0027658C"/>
    <w:rsid w:val="00276792"/>
    <w:rsid w:val="002767E7"/>
    <w:rsid w:val="0027684C"/>
    <w:rsid w:val="0027699F"/>
    <w:rsid w:val="00276ED6"/>
    <w:rsid w:val="002770A6"/>
    <w:rsid w:val="00277569"/>
    <w:rsid w:val="00277788"/>
    <w:rsid w:val="00277BB5"/>
    <w:rsid w:val="00277BDE"/>
    <w:rsid w:val="00277BF9"/>
    <w:rsid w:val="00277E96"/>
    <w:rsid w:val="00277F99"/>
    <w:rsid w:val="00277FB4"/>
    <w:rsid w:val="00280440"/>
    <w:rsid w:val="002804AA"/>
    <w:rsid w:val="002804B2"/>
    <w:rsid w:val="002804E1"/>
    <w:rsid w:val="00280542"/>
    <w:rsid w:val="00280562"/>
    <w:rsid w:val="002808DF"/>
    <w:rsid w:val="0028093A"/>
    <w:rsid w:val="00280A41"/>
    <w:rsid w:val="00280DA3"/>
    <w:rsid w:val="00280DF6"/>
    <w:rsid w:val="00280F00"/>
    <w:rsid w:val="00281047"/>
    <w:rsid w:val="0028104A"/>
    <w:rsid w:val="00281296"/>
    <w:rsid w:val="00281784"/>
    <w:rsid w:val="00281ACE"/>
    <w:rsid w:val="00281AE3"/>
    <w:rsid w:val="00281D09"/>
    <w:rsid w:val="00281D31"/>
    <w:rsid w:val="00281D50"/>
    <w:rsid w:val="00281F52"/>
    <w:rsid w:val="002823A3"/>
    <w:rsid w:val="0028247F"/>
    <w:rsid w:val="00282714"/>
    <w:rsid w:val="0028274B"/>
    <w:rsid w:val="002829FE"/>
    <w:rsid w:val="00282CA3"/>
    <w:rsid w:val="00282D0E"/>
    <w:rsid w:val="00282EB4"/>
    <w:rsid w:val="002831A2"/>
    <w:rsid w:val="00283462"/>
    <w:rsid w:val="00283475"/>
    <w:rsid w:val="00283833"/>
    <w:rsid w:val="00283CD5"/>
    <w:rsid w:val="00283F65"/>
    <w:rsid w:val="00284056"/>
    <w:rsid w:val="002842A5"/>
    <w:rsid w:val="0028459A"/>
    <w:rsid w:val="002845BF"/>
    <w:rsid w:val="00284B13"/>
    <w:rsid w:val="00284B6F"/>
    <w:rsid w:val="00284DBD"/>
    <w:rsid w:val="00284F1F"/>
    <w:rsid w:val="00284F98"/>
    <w:rsid w:val="002851C6"/>
    <w:rsid w:val="002856DA"/>
    <w:rsid w:val="002857CD"/>
    <w:rsid w:val="00285B77"/>
    <w:rsid w:val="00285BB5"/>
    <w:rsid w:val="00285BE3"/>
    <w:rsid w:val="00285D91"/>
    <w:rsid w:val="00285EA7"/>
    <w:rsid w:val="00285F70"/>
    <w:rsid w:val="002860A7"/>
    <w:rsid w:val="002860DB"/>
    <w:rsid w:val="00286113"/>
    <w:rsid w:val="002864BE"/>
    <w:rsid w:val="0028650F"/>
    <w:rsid w:val="00286C2A"/>
    <w:rsid w:val="00286D13"/>
    <w:rsid w:val="00286D39"/>
    <w:rsid w:val="00286E36"/>
    <w:rsid w:val="00286EA7"/>
    <w:rsid w:val="00286EAD"/>
    <w:rsid w:val="00287048"/>
    <w:rsid w:val="002871F4"/>
    <w:rsid w:val="002872E3"/>
    <w:rsid w:val="002873FC"/>
    <w:rsid w:val="00287406"/>
    <w:rsid w:val="00287457"/>
    <w:rsid w:val="002876B6"/>
    <w:rsid w:val="00287A0D"/>
    <w:rsid w:val="00287A3D"/>
    <w:rsid w:val="00287AA0"/>
    <w:rsid w:val="00287B9E"/>
    <w:rsid w:val="00287CF6"/>
    <w:rsid w:val="00287ECD"/>
    <w:rsid w:val="00290294"/>
    <w:rsid w:val="002903EB"/>
    <w:rsid w:val="00290452"/>
    <w:rsid w:val="002904AB"/>
    <w:rsid w:val="00290633"/>
    <w:rsid w:val="00290678"/>
    <w:rsid w:val="0029068E"/>
    <w:rsid w:val="002909A0"/>
    <w:rsid w:val="00290BA2"/>
    <w:rsid w:val="00290E17"/>
    <w:rsid w:val="00290E39"/>
    <w:rsid w:val="0029103A"/>
    <w:rsid w:val="002910CE"/>
    <w:rsid w:val="00291147"/>
    <w:rsid w:val="002911E8"/>
    <w:rsid w:val="00291266"/>
    <w:rsid w:val="0029154F"/>
    <w:rsid w:val="002915C0"/>
    <w:rsid w:val="00291684"/>
    <w:rsid w:val="0029176B"/>
    <w:rsid w:val="002917E4"/>
    <w:rsid w:val="002921DE"/>
    <w:rsid w:val="002923A2"/>
    <w:rsid w:val="00292781"/>
    <w:rsid w:val="00292896"/>
    <w:rsid w:val="00292949"/>
    <w:rsid w:val="00292961"/>
    <w:rsid w:val="00292C3C"/>
    <w:rsid w:val="00292C97"/>
    <w:rsid w:val="00292D54"/>
    <w:rsid w:val="00292D80"/>
    <w:rsid w:val="00292E14"/>
    <w:rsid w:val="00292EE9"/>
    <w:rsid w:val="00292FBB"/>
    <w:rsid w:val="00293035"/>
    <w:rsid w:val="002932EE"/>
    <w:rsid w:val="00293367"/>
    <w:rsid w:val="00293485"/>
    <w:rsid w:val="002936C2"/>
    <w:rsid w:val="0029385B"/>
    <w:rsid w:val="00293C67"/>
    <w:rsid w:val="00293E7C"/>
    <w:rsid w:val="00294004"/>
    <w:rsid w:val="00294129"/>
    <w:rsid w:val="002942D8"/>
    <w:rsid w:val="002943A4"/>
    <w:rsid w:val="00294679"/>
    <w:rsid w:val="00294FC1"/>
    <w:rsid w:val="00295449"/>
    <w:rsid w:val="00295511"/>
    <w:rsid w:val="002957CF"/>
    <w:rsid w:val="00295985"/>
    <w:rsid w:val="00295B50"/>
    <w:rsid w:val="00295D25"/>
    <w:rsid w:val="00295E83"/>
    <w:rsid w:val="00295F27"/>
    <w:rsid w:val="002960C0"/>
    <w:rsid w:val="002960DA"/>
    <w:rsid w:val="00296341"/>
    <w:rsid w:val="002963A2"/>
    <w:rsid w:val="0029676C"/>
    <w:rsid w:val="0029679D"/>
    <w:rsid w:val="002967BE"/>
    <w:rsid w:val="002967C8"/>
    <w:rsid w:val="00296843"/>
    <w:rsid w:val="00296B1B"/>
    <w:rsid w:val="002972F9"/>
    <w:rsid w:val="00297472"/>
    <w:rsid w:val="00297631"/>
    <w:rsid w:val="00297889"/>
    <w:rsid w:val="00297958"/>
    <w:rsid w:val="00297AE4"/>
    <w:rsid w:val="00297B3B"/>
    <w:rsid w:val="00297CC7"/>
    <w:rsid w:val="00297D5A"/>
    <w:rsid w:val="00297D60"/>
    <w:rsid w:val="002A00E6"/>
    <w:rsid w:val="002A01F0"/>
    <w:rsid w:val="002A0477"/>
    <w:rsid w:val="002A0504"/>
    <w:rsid w:val="002A0804"/>
    <w:rsid w:val="002A08B2"/>
    <w:rsid w:val="002A08B3"/>
    <w:rsid w:val="002A1075"/>
    <w:rsid w:val="002A136E"/>
    <w:rsid w:val="002A1496"/>
    <w:rsid w:val="002A1539"/>
    <w:rsid w:val="002A1A7D"/>
    <w:rsid w:val="002A1B43"/>
    <w:rsid w:val="002A1CA5"/>
    <w:rsid w:val="002A1E0A"/>
    <w:rsid w:val="002A1E74"/>
    <w:rsid w:val="002A2169"/>
    <w:rsid w:val="002A2197"/>
    <w:rsid w:val="002A2456"/>
    <w:rsid w:val="002A25CA"/>
    <w:rsid w:val="002A288F"/>
    <w:rsid w:val="002A289F"/>
    <w:rsid w:val="002A28AB"/>
    <w:rsid w:val="002A2976"/>
    <w:rsid w:val="002A2A53"/>
    <w:rsid w:val="002A2C7B"/>
    <w:rsid w:val="002A2E44"/>
    <w:rsid w:val="002A2F65"/>
    <w:rsid w:val="002A3052"/>
    <w:rsid w:val="002A3116"/>
    <w:rsid w:val="002A3166"/>
    <w:rsid w:val="002A3445"/>
    <w:rsid w:val="002A3452"/>
    <w:rsid w:val="002A34B9"/>
    <w:rsid w:val="002A363A"/>
    <w:rsid w:val="002A36DF"/>
    <w:rsid w:val="002A3710"/>
    <w:rsid w:val="002A3842"/>
    <w:rsid w:val="002A3889"/>
    <w:rsid w:val="002A3956"/>
    <w:rsid w:val="002A3B54"/>
    <w:rsid w:val="002A3C5E"/>
    <w:rsid w:val="002A3D3B"/>
    <w:rsid w:val="002A3D56"/>
    <w:rsid w:val="002A3F9B"/>
    <w:rsid w:val="002A4267"/>
    <w:rsid w:val="002A465F"/>
    <w:rsid w:val="002A4C27"/>
    <w:rsid w:val="002A50E3"/>
    <w:rsid w:val="002A52F2"/>
    <w:rsid w:val="002A5365"/>
    <w:rsid w:val="002A5402"/>
    <w:rsid w:val="002A54D0"/>
    <w:rsid w:val="002A5969"/>
    <w:rsid w:val="002A59A5"/>
    <w:rsid w:val="002A5CDF"/>
    <w:rsid w:val="002A5CF7"/>
    <w:rsid w:val="002A62A8"/>
    <w:rsid w:val="002A6562"/>
    <w:rsid w:val="002A65A1"/>
    <w:rsid w:val="002A65B5"/>
    <w:rsid w:val="002A660A"/>
    <w:rsid w:val="002A66ED"/>
    <w:rsid w:val="002A690A"/>
    <w:rsid w:val="002A69D6"/>
    <w:rsid w:val="002A6F98"/>
    <w:rsid w:val="002A719E"/>
    <w:rsid w:val="002A72EF"/>
    <w:rsid w:val="002A735D"/>
    <w:rsid w:val="002A762A"/>
    <w:rsid w:val="002A7723"/>
    <w:rsid w:val="002A7761"/>
    <w:rsid w:val="002A78B3"/>
    <w:rsid w:val="002A7BD0"/>
    <w:rsid w:val="002A7C3F"/>
    <w:rsid w:val="002A7E8D"/>
    <w:rsid w:val="002B00F1"/>
    <w:rsid w:val="002B033F"/>
    <w:rsid w:val="002B03FC"/>
    <w:rsid w:val="002B0414"/>
    <w:rsid w:val="002B045B"/>
    <w:rsid w:val="002B0860"/>
    <w:rsid w:val="002B0AF1"/>
    <w:rsid w:val="002B0B56"/>
    <w:rsid w:val="002B0BCC"/>
    <w:rsid w:val="002B0C48"/>
    <w:rsid w:val="002B0D63"/>
    <w:rsid w:val="002B1276"/>
    <w:rsid w:val="002B14DA"/>
    <w:rsid w:val="002B1520"/>
    <w:rsid w:val="002B1523"/>
    <w:rsid w:val="002B15A0"/>
    <w:rsid w:val="002B19AE"/>
    <w:rsid w:val="002B19CF"/>
    <w:rsid w:val="002B1B20"/>
    <w:rsid w:val="002B1DD6"/>
    <w:rsid w:val="002B21F6"/>
    <w:rsid w:val="002B232C"/>
    <w:rsid w:val="002B257C"/>
    <w:rsid w:val="002B25E9"/>
    <w:rsid w:val="002B25F8"/>
    <w:rsid w:val="002B2A74"/>
    <w:rsid w:val="002B2E78"/>
    <w:rsid w:val="002B2EA1"/>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4EBE"/>
    <w:rsid w:val="002B4EC8"/>
    <w:rsid w:val="002B51A1"/>
    <w:rsid w:val="002B52B5"/>
    <w:rsid w:val="002B53BB"/>
    <w:rsid w:val="002B5479"/>
    <w:rsid w:val="002B56C5"/>
    <w:rsid w:val="002B5704"/>
    <w:rsid w:val="002B589B"/>
    <w:rsid w:val="002B59B1"/>
    <w:rsid w:val="002B5AB7"/>
    <w:rsid w:val="002B5E1C"/>
    <w:rsid w:val="002B5EB2"/>
    <w:rsid w:val="002B60EC"/>
    <w:rsid w:val="002B619E"/>
    <w:rsid w:val="002B623E"/>
    <w:rsid w:val="002B669F"/>
    <w:rsid w:val="002B66C1"/>
    <w:rsid w:val="002B66C6"/>
    <w:rsid w:val="002B672D"/>
    <w:rsid w:val="002B6766"/>
    <w:rsid w:val="002B676F"/>
    <w:rsid w:val="002B6AAE"/>
    <w:rsid w:val="002B6DB1"/>
    <w:rsid w:val="002B6E2F"/>
    <w:rsid w:val="002B7355"/>
    <w:rsid w:val="002B7522"/>
    <w:rsid w:val="002B78F9"/>
    <w:rsid w:val="002B7935"/>
    <w:rsid w:val="002B7A43"/>
    <w:rsid w:val="002B7A9B"/>
    <w:rsid w:val="002B7A9C"/>
    <w:rsid w:val="002B7E78"/>
    <w:rsid w:val="002B7EE6"/>
    <w:rsid w:val="002B7F3D"/>
    <w:rsid w:val="002C0008"/>
    <w:rsid w:val="002C00DB"/>
    <w:rsid w:val="002C012C"/>
    <w:rsid w:val="002C01AE"/>
    <w:rsid w:val="002C0482"/>
    <w:rsid w:val="002C0603"/>
    <w:rsid w:val="002C06F0"/>
    <w:rsid w:val="002C0904"/>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5E0"/>
    <w:rsid w:val="002C2706"/>
    <w:rsid w:val="002C28A3"/>
    <w:rsid w:val="002C2A97"/>
    <w:rsid w:val="002C2B70"/>
    <w:rsid w:val="002C2C2E"/>
    <w:rsid w:val="002C2DA9"/>
    <w:rsid w:val="002C2E0A"/>
    <w:rsid w:val="002C2EBD"/>
    <w:rsid w:val="002C2F67"/>
    <w:rsid w:val="002C2FC9"/>
    <w:rsid w:val="002C2FED"/>
    <w:rsid w:val="002C30A2"/>
    <w:rsid w:val="002C31BA"/>
    <w:rsid w:val="002C33D6"/>
    <w:rsid w:val="002C379C"/>
    <w:rsid w:val="002C3A07"/>
    <w:rsid w:val="002C3A45"/>
    <w:rsid w:val="002C3B29"/>
    <w:rsid w:val="002C3BF2"/>
    <w:rsid w:val="002C40C9"/>
    <w:rsid w:val="002C40E7"/>
    <w:rsid w:val="002C416A"/>
    <w:rsid w:val="002C4170"/>
    <w:rsid w:val="002C4204"/>
    <w:rsid w:val="002C4232"/>
    <w:rsid w:val="002C4259"/>
    <w:rsid w:val="002C450D"/>
    <w:rsid w:val="002C45E5"/>
    <w:rsid w:val="002C4A94"/>
    <w:rsid w:val="002C4DDC"/>
    <w:rsid w:val="002C4DE1"/>
    <w:rsid w:val="002C4F2C"/>
    <w:rsid w:val="002C500E"/>
    <w:rsid w:val="002C5040"/>
    <w:rsid w:val="002C5087"/>
    <w:rsid w:val="002C5360"/>
    <w:rsid w:val="002C536B"/>
    <w:rsid w:val="002C53CC"/>
    <w:rsid w:val="002C53D3"/>
    <w:rsid w:val="002C541F"/>
    <w:rsid w:val="002C558A"/>
    <w:rsid w:val="002C568A"/>
    <w:rsid w:val="002C573F"/>
    <w:rsid w:val="002C578D"/>
    <w:rsid w:val="002C5896"/>
    <w:rsid w:val="002C58DB"/>
    <w:rsid w:val="002C5919"/>
    <w:rsid w:val="002C5A8A"/>
    <w:rsid w:val="002C5CB6"/>
    <w:rsid w:val="002C5D1E"/>
    <w:rsid w:val="002C5F76"/>
    <w:rsid w:val="002C6263"/>
    <w:rsid w:val="002C6359"/>
    <w:rsid w:val="002C63EA"/>
    <w:rsid w:val="002C6430"/>
    <w:rsid w:val="002C67B9"/>
    <w:rsid w:val="002C682A"/>
    <w:rsid w:val="002C685F"/>
    <w:rsid w:val="002C69AB"/>
    <w:rsid w:val="002C6D7E"/>
    <w:rsid w:val="002C6F1F"/>
    <w:rsid w:val="002C708F"/>
    <w:rsid w:val="002C7119"/>
    <w:rsid w:val="002C7411"/>
    <w:rsid w:val="002C744B"/>
    <w:rsid w:val="002C755E"/>
    <w:rsid w:val="002C761C"/>
    <w:rsid w:val="002C7C06"/>
    <w:rsid w:val="002C7F71"/>
    <w:rsid w:val="002D00A2"/>
    <w:rsid w:val="002D0152"/>
    <w:rsid w:val="002D04A2"/>
    <w:rsid w:val="002D04BE"/>
    <w:rsid w:val="002D052B"/>
    <w:rsid w:val="002D058E"/>
    <w:rsid w:val="002D0643"/>
    <w:rsid w:val="002D071C"/>
    <w:rsid w:val="002D084B"/>
    <w:rsid w:val="002D09B2"/>
    <w:rsid w:val="002D0B27"/>
    <w:rsid w:val="002D0CB9"/>
    <w:rsid w:val="002D0E66"/>
    <w:rsid w:val="002D0FDA"/>
    <w:rsid w:val="002D0FF3"/>
    <w:rsid w:val="002D1079"/>
    <w:rsid w:val="002D17D7"/>
    <w:rsid w:val="002D1999"/>
    <w:rsid w:val="002D1A69"/>
    <w:rsid w:val="002D1B66"/>
    <w:rsid w:val="002D1D93"/>
    <w:rsid w:val="002D2315"/>
    <w:rsid w:val="002D237F"/>
    <w:rsid w:val="002D23A9"/>
    <w:rsid w:val="002D23B6"/>
    <w:rsid w:val="002D2444"/>
    <w:rsid w:val="002D2454"/>
    <w:rsid w:val="002D245B"/>
    <w:rsid w:val="002D2553"/>
    <w:rsid w:val="002D25EC"/>
    <w:rsid w:val="002D2641"/>
    <w:rsid w:val="002D27FD"/>
    <w:rsid w:val="002D2862"/>
    <w:rsid w:val="002D28FB"/>
    <w:rsid w:val="002D2987"/>
    <w:rsid w:val="002D29D5"/>
    <w:rsid w:val="002D2C50"/>
    <w:rsid w:val="002D2D29"/>
    <w:rsid w:val="002D302D"/>
    <w:rsid w:val="002D3207"/>
    <w:rsid w:val="002D3757"/>
    <w:rsid w:val="002D38FE"/>
    <w:rsid w:val="002D3991"/>
    <w:rsid w:val="002D3BFC"/>
    <w:rsid w:val="002D40C0"/>
    <w:rsid w:val="002D40EB"/>
    <w:rsid w:val="002D412C"/>
    <w:rsid w:val="002D41EB"/>
    <w:rsid w:val="002D4208"/>
    <w:rsid w:val="002D43FB"/>
    <w:rsid w:val="002D455D"/>
    <w:rsid w:val="002D45C6"/>
    <w:rsid w:val="002D4948"/>
    <w:rsid w:val="002D4A45"/>
    <w:rsid w:val="002D4B6D"/>
    <w:rsid w:val="002D504B"/>
    <w:rsid w:val="002D5052"/>
    <w:rsid w:val="002D50CC"/>
    <w:rsid w:val="002D510B"/>
    <w:rsid w:val="002D5114"/>
    <w:rsid w:val="002D513A"/>
    <w:rsid w:val="002D55F5"/>
    <w:rsid w:val="002D573E"/>
    <w:rsid w:val="002D5C01"/>
    <w:rsid w:val="002D5C4A"/>
    <w:rsid w:val="002D5F46"/>
    <w:rsid w:val="002D5F52"/>
    <w:rsid w:val="002D620C"/>
    <w:rsid w:val="002D67E8"/>
    <w:rsid w:val="002D695D"/>
    <w:rsid w:val="002D69C0"/>
    <w:rsid w:val="002D6CF1"/>
    <w:rsid w:val="002D702A"/>
    <w:rsid w:val="002D70B9"/>
    <w:rsid w:val="002D7376"/>
    <w:rsid w:val="002D7794"/>
    <w:rsid w:val="002D77CF"/>
    <w:rsid w:val="002D7874"/>
    <w:rsid w:val="002D792C"/>
    <w:rsid w:val="002D7A1C"/>
    <w:rsid w:val="002D7ADA"/>
    <w:rsid w:val="002D7B15"/>
    <w:rsid w:val="002D7DDA"/>
    <w:rsid w:val="002D7E3E"/>
    <w:rsid w:val="002E0178"/>
    <w:rsid w:val="002E01BA"/>
    <w:rsid w:val="002E0227"/>
    <w:rsid w:val="002E0246"/>
    <w:rsid w:val="002E0349"/>
    <w:rsid w:val="002E0491"/>
    <w:rsid w:val="002E05CA"/>
    <w:rsid w:val="002E0718"/>
    <w:rsid w:val="002E07D6"/>
    <w:rsid w:val="002E0923"/>
    <w:rsid w:val="002E0CF8"/>
    <w:rsid w:val="002E1062"/>
    <w:rsid w:val="002E10D2"/>
    <w:rsid w:val="002E1227"/>
    <w:rsid w:val="002E14EB"/>
    <w:rsid w:val="002E1602"/>
    <w:rsid w:val="002E1A3C"/>
    <w:rsid w:val="002E1E60"/>
    <w:rsid w:val="002E1EC4"/>
    <w:rsid w:val="002E23F5"/>
    <w:rsid w:val="002E26FD"/>
    <w:rsid w:val="002E2705"/>
    <w:rsid w:val="002E272D"/>
    <w:rsid w:val="002E2839"/>
    <w:rsid w:val="002E2AC4"/>
    <w:rsid w:val="002E2AF1"/>
    <w:rsid w:val="002E2C2B"/>
    <w:rsid w:val="002E2D81"/>
    <w:rsid w:val="002E30DD"/>
    <w:rsid w:val="002E3167"/>
    <w:rsid w:val="002E32C0"/>
    <w:rsid w:val="002E3799"/>
    <w:rsid w:val="002E398F"/>
    <w:rsid w:val="002E3B77"/>
    <w:rsid w:val="002E3C9F"/>
    <w:rsid w:val="002E3E91"/>
    <w:rsid w:val="002E4154"/>
    <w:rsid w:val="002E4405"/>
    <w:rsid w:val="002E46FC"/>
    <w:rsid w:val="002E4751"/>
    <w:rsid w:val="002E488B"/>
    <w:rsid w:val="002E4A1B"/>
    <w:rsid w:val="002E4AC3"/>
    <w:rsid w:val="002E4E0D"/>
    <w:rsid w:val="002E4E1D"/>
    <w:rsid w:val="002E4FAF"/>
    <w:rsid w:val="002E5428"/>
    <w:rsid w:val="002E542D"/>
    <w:rsid w:val="002E569D"/>
    <w:rsid w:val="002E57D3"/>
    <w:rsid w:val="002E582D"/>
    <w:rsid w:val="002E5864"/>
    <w:rsid w:val="002E5BAB"/>
    <w:rsid w:val="002E5DF0"/>
    <w:rsid w:val="002E5EE3"/>
    <w:rsid w:val="002E5F40"/>
    <w:rsid w:val="002E5F60"/>
    <w:rsid w:val="002E5F89"/>
    <w:rsid w:val="002E6089"/>
    <w:rsid w:val="002E6199"/>
    <w:rsid w:val="002E6224"/>
    <w:rsid w:val="002E62D2"/>
    <w:rsid w:val="002E637C"/>
    <w:rsid w:val="002E645E"/>
    <w:rsid w:val="002E6626"/>
    <w:rsid w:val="002E6799"/>
    <w:rsid w:val="002E6815"/>
    <w:rsid w:val="002E6ACC"/>
    <w:rsid w:val="002E6AF0"/>
    <w:rsid w:val="002E6B42"/>
    <w:rsid w:val="002E6E18"/>
    <w:rsid w:val="002E6E22"/>
    <w:rsid w:val="002E6EBB"/>
    <w:rsid w:val="002E6EC5"/>
    <w:rsid w:val="002E6FE4"/>
    <w:rsid w:val="002E7146"/>
    <w:rsid w:val="002E7221"/>
    <w:rsid w:val="002E7276"/>
    <w:rsid w:val="002E73A6"/>
    <w:rsid w:val="002E75D9"/>
    <w:rsid w:val="002E7896"/>
    <w:rsid w:val="002E78BD"/>
    <w:rsid w:val="002E7A94"/>
    <w:rsid w:val="002E7C92"/>
    <w:rsid w:val="002E7CD3"/>
    <w:rsid w:val="002E7CE4"/>
    <w:rsid w:val="002E7DC2"/>
    <w:rsid w:val="002E7E6D"/>
    <w:rsid w:val="002F0018"/>
    <w:rsid w:val="002F04A4"/>
    <w:rsid w:val="002F08ED"/>
    <w:rsid w:val="002F0B7A"/>
    <w:rsid w:val="002F0B8D"/>
    <w:rsid w:val="002F0BAD"/>
    <w:rsid w:val="002F0C1C"/>
    <w:rsid w:val="002F0C41"/>
    <w:rsid w:val="002F0CB2"/>
    <w:rsid w:val="002F0F11"/>
    <w:rsid w:val="002F104A"/>
    <w:rsid w:val="002F1163"/>
    <w:rsid w:val="002F1322"/>
    <w:rsid w:val="002F149F"/>
    <w:rsid w:val="002F1956"/>
    <w:rsid w:val="002F1959"/>
    <w:rsid w:val="002F1AD4"/>
    <w:rsid w:val="002F1B17"/>
    <w:rsid w:val="002F1C08"/>
    <w:rsid w:val="002F1D66"/>
    <w:rsid w:val="002F1F84"/>
    <w:rsid w:val="002F1FF8"/>
    <w:rsid w:val="002F211C"/>
    <w:rsid w:val="002F221E"/>
    <w:rsid w:val="002F2859"/>
    <w:rsid w:val="002F28CA"/>
    <w:rsid w:val="002F297C"/>
    <w:rsid w:val="002F29D7"/>
    <w:rsid w:val="002F2A4F"/>
    <w:rsid w:val="002F2D5E"/>
    <w:rsid w:val="002F2D78"/>
    <w:rsid w:val="002F2F91"/>
    <w:rsid w:val="002F2FBC"/>
    <w:rsid w:val="002F3058"/>
    <w:rsid w:val="002F313E"/>
    <w:rsid w:val="002F332E"/>
    <w:rsid w:val="002F3404"/>
    <w:rsid w:val="002F345A"/>
    <w:rsid w:val="002F34E0"/>
    <w:rsid w:val="002F35A0"/>
    <w:rsid w:val="002F36D7"/>
    <w:rsid w:val="002F38C3"/>
    <w:rsid w:val="002F3B51"/>
    <w:rsid w:val="002F3BF5"/>
    <w:rsid w:val="002F3BF7"/>
    <w:rsid w:val="002F3D81"/>
    <w:rsid w:val="002F3DFB"/>
    <w:rsid w:val="002F3F24"/>
    <w:rsid w:val="002F3F97"/>
    <w:rsid w:val="002F3FEF"/>
    <w:rsid w:val="002F4307"/>
    <w:rsid w:val="002F444D"/>
    <w:rsid w:val="002F4559"/>
    <w:rsid w:val="002F4608"/>
    <w:rsid w:val="002F46AB"/>
    <w:rsid w:val="002F4878"/>
    <w:rsid w:val="002F4BD7"/>
    <w:rsid w:val="002F4DC1"/>
    <w:rsid w:val="002F5208"/>
    <w:rsid w:val="002F526D"/>
    <w:rsid w:val="002F5651"/>
    <w:rsid w:val="002F5762"/>
    <w:rsid w:val="002F5BE0"/>
    <w:rsid w:val="002F5C6F"/>
    <w:rsid w:val="002F6453"/>
    <w:rsid w:val="002F668A"/>
    <w:rsid w:val="002F6763"/>
    <w:rsid w:val="002F6905"/>
    <w:rsid w:val="002F6A32"/>
    <w:rsid w:val="002F6E2C"/>
    <w:rsid w:val="002F6E61"/>
    <w:rsid w:val="002F6EE9"/>
    <w:rsid w:val="002F70ED"/>
    <w:rsid w:val="002F7185"/>
    <w:rsid w:val="002F71A1"/>
    <w:rsid w:val="002F79D0"/>
    <w:rsid w:val="002F7CF0"/>
    <w:rsid w:val="002F7D09"/>
    <w:rsid w:val="002F7D18"/>
    <w:rsid w:val="002F7E19"/>
    <w:rsid w:val="00300000"/>
    <w:rsid w:val="00300355"/>
    <w:rsid w:val="00300361"/>
    <w:rsid w:val="0030081B"/>
    <w:rsid w:val="00300825"/>
    <w:rsid w:val="00300972"/>
    <w:rsid w:val="00300980"/>
    <w:rsid w:val="00300B76"/>
    <w:rsid w:val="00300BB9"/>
    <w:rsid w:val="00300DB0"/>
    <w:rsid w:val="00300DB7"/>
    <w:rsid w:val="003013B0"/>
    <w:rsid w:val="0030144F"/>
    <w:rsid w:val="003014DA"/>
    <w:rsid w:val="00301721"/>
    <w:rsid w:val="003017DA"/>
    <w:rsid w:val="003018F5"/>
    <w:rsid w:val="003019D8"/>
    <w:rsid w:val="00301A28"/>
    <w:rsid w:val="00301AB2"/>
    <w:rsid w:val="00301DDB"/>
    <w:rsid w:val="0030207E"/>
    <w:rsid w:val="003020C4"/>
    <w:rsid w:val="00302148"/>
    <w:rsid w:val="00302150"/>
    <w:rsid w:val="0030217F"/>
    <w:rsid w:val="003021A2"/>
    <w:rsid w:val="003022B5"/>
    <w:rsid w:val="00302398"/>
    <w:rsid w:val="003025C1"/>
    <w:rsid w:val="003029C0"/>
    <w:rsid w:val="00302ADB"/>
    <w:rsid w:val="00302BDC"/>
    <w:rsid w:val="00302D3C"/>
    <w:rsid w:val="00302E19"/>
    <w:rsid w:val="00302EC1"/>
    <w:rsid w:val="00302F82"/>
    <w:rsid w:val="003030F2"/>
    <w:rsid w:val="00303544"/>
    <w:rsid w:val="00303621"/>
    <w:rsid w:val="0030369D"/>
    <w:rsid w:val="00303779"/>
    <w:rsid w:val="003037CD"/>
    <w:rsid w:val="00303855"/>
    <w:rsid w:val="0030388C"/>
    <w:rsid w:val="00303A70"/>
    <w:rsid w:val="00303D48"/>
    <w:rsid w:val="00303F3B"/>
    <w:rsid w:val="00304397"/>
    <w:rsid w:val="00304660"/>
    <w:rsid w:val="0030471A"/>
    <w:rsid w:val="0030496B"/>
    <w:rsid w:val="00304AD3"/>
    <w:rsid w:val="00304B24"/>
    <w:rsid w:val="00304C38"/>
    <w:rsid w:val="00304E5C"/>
    <w:rsid w:val="0030505B"/>
    <w:rsid w:val="0030535D"/>
    <w:rsid w:val="00305465"/>
    <w:rsid w:val="003054B5"/>
    <w:rsid w:val="00305534"/>
    <w:rsid w:val="00305639"/>
    <w:rsid w:val="00305BEA"/>
    <w:rsid w:val="00305C3E"/>
    <w:rsid w:val="00305C43"/>
    <w:rsid w:val="00305CD9"/>
    <w:rsid w:val="00305CDD"/>
    <w:rsid w:val="00305E44"/>
    <w:rsid w:val="00305E67"/>
    <w:rsid w:val="00305FCD"/>
    <w:rsid w:val="003060E2"/>
    <w:rsid w:val="003063D7"/>
    <w:rsid w:val="003067EA"/>
    <w:rsid w:val="003069E7"/>
    <w:rsid w:val="00306D0F"/>
    <w:rsid w:val="00306E8B"/>
    <w:rsid w:val="00306EE6"/>
    <w:rsid w:val="00306EF5"/>
    <w:rsid w:val="0030711F"/>
    <w:rsid w:val="003071A1"/>
    <w:rsid w:val="00307225"/>
    <w:rsid w:val="0030765B"/>
    <w:rsid w:val="00307A6C"/>
    <w:rsid w:val="00307B76"/>
    <w:rsid w:val="00307D04"/>
    <w:rsid w:val="00310376"/>
    <w:rsid w:val="00310716"/>
    <w:rsid w:val="003107F6"/>
    <w:rsid w:val="00310904"/>
    <w:rsid w:val="0031091C"/>
    <w:rsid w:val="00310A1D"/>
    <w:rsid w:val="00310EAB"/>
    <w:rsid w:val="00310ED0"/>
    <w:rsid w:val="00311198"/>
    <w:rsid w:val="003112FD"/>
    <w:rsid w:val="00311418"/>
    <w:rsid w:val="0031178A"/>
    <w:rsid w:val="00311877"/>
    <w:rsid w:val="00311B52"/>
    <w:rsid w:val="00311FBF"/>
    <w:rsid w:val="00312451"/>
    <w:rsid w:val="003124BD"/>
    <w:rsid w:val="00312A71"/>
    <w:rsid w:val="00312E5B"/>
    <w:rsid w:val="00312F24"/>
    <w:rsid w:val="00312FCB"/>
    <w:rsid w:val="0031306E"/>
    <w:rsid w:val="00313189"/>
    <w:rsid w:val="003133FF"/>
    <w:rsid w:val="003134FA"/>
    <w:rsid w:val="00313A10"/>
    <w:rsid w:val="00313BA1"/>
    <w:rsid w:val="00313C1E"/>
    <w:rsid w:val="00313D6A"/>
    <w:rsid w:val="00313DAC"/>
    <w:rsid w:val="00313E10"/>
    <w:rsid w:val="00313F4E"/>
    <w:rsid w:val="003141DD"/>
    <w:rsid w:val="003141FB"/>
    <w:rsid w:val="003143E5"/>
    <w:rsid w:val="00314886"/>
    <w:rsid w:val="003149E9"/>
    <w:rsid w:val="00314B70"/>
    <w:rsid w:val="00314BF9"/>
    <w:rsid w:val="00314C39"/>
    <w:rsid w:val="00314CE5"/>
    <w:rsid w:val="0031517A"/>
    <w:rsid w:val="003151A4"/>
    <w:rsid w:val="003152FB"/>
    <w:rsid w:val="00315604"/>
    <w:rsid w:val="00315732"/>
    <w:rsid w:val="003158DB"/>
    <w:rsid w:val="00315A5E"/>
    <w:rsid w:val="00315B61"/>
    <w:rsid w:val="00315C81"/>
    <w:rsid w:val="00315D69"/>
    <w:rsid w:val="00315EA9"/>
    <w:rsid w:val="0031614C"/>
    <w:rsid w:val="003161EF"/>
    <w:rsid w:val="003162C5"/>
    <w:rsid w:val="00316352"/>
    <w:rsid w:val="0031669F"/>
    <w:rsid w:val="00316AF2"/>
    <w:rsid w:val="00316B7D"/>
    <w:rsid w:val="00316BF3"/>
    <w:rsid w:val="00316C2E"/>
    <w:rsid w:val="00316C5F"/>
    <w:rsid w:val="00316C6C"/>
    <w:rsid w:val="00316DB2"/>
    <w:rsid w:val="00317400"/>
    <w:rsid w:val="0031771C"/>
    <w:rsid w:val="00317942"/>
    <w:rsid w:val="00317BDC"/>
    <w:rsid w:val="00317E79"/>
    <w:rsid w:val="00317FA4"/>
    <w:rsid w:val="003204FB"/>
    <w:rsid w:val="003205C2"/>
    <w:rsid w:val="0032066A"/>
    <w:rsid w:val="00320A8A"/>
    <w:rsid w:val="00320E6A"/>
    <w:rsid w:val="00321073"/>
    <w:rsid w:val="00321088"/>
    <w:rsid w:val="003210F5"/>
    <w:rsid w:val="0032155C"/>
    <w:rsid w:val="003215A5"/>
    <w:rsid w:val="00321694"/>
    <w:rsid w:val="00321856"/>
    <w:rsid w:val="003219B7"/>
    <w:rsid w:val="00321A5C"/>
    <w:rsid w:val="00321B01"/>
    <w:rsid w:val="00321C91"/>
    <w:rsid w:val="00321EB0"/>
    <w:rsid w:val="00322036"/>
    <w:rsid w:val="00322141"/>
    <w:rsid w:val="00322D27"/>
    <w:rsid w:val="00322D7F"/>
    <w:rsid w:val="00322DE8"/>
    <w:rsid w:val="00322FFE"/>
    <w:rsid w:val="0032305B"/>
    <w:rsid w:val="00323164"/>
    <w:rsid w:val="003231DE"/>
    <w:rsid w:val="003232CC"/>
    <w:rsid w:val="003232F8"/>
    <w:rsid w:val="003233D3"/>
    <w:rsid w:val="00323684"/>
    <w:rsid w:val="00323A4D"/>
    <w:rsid w:val="00323A90"/>
    <w:rsid w:val="00323AB9"/>
    <w:rsid w:val="00323CE6"/>
    <w:rsid w:val="00323D8A"/>
    <w:rsid w:val="0032430E"/>
    <w:rsid w:val="003243C2"/>
    <w:rsid w:val="00324630"/>
    <w:rsid w:val="003249B3"/>
    <w:rsid w:val="00324B91"/>
    <w:rsid w:val="00324C59"/>
    <w:rsid w:val="00324E08"/>
    <w:rsid w:val="00325320"/>
    <w:rsid w:val="0032540D"/>
    <w:rsid w:val="003254DB"/>
    <w:rsid w:val="003256C0"/>
    <w:rsid w:val="003257C1"/>
    <w:rsid w:val="00325836"/>
    <w:rsid w:val="003258AE"/>
    <w:rsid w:val="00325BFA"/>
    <w:rsid w:val="00325E24"/>
    <w:rsid w:val="00326522"/>
    <w:rsid w:val="00326529"/>
    <w:rsid w:val="0032656E"/>
    <w:rsid w:val="0032659E"/>
    <w:rsid w:val="00326B70"/>
    <w:rsid w:val="00326CAA"/>
    <w:rsid w:val="00326F9B"/>
    <w:rsid w:val="00326FA9"/>
    <w:rsid w:val="00327061"/>
    <w:rsid w:val="00327212"/>
    <w:rsid w:val="0032757B"/>
    <w:rsid w:val="0032760F"/>
    <w:rsid w:val="003277A7"/>
    <w:rsid w:val="00327839"/>
    <w:rsid w:val="003278DC"/>
    <w:rsid w:val="00327A4D"/>
    <w:rsid w:val="00327EC4"/>
    <w:rsid w:val="00327F52"/>
    <w:rsid w:val="00327F60"/>
    <w:rsid w:val="0033012C"/>
    <w:rsid w:val="0033029B"/>
    <w:rsid w:val="003307C0"/>
    <w:rsid w:val="003308DB"/>
    <w:rsid w:val="00330A11"/>
    <w:rsid w:val="00330AA7"/>
    <w:rsid w:val="00330C78"/>
    <w:rsid w:val="00330CA1"/>
    <w:rsid w:val="00330E0B"/>
    <w:rsid w:val="00331078"/>
    <w:rsid w:val="0033129F"/>
    <w:rsid w:val="003312E2"/>
    <w:rsid w:val="00331380"/>
    <w:rsid w:val="003313E0"/>
    <w:rsid w:val="00331553"/>
    <w:rsid w:val="00331AAC"/>
    <w:rsid w:val="00331DDB"/>
    <w:rsid w:val="00331EE5"/>
    <w:rsid w:val="003320D6"/>
    <w:rsid w:val="003321C3"/>
    <w:rsid w:val="003328A9"/>
    <w:rsid w:val="00333097"/>
    <w:rsid w:val="0033362A"/>
    <w:rsid w:val="00333844"/>
    <w:rsid w:val="00333A92"/>
    <w:rsid w:val="00333EE2"/>
    <w:rsid w:val="00333F30"/>
    <w:rsid w:val="00333F48"/>
    <w:rsid w:val="003343BE"/>
    <w:rsid w:val="0033480D"/>
    <w:rsid w:val="0033486B"/>
    <w:rsid w:val="00334CD6"/>
    <w:rsid w:val="00334D44"/>
    <w:rsid w:val="00334F25"/>
    <w:rsid w:val="003350BA"/>
    <w:rsid w:val="00335127"/>
    <w:rsid w:val="003351B3"/>
    <w:rsid w:val="003352B5"/>
    <w:rsid w:val="003352EC"/>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6F7"/>
    <w:rsid w:val="00336B9C"/>
    <w:rsid w:val="00336D2B"/>
    <w:rsid w:val="003371D9"/>
    <w:rsid w:val="0033790F"/>
    <w:rsid w:val="003379DF"/>
    <w:rsid w:val="00337A59"/>
    <w:rsid w:val="00337AA0"/>
    <w:rsid w:val="00337C72"/>
    <w:rsid w:val="00337CD7"/>
    <w:rsid w:val="00340188"/>
    <w:rsid w:val="003406A0"/>
    <w:rsid w:val="00340732"/>
    <w:rsid w:val="00340760"/>
    <w:rsid w:val="00340767"/>
    <w:rsid w:val="00340C18"/>
    <w:rsid w:val="00340FBE"/>
    <w:rsid w:val="00341263"/>
    <w:rsid w:val="0034128D"/>
    <w:rsid w:val="00341772"/>
    <w:rsid w:val="00341852"/>
    <w:rsid w:val="00341A5A"/>
    <w:rsid w:val="00341AAE"/>
    <w:rsid w:val="00341C68"/>
    <w:rsid w:val="00341C6A"/>
    <w:rsid w:val="00341D6B"/>
    <w:rsid w:val="00341DAF"/>
    <w:rsid w:val="00341F00"/>
    <w:rsid w:val="0034234C"/>
    <w:rsid w:val="00342525"/>
    <w:rsid w:val="003428A3"/>
    <w:rsid w:val="003428B4"/>
    <w:rsid w:val="0034290A"/>
    <w:rsid w:val="00342AC0"/>
    <w:rsid w:val="00342B23"/>
    <w:rsid w:val="00342C2F"/>
    <w:rsid w:val="00342DA8"/>
    <w:rsid w:val="003430EC"/>
    <w:rsid w:val="00343738"/>
    <w:rsid w:val="0034387B"/>
    <w:rsid w:val="00343947"/>
    <w:rsid w:val="00343A1E"/>
    <w:rsid w:val="00343F08"/>
    <w:rsid w:val="0034416E"/>
    <w:rsid w:val="0034420A"/>
    <w:rsid w:val="003442E8"/>
    <w:rsid w:val="003442FC"/>
    <w:rsid w:val="0034435A"/>
    <w:rsid w:val="003443C3"/>
    <w:rsid w:val="00344444"/>
    <w:rsid w:val="003445DC"/>
    <w:rsid w:val="00344B1D"/>
    <w:rsid w:val="00344CB1"/>
    <w:rsid w:val="00344EE5"/>
    <w:rsid w:val="003450F0"/>
    <w:rsid w:val="0034525A"/>
    <w:rsid w:val="003453E8"/>
    <w:rsid w:val="003456B6"/>
    <w:rsid w:val="003458C6"/>
    <w:rsid w:val="00345972"/>
    <w:rsid w:val="00345AB3"/>
    <w:rsid w:val="00345ACD"/>
    <w:rsid w:val="00345D5B"/>
    <w:rsid w:val="00345F65"/>
    <w:rsid w:val="00345F9E"/>
    <w:rsid w:val="003461DA"/>
    <w:rsid w:val="00346314"/>
    <w:rsid w:val="00346366"/>
    <w:rsid w:val="0034639D"/>
    <w:rsid w:val="003467F3"/>
    <w:rsid w:val="003468E0"/>
    <w:rsid w:val="00346918"/>
    <w:rsid w:val="00346948"/>
    <w:rsid w:val="00346E23"/>
    <w:rsid w:val="00347238"/>
    <w:rsid w:val="003476FF"/>
    <w:rsid w:val="003477E6"/>
    <w:rsid w:val="003477EA"/>
    <w:rsid w:val="00347C09"/>
    <w:rsid w:val="00347D3A"/>
    <w:rsid w:val="003500FB"/>
    <w:rsid w:val="00350C05"/>
    <w:rsid w:val="00350C87"/>
    <w:rsid w:val="00350E97"/>
    <w:rsid w:val="00350EDC"/>
    <w:rsid w:val="00351013"/>
    <w:rsid w:val="003511D3"/>
    <w:rsid w:val="00351279"/>
    <w:rsid w:val="00351281"/>
    <w:rsid w:val="0035134F"/>
    <w:rsid w:val="003513DC"/>
    <w:rsid w:val="003514DD"/>
    <w:rsid w:val="003515CF"/>
    <w:rsid w:val="0035164A"/>
    <w:rsid w:val="003516F0"/>
    <w:rsid w:val="0035176C"/>
    <w:rsid w:val="003517AF"/>
    <w:rsid w:val="003519DB"/>
    <w:rsid w:val="00351A8B"/>
    <w:rsid w:val="00351DE2"/>
    <w:rsid w:val="00351F96"/>
    <w:rsid w:val="0035200E"/>
    <w:rsid w:val="0035212B"/>
    <w:rsid w:val="0035220D"/>
    <w:rsid w:val="003525C0"/>
    <w:rsid w:val="00352862"/>
    <w:rsid w:val="00352946"/>
    <w:rsid w:val="00352995"/>
    <w:rsid w:val="00352ABC"/>
    <w:rsid w:val="00352AF2"/>
    <w:rsid w:val="00353313"/>
    <w:rsid w:val="00353521"/>
    <w:rsid w:val="003536F1"/>
    <w:rsid w:val="003537BB"/>
    <w:rsid w:val="003537E0"/>
    <w:rsid w:val="003539E0"/>
    <w:rsid w:val="00353F4B"/>
    <w:rsid w:val="0035407C"/>
    <w:rsid w:val="003542D0"/>
    <w:rsid w:val="00354339"/>
    <w:rsid w:val="003548BC"/>
    <w:rsid w:val="003549E5"/>
    <w:rsid w:val="00354AF3"/>
    <w:rsid w:val="00355044"/>
    <w:rsid w:val="0035527C"/>
    <w:rsid w:val="0035535F"/>
    <w:rsid w:val="00355412"/>
    <w:rsid w:val="00355691"/>
    <w:rsid w:val="003558FB"/>
    <w:rsid w:val="00355CC0"/>
    <w:rsid w:val="00355EA0"/>
    <w:rsid w:val="00355EFD"/>
    <w:rsid w:val="00356184"/>
    <w:rsid w:val="0035620D"/>
    <w:rsid w:val="00356486"/>
    <w:rsid w:val="0035679B"/>
    <w:rsid w:val="003567B6"/>
    <w:rsid w:val="003568E8"/>
    <w:rsid w:val="00356943"/>
    <w:rsid w:val="00356C41"/>
    <w:rsid w:val="00356FE7"/>
    <w:rsid w:val="0035715C"/>
    <w:rsid w:val="003573FE"/>
    <w:rsid w:val="003574BF"/>
    <w:rsid w:val="00357546"/>
    <w:rsid w:val="00357576"/>
    <w:rsid w:val="0035764F"/>
    <w:rsid w:val="0035765F"/>
    <w:rsid w:val="00357DFC"/>
    <w:rsid w:val="00357E98"/>
    <w:rsid w:val="003600F7"/>
    <w:rsid w:val="00360397"/>
    <w:rsid w:val="003607C3"/>
    <w:rsid w:val="003607EC"/>
    <w:rsid w:val="003608B4"/>
    <w:rsid w:val="00360978"/>
    <w:rsid w:val="00360A64"/>
    <w:rsid w:val="00360A68"/>
    <w:rsid w:val="00360AB8"/>
    <w:rsid w:val="00360D2E"/>
    <w:rsid w:val="00360DA7"/>
    <w:rsid w:val="00360E8C"/>
    <w:rsid w:val="0036102F"/>
    <w:rsid w:val="00361355"/>
    <w:rsid w:val="00361376"/>
    <w:rsid w:val="003615B0"/>
    <w:rsid w:val="0036163F"/>
    <w:rsid w:val="0036177E"/>
    <w:rsid w:val="003617FB"/>
    <w:rsid w:val="00361824"/>
    <w:rsid w:val="00361859"/>
    <w:rsid w:val="003618AF"/>
    <w:rsid w:val="00361941"/>
    <w:rsid w:val="00361A13"/>
    <w:rsid w:val="00361A90"/>
    <w:rsid w:val="00361ED1"/>
    <w:rsid w:val="003620E5"/>
    <w:rsid w:val="003623CA"/>
    <w:rsid w:val="0036253C"/>
    <w:rsid w:val="003625AC"/>
    <w:rsid w:val="00362619"/>
    <w:rsid w:val="0036263A"/>
    <w:rsid w:val="003627EF"/>
    <w:rsid w:val="00362D60"/>
    <w:rsid w:val="00362FE5"/>
    <w:rsid w:val="00363128"/>
    <w:rsid w:val="003631B5"/>
    <w:rsid w:val="0036385B"/>
    <w:rsid w:val="00363B7E"/>
    <w:rsid w:val="00363F4B"/>
    <w:rsid w:val="00363F6A"/>
    <w:rsid w:val="0036415A"/>
    <w:rsid w:val="00364258"/>
    <w:rsid w:val="003643A2"/>
    <w:rsid w:val="0036466F"/>
    <w:rsid w:val="00364756"/>
    <w:rsid w:val="003647E0"/>
    <w:rsid w:val="00364966"/>
    <w:rsid w:val="00364AC1"/>
    <w:rsid w:val="00364DE4"/>
    <w:rsid w:val="00364ECC"/>
    <w:rsid w:val="00364FAC"/>
    <w:rsid w:val="00365179"/>
    <w:rsid w:val="00365236"/>
    <w:rsid w:val="003654DE"/>
    <w:rsid w:val="00365507"/>
    <w:rsid w:val="00365858"/>
    <w:rsid w:val="00365AAC"/>
    <w:rsid w:val="00365C1F"/>
    <w:rsid w:val="00366069"/>
    <w:rsid w:val="0036611C"/>
    <w:rsid w:val="003663C5"/>
    <w:rsid w:val="00366448"/>
    <w:rsid w:val="003664C1"/>
    <w:rsid w:val="0036662F"/>
    <w:rsid w:val="0036672D"/>
    <w:rsid w:val="003667D6"/>
    <w:rsid w:val="00366C1E"/>
    <w:rsid w:val="00366C8B"/>
    <w:rsid w:val="00366E11"/>
    <w:rsid w:val="00366F42"/>
    <w:rsid w:val="00366F75"/>
    <w:rsid w:val="003670AF"/>
    <w:rsid w:val="00367176"/>
    <w:rsid w:val="003671CF"/>
    <w:rsid w:val="0036721F"/>
    <w:rsid w:val="00367303"/>
    <w:rsid w:val="0036753C"/>
    <w:rsid w:val="00367665"/>
    <w:rsid w:val="003678BC"/>
    <w:rsid w:val="003678CB"/>
    <w:rsid w:val="00367BD0"/>
    <w:rsid w:val="00367BDF"/>
    <w:rsid w:val="00367D91"/>
    <w:rsid w:val="00367F3A"/>
    <w:rsid w:val="00370301"/>
    <w:rsid w:val="003703B4"/>
    <w:rsid w:val="003705E4"/>
    <w:rsid w:val="0037079B"/>
    <w:rsid w:val="003707A5"/>
    <w:rsid w:val="003707C6"/>
    <w:rsid w:val="00370982"/>
    <w:rsid w:val="00370AAF"/>
    <w:rsid w:val="00370C70"/>
    <w:rsid w:val="00370DE9"/>
    <w:rsid w:val="00370DFC"/>
    <w:rsid w:val="00370F3F"/>
    <w:rsid w:val="0037115E"/>
    <w:rsid w:val="003711B8"/>
    <w:rsid w:val="003713B3"/>
    <w:rsid w:val="003713D0"/>
    <w:rsid w:val="00371446"/>
    <w:rsid w:val="0037148B"/>
    <w:rsid w:val="00371685"/>
    <w:rsid w:val="00371B71"/>
    <w:rsid w:val="00371CBB"/>
    <w:rsid w:val="00371CF1"/>
    <w:rsid w:val="00371E40"/>
    <w:rsid w:val="00372039"/>
    <w:rsid w:val="00372727"/>
    <w:rsid w:val="00372BDB"/>
    <w:rsid w:val="00372CA7"/>
    <w:rsid w:val="00372D3D"/>
    <w:rsid w:val="00372DF7"/>
    <w:rsid w:val="00372FE6"/>
    <w:rsid w:val="00373162"/>
    <w:rsid w:val="003738E0"/>
    <w:rsid w:val="00373AE4"/>
    <w:rsid w:val="00373F3D"/>
    <w:rsid w:val="0037429D"/>
    <w:rsid w:val="00374728"/>
    <w:rsid w:val="00374867"/>
    <w:rsid w:val="00374ADD"/>
    <w:rsid w:val="00374BE7"/>
    <w:rsid w:val="00374C00"/>
    <w:rsid w:val="00374CB9"/>
    <w:rsid w:val="00374EEB"/>
    <w:rsid w:val="00374F45"/>
    <w:rsid w:val="00375192"/>
    <w:rsid w:val="00375445"/>
    <w:rsid w:val="003754C9"/>
    <w:rsid w:val="003756AA"/>
    <w:rsid w:val="0037571F"/>
    <w:rsid w:val="00375841"/>
    <w:rsid w:val="0037590F"/>
    <w:rsid w:val="0037596C"/>
    <w:rsid w:val="00375A88"/>
    <w:rsid w:val="00375A97"/>
    <w:rsid w:val="00375B16"/>
    <w:rsid w:val="00375CFA"/>
    <w:rsid w:val="00375E72"/>
    <w:rsid w:val="00375ED9"/>
    <w:rsid w:val="00376012"/>
    <w:rsid w:val="00376095"/>
    <w:rsid w:val="003761F2"/>
    <w:rsid w:val="00376210"/>
    <w:rsid w:val="00376317"/>
    <w:rsid w:val="0037634E"/>
    <w:rsid w:val="003763A7"/>
    <w:rsid w:val="003766E5"/>
    <w:rsid w:val="00376747"/>
    <w:rsid w:val="00376AFA"/>
    <w:rsid w:val="00376B1E"/>
    <w:rsid w:val="00376DB9"/>
    <w:rsid w:val="00376F0F"/>
    <w:rsid w:val="00377046"/>
    <w:rsid w:val="0037763F"/>
    <w:rsid w:val="0037768C"/>
    <w:rsid w:val="003778B9"/>
    <w:rsid w:val="003779EE"/>
    <w:rsid w:val="00377CF2"/>
    <w:rsid w:val="00377D68"/>
    <w:rsid w:val="00377DB5"/>
    <w:rsid w:val="00377E0D"/>
    <w:rsid w:val="00377E97"/>
    <w:rsid w:val="00380224"/>
    <w:rsid w:val="00380824"/>
    <w:rsid w:val="00380B97"/>
    <w:rsid w:val="00381085"/>
    <w:rsid w:val="0038124C"/>
    <w:rsid w:val="003813FA"/>
    <w:rsid w:val="0038148A"/>
    <w:rsid w:val="00381503"/>
    <w:rsid w:val="0038179F"/>
    <w:rsid w:val="003818DC"/>
    <w:rsid w:val="003819AA"/>
    <w:rsid w:val="00381A7C"/>
    <w:rsid w:val="00381AAD"/>
    <w:rsid w:val="00381AF0"/>
    <w:rsid w:val="00381C23"/>
    <w:rsid w:val="00381D92"/>
    <w:rsid w:val="00381FAC"/>
    <w:rsid w:val="00382109"/>
    <w:rsid w:val="0038212F"/>
    <w:rsid w:val="00382333"/>
    <w:rsid w:val="003824D1"/>
    <w:rsid w:val="003829DE"/>
    <w:rsid w:val="003833CF"/>
    <w:rsid w:val="00383403"/>
    <w:rsid w:val="0038392A"/>
    <w:rsid w:val="00383AA3"/>
    <w:rsid w:val="003841B3"/>
    <w:rsid w:val="003844F0"/>
    <w:rsid w:val="0038458E"/>
    <w:rsid w:val="003845A9"/>
    <w:rsid w:val="00384750"/>
    <w:rsid w:val="0038487F"/>
    <w:rsid w:val="003848A0"/>
    <w:rsid w:val="003848FE"/>
    <w:rsid w:val="00384AFC"/>
    <w:rsid w:val="00384B91"/>
    <w:rsid w:val="00384BAA"/>
    <w:rsid w:val="00384C12"/>
    <w:rsid w:val="00384EA3"/>
    <w:rsid w:val="00384EAC"/>
    <w:rsid w:val="00384FD3"/>
    <w:rsid w:val="00385027"/>
    <w:rsid w:val="0038542E"/>
    <w:rsid w:val="0038584C"/>
    <w:rsid w:val="00385961"/>
    <w:rsid w:val="00385B1F"/>
    <w:rsid w:val="00385D12"/>
    <w:rsid w:val="00385D67"/>
    <w:rsid w:val="00385E94"/>
    <w:rsid w:val="003860A4"/>
    <w:rsid w:val="0038613E"/>
    <w:rsid w:val="00386480"/>
    <w:rsid w:val="00386803"/>
    <w:rsid w:val="00386843"/>
    <w:rsid w:val="003868A5"/>
    <w:rsid w:val="00386B31"/>
    <w:rsid w:val="00386B6B"/>
    <w:rsid w:val="00386C75"/>
    <w:rsid w:val="00386CEA"/>
    <w:rsid w:val="00386D54"/>
    <w:rsid w:val="00386D87"/>
    <w:rsid w:val="0038703A"/>
    <w:rsid w:val="00387139"/>
    <w:rsid w:val="003871F9"/>
    <w:rsid w:val="0038741A"/>
    <w:rsid w:val="003875DA"/>
    <w:rsid w:val="0038761A"/>
    <w:rsid w:val="0038768E"/>
    <w:rsid w:val="003877F9"/>
    <w:rsid w:val="003877FF"/>
    <w:rsid w:val="003878E1"/>
    <w:rsid w:val="00387902"/>
    <w:rsid w:val="00387A62"/>
    <w:rsid w:val="00387A66"/>
    <w:rsid w:val="00387B93"/>
    <w:rsid w:val="00387DAC"/>
    <w:rsid w:val="00387F90"/>
    <w:rsid w:val="00390032"/>
    <w:rsid w:val="00390270"/>
    <w:rsid w:val="003902AE"/>
    <w:rsid w:val="003903D1"/>
    <w:rsid w:val="00390552"/>
    <w:rsid w:val="00390D0D"/>
    <w:rsid w:val="00390ED0"/>
    <w:rsid w:val="00390FEC"/>
    <w:rsid w:val="0039108C"/>
    <w:rsid w:val="003910B3"/>
    <w:rsid w:val="0039124A"/>
    <w:rsid w:val="00391250"/>
    <w:rsid w:val="00391919"/>
    <w:rsid w:val="00391973"/>
    <w:rsid w:val="003919F6"/>
    <w:rsid w:val="00391C02"/>
    <w:rsid w:val="00391CE1"/>
    <w:rsid w:val="00391DF6"/>
    <w:rsid w:val="00391F3F"/>
    <w:rsid w:val="00391F66"/>
    <w:rsid w:val="00391F7E"/>
    <w:rsid w:val="003923D3"/>
    <w:rsid w:val="0039240A"/>
    <w:rsid w:val="00392658"/>
    <w:rsid w:val="0039266C"/>
    <w:rsid w:val="0039292E"/>
    <w:rsid w:val="00392941"/>
    <w:rsid w:val="00392987"/>
    <w:rsid w:val="003929F4"/>
    <w:rsid w:val="00392A10"/>
    <w:rsid w:val="00392AF6"/>
    <w:rsid w:val="00393040"/>
    <w:rsid w:val="00393082"/>
    <w:rsid w:val="0039324B"/>
    <w:rsid w:val="00393406"/>
    <w:rsid w:val="003935AB"/>
    <w:rsid w:val="00393604"/>
    <w:rsid w:val="003937C4"/>
    <w:rsid w:val="00393897"/>
    <w:rsid w:val="00393AAE"/>
    <w:rsid w:val="00393D7C"/>
    <w:rsid w:val="00393EAF"/>
    <w:rsid w:val="003944B5"/>
    <w:rsid w:val="0039482B"/>
    <w:rsid w:val="0039483F"/>
    <w:rsid w:val="003948B6"/>
    <w:rsid w:val="003949B6"/>
    <w:rsid w:val="003949CE"/>
    <w:rsid w:val="00394EF3"/>
    <w:rsid w:val="00394F89"/>
    <w:rsid w:val="0039513C"/>
    <w:rsid w:val="003954E9"/>
    <w:rsid w:val="003955D2"/>
    <w:rsid w:val="00395685"/>
    <w:rsid w:val="00395785"/>
    <w:rsid w:val="003957C0"/>
    <w:rsid w:val="00395AB0"/>
    <w:rsid w:val="00395E23"/>
    <w:rsid w:val="00396066"/>
    <w:rsid w:val="00396102"/>
    <w:rsid w:val="003961CA"/>
    <w:rsid w:val="0039652B"/>
    <w:rsid w:val="0039666F"/>
    <w:rsid w:val="00396759"/>
    <w:rsid w:val="00397021"/>
    <w:rsid w:val="00397059"/>
    <w:rsid w:val="003970F4"/>
    <w:rsid w:val="00397144"/>
    <w:rsid w:val="003972D7"/>
    <w:rsid w:val="0039737D"/>
    <w:rsid w:val="00397560"/>
    <w:rsid w:val="003975BC"/>
    <w:rsid w:val="00397783"/>
    <w:rsid w:val="00397892"/>
    <w:rsid w:val="0039797B"/>
    <w:rsid w:val="00397AB8"/>
    <w:rsid w:val="00397CB3"/>
    <w:rsid w:val="00397F3D"/>
    <w:rsid w:val="003A0048"/>
    <w:rsid w:val="003A06EB"/>
    <w:rsid w:val="003A083D"/>
    <w:rsid w:val="003A0BF3"/>
    <w:rsid w:val="003A0DE0"/>
    <w:rsid w:val="003A1149"/>
    <w:rsid w:val="003A1268"/>
    <w:rsid w:val="003A12A9"/>
    <w:rsid w:val="003A12F1"/>
    <w:rsid w:val="003A1498"/>
    <w:rsid w:val="003A14FB"/>
    <w:rsid w:val="003A154F"/>
    <w:rsid w:val="003A16F2"/>
    <w:rsid w:val="003A18D0"/>
    <w:rsid w:val="003A19DB"/>
    <w:rsid w:val="003A1B5B"/>
    <w:rsid w:val="003A1F5E"/>
    <w:rsid w:val="003A203F"/>
    <w:rsid w:val="003A216F"/>
    <w:rsid w:val="003A23D8"/>
    <w:rsid w:val="003A241D"/>
    <w:rsid w:val="003A260E"/>
    <w:rsid w:val="003A2919"/>
    <w:rsid w:val="003A29DB"/>
    <w:rsid w:val="003A2BAA"/>
    <w:rsid w:val="003A2BCE"/>
    <w:rsid w:val="003A2F10"/>
    <w:rsid w:val="003A2FCF"/>
    <w:rsid w:val="003A301B"/>
    <w:rsid w:val="003A303B"/>
    <w:rsid w:val="003A319F"/>
    <w:rsid w:val="003A3479"/>
    <w:rsid w:val="003A34F1"/>
    <w:rsid w:val="003A35D8"/>
    <w:rsid w:val="003A363F"/>
    <w:rsid w:val="003A378F"/>
    <w:rsid w:val="003A3827"/>
    <w:rsid w:val="003A3AFD"/>
    <w:rsid w:val="003A3BB3"/>
    <w:rsid w:val="003A3CFC"/>
    <w:rsid w:val="003A3D92"/>
    <w:rsid w:val="003A3E6F"/>
    <w:rsid w:val="003A431B"/>
    <w:rsid w:val="003A45BB"/>
    <w:rsid w:val="003A488B"/>
    <w:rsid w:val="003A4B0C"/>
    <w:rsid w:val="003A4C60"/>
    <w:rsid w:val="003A4CD5"/>
    <w:rsid w:val="003A4D0F"/>
    <w:rsid w:val="003A4DFC"/>
    <w:rsid w:val="003A5255"/>
    <w:rsid w:val="003A52F4"/>
    <w:rsid w:val="003A5413"/>
    <w:rsid w:val="003A54D5"/>
    <w:rsid w:val="003A5B88"/>
    <w:rsid w:val="003A5D05"/>
    <w:rsid w:val="003A5DC4"/>
    <w:rsid w:val="003A5EBF"/>
    <w:rsid w:val="003A6130"/>
    <w:rsid w:val="003A62B9"/>
    <w:rsid w:val="003A6795"/>
    <w:rsid w:val="003A698E"/>
    <w:rsid w:val="003A6AC7"/>
    <w:rsid w:val="003A6BD7"/>
    <w:rsid w:val="003A6DF7"/>
    <w:rsid w:val="003A6E3D"/>
    <w:rsid w:val="003A7321"/>
    <w:rsid w:val="003A739B"/>
    <w:rsid w:val="003A7885"/>
    <w:rsid w:val="003A7900"/>
    <w:rsid w:val="003A7D73"/>
    <w:rsid w:val="003A7E68"/>
    <w:rsid w:val="003B0020"/>
    <w:rsid w:val="003B031B"/>
    <w:rsid w:val="003B03C5"/>
    <w:rsid w:val="003B050E"/>
    <w:rsid w:val="003B0894"/>
    <w:rsid w:val="003B09E0"/>
    <w:rsid w:val="003B0A66"/>
    <w:rsid w:val="003B0CFE"/>
    <w:rsid w:val="003B0F06"/>
    <w:rsid w:val="003B1418"/>
    <w:rsid w:val="003B1583"/>
    <w:rsid w:val="003B15F3"/>
    <w:rsid w:val="003B1639"/>
    <w:rsid w:val="003B1B45"/>
    <w:rsid w:val="003B1B52"/>
    <w:rsid w:val="003B1E89"/>
    <w:rsid w:val="003B1F2F"/>
    <w:rsid w:val="003B1F38"/>
    <w:rsid w:val="003B22C8"/>
    <w:rsid w:val="003B256C"/>
    <w:rsid w:val="003B2A06"/>
    <w:rsid w:val="003B2ADE"/>
    <w:rsid w:val="003B2CF5"/>
    <w:rsid w:val="003B2CFD"/>
    <w:rsid w:val="003B2E0F"/>
    <w:rsid w:val="003B2E9C"/>
    <w:rsid w:val="003B2FA5"/>
    <w:rsid w:val="003B3024"/>
    <w:rsid w:val="003B311B"/>
    <w:rsid w:val="003B31C0"/>
    <w:rsid w:val="003B3377"/>
    <w:rsid w:val="003B354A"/>
    <w:rsid w:val="003B3601"/>
    <w:rsid w:val="003B3746"/>
    <w:rsid w:val="003B3B25"/>
    <w:rsid w:val="003B3B35"/>
    <w:rsid w:val="003B3B6C"/>
    <w:rsid w:val="003B3D55"/>
    <w:rsid w:val="003B3DA6"/>
    <w:rsid w:val="003B3F52"/>
    <w:rsid w:val="003B3FAA"/>
    <w:rsid w:val="003B40BE"/>
    <w:rsid w:val="003B417B"/>
    <w:rsid w:val="003B424A"/>
    <w:rsid w:val="003B4272"/>
    <w:rsid w:val="003B42EC"/>
    <w:rsid w:val="003B45EB"/>
    <w:rsid w:val="003B48C9"/>
    <w:rsid w:val="003B4C82"/>
    <w:rsid w:val="003B4CC4"/>
    <w:rsid w:val="003B4CEC"/>
    <w:rsid w:val="003B4FF9"/>
    <w:rsid w:val="003B522B"/>
    <w:rsid w:val="003B525E"/>
    <w:rsid w:val="003B5347"/>
    <w:rsid w:val="003B5464"/>
    <w:rsid w:val="003B5500"/>
    <w:rsid w:val="003B5657"/>
    <w:rsid w:val="003B5889"/>
    <w:rsid w:val="003B60CB"/>
    <w:rsid w:val="003B64C3"/>
    <w:rsid w:val="003B6688"/>
    <w:rsid w:val="003B66ED"/>
    <w:rsid w:val="003B6931"/>
    <w:rsid w:val="003B6A48"/>
    <w:rsid w:val="003B6DE3"/>
    <w:rsid w:val="003B6FF1"/>
    <w:rsid w:val="003B7253"/>
    <w:rsid w:val="003B7368"/>
    <w:rsid w:val="003B7827"/>
    <w:rsid w:val="003B7A29"/>
    <w:rsid w:val="003B7C70"/>
    <w:rsid w:val="003B7D44"/>
    <w:rsid w:val="003C0114"/>
    <w:rsid w:val="003C0439"/>
    <w:rsid w:val="003C05C4"/>
    <w:rsid w:val="003C0851"/>
    <w:rsid w:val="003C0A54"/>
    <w:rsid w:val="003C0C84"/>
    <w:rsid w:val="003C0E24"/>
    <w:rsid w:val="003C100B"/>
    <w:rsid w:val="003C1033"/>
    <w:rsid w:val="003C1061"/>
    <w:rsid w:val="003C1086"/>
    <w:rsid w:val="003C1124"/>
    <w:rsid w:val="003C1163"/>
    <w:rsid w:val="003C1489"/>
    <w:rsid w:val="003C14B6"/>
    <w:rsid w:val="003C15FA"/>
    <w:rsid w:val="003C1707"/>
    <w:rsid w:val="003C17FB"/>
    <w:rsid w:val="003C187C"/>
    <w:rsid w:val="003C189A"/>
    <w:rsid w:val="003C1AD6"/>
    <w:rsid w:val="003C1BB7"/>
    <w:rsid w:val="003C1D8C"/>
    <w:rsid w:val="003C1F6B"/>
    <w:rsid w:val="003C20BF"/>
    <w:rsid w:val="003C2291"/>
    <w:rsid w:val="003C2444"/>
    <w:rsid w:val="003C261E"/>
    <w:rsid w:val="003C2750"/>
    <w:rsid w:val="003C29BD"/>
    <w:rsid w:val="003C2CDB"/>
    <w:rsid w:val="003C2DEA"/>
    <w:rsid w:val="003C2FA7"/>
    <w:rsid w:val="003C3010"/>
    <w:rsid w:val="003C3028"/>
    <w:rsid w:val="003C3071"/>
    <w:rsid w:val="003C3428"/>
    <w:rsid w:val="003C3854"/>
    <w:rsid w:val="003C396E"/>
    <w:rsid w:val="003C3B1E"/>
    <w:rsid w:val="003C3D0A"/>
    <w:rsid w:val="003C3EEE"/>
    <w:rsid w:val="003C3F1B"/>
    <w:rsid w:val="003C420A"/>
    <w:rsid w:val="003C42EF"/>
    <w:rsid w:val="003C4329"/>
    <w:rsid w:val="003C4599"/>
    <w:rsid w:val="003C4601"/>
    <w:rsid w:val="003C4AF1"/>
    <w:rsid w:val="003C5215"/>
    <w:rsid w:val="003C5290"/>
    <w:rsid w:val="003C53D8"/>
    <w:rsid w:val="003C54B1"/>
    <w:rsid w:val="003C5C75"/>
    <w:rsid w:val="003C6389"/>
    <w:rsid w:val="003C6685"/>
    <w:rsid w:val="003C6869"/>
    <w:rsid w:val="003C686D"/>
    <w:rsid w:val="003C6BC5"/>
    <w:rsid w:val="003C6F00"/>
    <w:rsid w:val="003C74F0"/>
    <w:rsid w:val="003C7742"/>
    <w:rsid w:val="003C7916"/>
    <w:rsid w:val="003C7DCE"/>
    <w:rsid w:val="003D01C9"/>
    <w:rsid w:val="003D01CD"/>
    <w:rsid w:val="003D0253"/>
    <w:rsid w:val="003D039B"/>
    <w:rsid w:val="003D0571"/>
    <w:rsid w:val="003D0738"/>
    <w:rsid w:val="003D0747"/>
    <w:rsid w:val="003D09CB"/>
    <w:rsid w:val="003D0D32"/>
    <w:rsid w:val="003D0D9D"/>
    <w:rsid w:val="003D176B"/>
    <w:rsid w:val="003D17C8"/>
    <w:rsid w:val="003D1AD4"/>
    <w:rsid w:val="003D1F10"/>
    <w:rsid w:val="003D2043"/>
    <w:rsid w:val="003D2237"/>
    <w:rsid w:val="003D23B1"/>
    <w:rsid w:val="003D2B8F"/>
    <w:rsid w:val="003D2D7E"/>
    <w:rsid w:val="003D2EA1"/>
    <w:rsid w:val="003D2F61"/>
    <w:rsid w:val="003D2FD9"/>
    <w:rsid w:val="003D3006"/>
    <w:rsid w:val="003D303F"/>
    <w:rsid w:val="003D331E"/>
    <w:rsid w:val="003D33D2"/>
    <w:rsid w:val="003D33E7"/>
    <w:rsid w:val="003D3551"/>
    <w:rsid w:val="003D35C5"/>
    <w:rsid w:val="003D3600"/>
    <w:rsid w:val="003D371B"/>
    <w:rsid w:val="003D3772"/>
    <w:rsid w:val="003D37FE"/>
    <w:rsid w:val="003D3816"/>
    <w:rsid w:val="003D386E"/>
    <w:rsid w:val="003D391E"/>
    <w:rsid w:val="003D3BE3"/>
    <w:rsid w:val="003D3CEE"/>
    <w:rsid w:val="003D3D23"/>
    <w:rsid w:val="003D3E22"/>
    <w:rsid w:val="003D3F3F"/>
    <w:rsid w:val="003D41D6"/>
    <w:rsid w:val="003D4200"/>
    <w:rsid w:val="003D4261"/>
    <w:rsid w:val="003D42BA"/>
    <w:rsid w:val="003D42F4"/>
    <w:rsid w:val="003D4335"/>
    <w:rsid w:val="003D438E"/>
    <w:rsid w:val="003D4602"/>
    <w:rsid w:val="003D47CD"/>
    <w:rsid w:val="003D4836"/>
    <w:rsid w:val="003D4A42"/>
    <w:rsid w:val="003D4C7C"/>
    <w:rsid w:val="003D4D48"/>
    <w:rsid w:val="003D50FA"/>
    <w:rsid w:val="003D5667"/>
    <w:rsid w:val="003D577C"/>
    <w:rsid w:val="003D5DA3"/>
    <w:rsid w:val="003D5DF7"/>
    <w:rsid w:val="003D65FD"/>
    <w:rsid w:val="003D6A0C"/>
    <w:rsid w:val="003D6A9F"/>
    <w:rsid w:val="003D6EB9"/>
    <w:rsid w:val="003D6FE1"/>
    <w:rsid w:val="003D6FE5"/>
    <w:rsid w:val="003D7074"/>
    <w:rsid w:val="003D72B7"/>
    <w:rsid w:val="003D72FD"/>
    <w:rsid w:val="003D7405"/>
    <w:rsid w:val="003D75AE"/>
    <w:rsid w:val="003D7771"/>
    <w:rsid w:val="003D778C"/>
    <w:rsid w:val="003D7799"/>
    <w:rsid w:val="003D7A4C"/>
    <w:rsid w:val="003D7AA8"/>
    <w:rsid w:val="003E00B0"/>
    <w:rsid w:val="003E0111"/>
    <w:rsid w:val="003E0170"/>
    <w:rsid w:val="003E0547"/>
    <w:rsid w:val="003E06FA"/>
    <w:rsid w:val="003E0B1C"/>
    <w:rsid w:val="003E0E94"/>
    <w:rsid w:val="003E0FBD"/>
    <w:rsid w:val="003E1070"/>
    <w:rsid w:val="003E1136"/>
    <w:rsid w:val="003E113B"/>
    <w:rsid w:val="003E11A0"/>
    <w:rsid w:val="003E1210"/>
    <w:rsid w:val="003E1238"/>
    <w:rsid w:val="003E1255"/>
    <w:rsid w:val="003E13F6"/>
    <w:rsid w:val="003E145C"/>
    <w:rsid w:val="003E187A"/>
    <w:rsid w:val="003E19FA"/>
    <w:rsid w:val="003E1CB8"/>
    <w:rsid w:val="003E1CD6"/>
    <w:rsid w:val="003E1ED7"/>
    <w:rsid w:val="003E2134"/>
    <w:rsid w:val="003E23A5"/>
    <w:rsid w:val="003E27B3"/>
    <w:rsid w:val="003E28F0"/>
    <w:rsid w:val="003E2CCC"/>
    <w:rsid w:val="003E2D85"/>
    <w:rsid w:val="003E2D9A"/>
    <w:rsid w:val="003E2F16"/>
    <w:rsid w:val="003E33D7"/>
    <w:rsid w:val="003E33F9"/>
    <w:rsid w:val="003E3626"/>
    <w:rsid w:val="003E36EF"/>
    <w:rsid w:val="003E3739"/>
    <w:rsid w:val="003E39F8"/>
    <w:rsid w:val="003E3A1F"/>
    <w:rsid w:val="003E3A25"/>
    <w:rsid w:val="003E3A3D"/>
    <w:rsid w:val="003E3C9E"/>
    <w:rsid w:val="003E3F08"/>
    <w:rsid w:val="003E404B"/>
    <w:rsid w:val="003E42F2"/>
    <w:rsid w:val="003E45B8"/>
    <w:rsid w:val="003E461B"/>
    <w:rsid w:val="003E46B5"/>
    <w:rsid w:val="003E46DD"/>
    <w:rsid w:val="003E4A53"/>
    <w:rsid w:val="003E4D89"/>
    <w:rsid w:val="003E4DF7"/>
    <w:rsid w:val="003E4E94"/>
    <w:rsid w:val="003E4EAD"/>
    <w:rsid w:val="003E4EC5"/>
    <w:rsid w:val="003E4F03"/>
    <w:rsid w:val="003E509D"/>
    <w:rsid w:val="003E509F"/>
    <w:rsid w:val="003E522B"/>
    <w:rsid w:val="003E522E"/>
    <w:rsid w:val="003E5702"/>
    <w:rsid w:val="003E5816"/>
    <w:rsid w:val="003E5820"/>
    <w:rsid w:val="003E5A03"/>
    <w:rsid w:val="003E5AD9"/>
    <w:rsid w:val="003E5AF4"/>
    <w:rsid w:val="003E5CC8"/>
    <w:rsid w:val="003E5DE5"/>
    <w:rsid w:val="003E6006"/>
    <w:rsid w:val="003E6055"/>
    <w:rsid w:val="003E61B3"/>
    <w:rsid w:val="003E641D"/>
    <w:rsid w:val="003E645B"/>
    <w:rsid w:val="003E6888"/>
    <w:rsid w:val="003E692A"/>
    <w:rsid w:val="003E6D97"/>
    <w:rsid w:val="003E6EA5"/>
    <w:rsid w:val="003E6F6A"/>
    <w:rsid w:val="003E707C"/>
    <w:rsid w:val="003E70A7"/>
    <w:rsid w:val="003E714E"/>
    <w:rsid w:val="003E71DA"/>
    <w:rsid w:val="003E71F2"/>
    <w:rsid w:val="003E720E"/>
    <w:rsid w:val="003E72EA"/>
    <w:rsid w:val="003E7889"/>
    <w:rsid w:val="003E7A10"/>
    <w:rsid w:val="003E7C1C"/>
    <w:rsid w:val="003E7C88"/>
    <w:rsid w:val="003E7D93"/>
    <w:rsid w:val="003E7E99"/>
    <w:rsid w:val="003E7EC7"/>
    <w:rsid w:val="003E7EEE"/>
    <w:rsid w:val="003E7FCB"/>
    <w:rsid w:val="003E7FD9"/>
    <w:rsid w:val="003F01D3"/>
    <w:rsid w:val="003F03B6"/>
    <w:rsid w:val="003F0594"/>
    <w:rsid w:val="003F07D1"/>
    <w:rsid w:val="003F0927"/>
    <w:rsid w:val="003F0DC1"/>
    <w:rsid w:val="003F0DD1"/>
    <w:rsid w:val="003F0EE4"/>
    <w:rsid w:val="003F0FB4"/>
    <w:rsid w:val="003F1032"/>
    <w:rsid w:val="003F126E"/>
    <w:rsid w:val="003F131C"/>
    <w:rsid w:val="003F13CC"/>
    <w:rsid w:val="003F13ED"/>
    <w:rsid w:val="003F1442"/>
    <w:rsid w:val="003F1718"/>
    <w:rsid w:val="003F17D7"/>
    <w:rsid w:val="003F1811"/>
    <w:rsid w:val="003F182B"/>
    <w:rsid w:val="003F1B16"/>
    <w:rsid w:val="003F1B3C"/>
    <w:rsid w:val="003F1CD2"/>
    <w:rsid w:val="003F1E25"/>
    <w:rsid w:val="003F1FAC"/>
    <w:rsid w:val="003F20C8"/>
    <w:rsid w:val="003F214A"/>
    <w:rsid w:val="003F221A"/>
    <w:rsid w:val="003F22E2"/>
    <w:rsid w:val="003F2394"/>
    <w:rsid w:val="003F260B"/>
    <w:rsid w:val="003F278D"/>
    <w:rsid w:val="003F2883"/>
    <w:rsid w:val="003F28F0"/>
    <w:rsid w:val="003F29BB"/>
    <w:rsid w:val="003F2AD6"/>
    <w:rsid w:val="003F2CEF"/>
    <w:rsid w:val="003F302E"/>
    <w:rsid w:val="003F3152"/>
    <w:rsid w:val="003F321F"/>
    <w:rsid w:val="003F322B"/>
    <w:rsid w:val="003F329F"/>
    <w:rsid w:val="003F32B5"/>
    <w:rsid w:val="003F3466"/>
    <w:rsid w:val="003F349F"/>
    <w:rsid w:val="003F350F"/>
    <w:rsid w:val="003F35E5"/>
    <w:rsid w:val="003F3848"/>
    <w:rsid w:val="003F3AA4"/>
    <w:rsid w:val="003F3D7F"/>
    <w:rsid w:val="003F3F2B"/>
    <w:rsid w:val="003F41DE"/>
    <w:rsid w:val="003F4253"/>
    <w:rsid w:val="003F4263"/>
    <w:rsid w:val="003F4352"/>
    <w:rsid w:val="003F435F"/>
    <w:rsid w:val="003F4460"/>
    <w:rsid w:val="003F47D3"/>
    <w:rsid w:val="003F48F6"/>
    <w:rsid w:val="003F4C27"/>
    <w:rsid w:val="003F50AD"/>
    <w:rsid w:val="003F513B"/>
    <w:rsid w:val="003F5144"/>
    <w:rsid w:val="003F54A5"/>
    <w:rsid w:val="003F56D3"/>
    <w:rsid w:val="003F5797"/>
    <w:rsid w:val="003F586F"/>
    <w:rsid w:val="003F587D"/>
    <w:rsid w:val="003F5BE8"/>
    <w:rsid w:val="003F6014"/>
    <w:rsid w:val="003F6437"/>
    <w:rsid w:val="003F66AC"/>
    <w:rsid w:val="003F6700"/>
    <w:rsid w:val="003F674D"/>
    <w:rsid w:val="003F7093"/>
    <w:rsid w:val="003F759D"/>
    <w:rsid w:val="003F75D4"/>
    <w:rsid w:val="003F7A28"/>
    <w:rsid w:val="003F7BAA"/>
    <w:rsid w:val="003F7C01"/>
    <w:rsid w:val="003F7E38"/>
    <w:rsid w:val="003F7FBA"/>
    <w:rsid w:val="00400042"/>
    <w:rsid w:val="00400097"/>
    <w:rsid w:val="004000E9"/>
    <w:rsid w:val="00400199"/>
    <w:rsid w:val="004004E1"/>
    <w:rsid w:val="004006E0"/>
    <w:rsid w:val="004007CA"/>
    <w:rsid w:val="0040086F"/>
    <w:rsid w:val="00400874"/>
    <w:rsid w:val="004009BD"/>
    <w:rsid w:val="00400B88"/>
    <w:rsid w:val="00400E70"/>
    <w:rsid w:val="00401058"/>
    <w:rsid w:val="00401337"/>
    <w:rsid w:val="00401391"/>
    <w:rsid w:val="004013EB"/>
    <w:rsid w:val="00401555"/>
    <w:rsid w:val="00401583"/>
    <w:rsid w:val="00401972"/>
    <w:rsid w:val="00401AF3"/>
    <w:rsid w:val="00401C28"/>
    <w:rsid w:val="00401C62"/>
    <w:rsid w:val="00401D73"/>
    <w:rsid w:val="00401F32"/>
    <w:rsid w:val="004022CD"/>
    <w:rsid w:val="004024ED"/>
    <w:rsid w:val="00402850"/>
    <w:rsid w:val="00402913"/>
    <w:rsid w:val="00402A4B"/>
    <w:rsid w:val="00402CCC"/>
    <w:rsid w:val="00403033"/>
    <w:rsid w:val="0040314A"/>
    <w:rsid w:val="004031B2"/>
    <w:rsid w:val="0040334A"/>
    <w:rsid w:val="0040337E"/>
    <w:rsid w:val="00403519"/>
    <w:rsid w:val="00403683"/>
    <w:rsid w:val="00403835"/>
    <w:rsid w:val="00403905"/>
    <w:rsid w:val="00403C47"/>
    <w:rsid w:val="00403C98"/>
    <w:rsid w:val="00403D20"/>
    <w:rsid w:val="00403F2E"/>
    <w:rsid w:val="0040416F"/>
    <w:rsid w:val="004042FF"/>
    <w:rsid w:val="00404333"/>
    <w:rsid w:val="004043E2"/>
    <w:rsid w:val="00404464"/>
    <w:rsid w:val="0040474E"/>
    <w:rsid w:val="00404799"/>
    <w:rsid w:val="004048FE"/>
    <w:rsid w:val="00404991"/>
    <w:rsid w:val="00404A41"/>
    <w:rsid w:val="00404B3C"/>
    <w:rsid w:val="00404BE0"/>
    <w:rsid w:val="00404CCE"/>
    <w:rsid w:val="00404DDF"/>
    <w:rsid w:val="00404ED8"/>
    <w:rsid w:val="0040525D"/>
    <w:rsid w:val="004052B6"/>
    <w:rsid w:val="004052F8"/>
    <w:rsid w:val="004054F9"/>
    <w:rsid w:val="00405730"/>
    <w:rsid w:val="00405738"/>
    <w:rsid w:val="00405BBE"/>
    <w:rsid w:val="00405C78"/>
    <w:rsid w:val="00405DD1"/>
    <w:rsid w:val="00405DF7"/>
    <w:rsid w:val="00406130"/>
    <w:rsid w:val="0040614F"/>
    <w:rsid w:val="0040626A"/>
    <w:rsid w:val="004064B2"/>
    <w:rsid w:val="004064E1"/>
    <w:rsid w:val="0040667B"/>
    <w:rsid w:val="00406681"/>
    <w:rsid w:val="004069A3"/>
    <w:rsid w:val="00406EE3"/>
    <w:rsid w:val="0040703B"/>
    <w:rsid w:val="00407142"/>
    <w:rsid w:val="00407170"/>
    <w:rsid w:val="00407263"/>
    <w:rsid w:val="00407441"/>
    <w:rsid w:val="0040745F"/>
    <w:rsid w:val="00407504"/>
    <w:rsid w:val="004075D6"/>
    <w:rsid w:val="00407604"/>
    <w:rsid w:val="004077BB"/>
    <w:rsid w:val="00407883"/>
    <w:rsid w:val="00407965"/>
    <w:rsid w:val="0040796B"/>
    <w:rsid w:val="00407DDE"/>
    <w:rsid w:val="00407F85"/>
    <w:rsid w:val="00407F9D"/>
    <w:rsid w:val="0041005C"/>
    <w:rsid w:val="0041007E"/>
    <w:rsid w:val="00410235"/>
    <w:rsid w:val="00410575"/>
    <w:rsid w:val="00410606"/>
    <w:rsid w:val="00410668"/>
    <w:rsid w:val="004108C3"/>
    <w:rsid w:val="00410CD9"/>
    <w:rsid w:val="00411007"/>
    <w:rsid w:val="0041113B"/>
    <w:rsid w:val="004115C2"/>
    <w:rsid w:val="00411628"/>
    <w:rsid w:val="0041162D"/>
    <w:rsid w:val="004116B9"/>
    <w:rsid w:val="00411B52"/>
    <w:rsid w:val="00411B6F"/>
    <w:rsid w:val="00411BCB"/>
    <w:rsid w:val="00411FDA"/>
    <w:rsid w:val="0041203C"/>
    <w:rsid w:val="004121A5"/>
    <w:rsid w:val="004123D6"/>
    <w:rsid w:val="004124EC"/>
    <w:rsid w:val="00412504"/>
    <w:rsid w:val="00412560"/>
    <w:rsid w:val="00412603"/>
    <w:rsid w:val="00412638"/>
    <w:rsid w:val="004126C7"/>
    <w:rsid w:val="0041281E"/>
    <w:rsid w:val="00412AEA"/>
    <w:rsid w:val="00412E4F"/>
    <w:rsid w:val="00413090"/>
    <w:rsid w:val="00413120"/>
    <w:rsid w:val="00413176"/>
    <w:rsid w:val="004132DE"/>
    <w:rsid w:val="004132EA"/>
    <w:rsid w:val="00413673"/>
    <w:rsid w:val="00414049"/>
    <w:rsid w:val="004144B5"/>
    <w:rsid w:val="00414672"/>
    <w:rsid w:val="0041481A"/>
    <w:rsid w:val="0041484A"/>
    <w:rsid w:val="004148DA"/>
    <w:rsid w:val="00414DA5"/>
    <w:rsid w:val="00414DF1"/>
    <w:rsid w:val="00414E08"/>
    <w:rsid w:val="00414E61"/>
    <w:rsid w:val="004150CF"/>
    <w:rsid w:val="0041514B"/>
    <w:rsid w:val="00415253"/>
    <w:rsid w:val="0041542B"/>
    <w:rsid w:val="004154CF"/>
    <w:rsid w:val="00415640"/>
    <w:rsid w:val="00415653"/>
    <w:rsid w:val="004156CB"/>
    <w:rsid w:val="00415765"/>
    <w:rsid w:val="00415774"/>
    <w:rsid w:val="00415856"/>
    <w:rsid w:val="004158D7"/>
    <w:rsid w:val="00415C91"/>
    <w:rsid w:val="00415C9A"/>
    <w:rsid w:val="00415D38"/>
    <w:rsid w:val="00415DC1"/>
    <w:rsid w:val="00415E74"/>
    <w:rsid w:val="00415F2F"/>
    <w:rsid w:val="004160B4"/>
    <w:rsid w:val="004162B3"/>
    <w:rsid w:val="00416463"/>
    <w:rsid w:val="0041657C"/>
    <w:rsid w:val="00416683"/>
    <w:rsid w:val="00416766"/>
    <w:rsid w:val="0041677F"/>
    <w:rsid w:val="0041693C"/>
    <w:rsid w:val="00416948"/>
    <w:rsid w:val="00416B64"/>
    <w:rsid w:val="00416D25"/>
    <w:rsid w:val="00416D5A"/>
    <w:rsid w:val="00416E70"/>
    <w:rsid w:val="00416F79"/>
    <w:rsid w:val="00416F88"/>
    <w:rsid w:val="00417146"/>
    <w:rsid w:val="0041725D"/>
    <w:rsid w:val="0041746F"/>
    <w:rsid w:val="004177DA"/>
    <w:rsid w:val="00417C22"/>
    <w:rsid w:val="00420057"/>
    <w:rsid w:val="004201B0"/>
    <w:rsid w:val="004201E5"/>
    <w:rsid w:val="00420291"/>
    <w:rsid w:val="004202AA"/>
    <w:rsid w:val="004204E4"/>
    <w:rsid w:val="00420716"/>
    <w:rsid w:val="00420863"/>
    <w:rsid w:val="00420C1F"/>
    <w:rsid w:val="00420C66"/>
    <w:rsid w:val="00420C94"/>
    <w:rsid w:val="00420D8B"/>
    <w:rsid w:val="00420EAB"/>
    <w:rsid w:val="00420F85"/>
    <w:rsid w:val="004210D8"/>
    <w:rsid w:val="00421254"/>
    <w:rsid w:val="00421286"/>
    <w:rsid w:val="0042154F"/>
    <w:rsid w:val="004215BE"/>
    <w:rsid w:val="004215F0"/>
    <w:rsid w:val="00421887"/>
    <w:rsid w:val="004218D9"/>
    <w:rsid w:val="00421BD5"/>
    <w:rsid w:val="0042202E"/>
    <w:rsid w:val="0042203D"/>
    <w:rsid w:val="00422183"/>
    <w:rsid w:val="00422222"/>
    <w:rsid w:val="004222EA"/>
    <w:rsid w:val="00422927"/>
    <w:rsid w:val="004229CB"/>
    <w:rsid w:val="00422AEA"/>
    <w:rsid w:val="00422E11"/>
    <w:rsid w:val="00422E1F"/>
    <w:rsid w:val="004230A5"/>
    <w:rsid w:val="00423260"/>
    <w:rsid w:val="004235B9"/>
    <w:rsid w:val="004236B0"/>
    <w:rsid w:val="004237C9"/>
    <w:rsid w:val="00423B28"/>
    <w:rsid w:val="00423C3C"/>
    <w:rsid w:val="0042406B"/>
    <w:rsid w:val="004241DC"/>
    <w:rsid w:val="00424218"/>
    <w:rsid w:val="004243E2"/>
    <w:rsid w:val="0042440E"/>
    <w:rsid w:val="004244C9"/>
    <w:rsid w:val="00424563"/>
    <w:rsid w:val="0042457F"/>
    <w:rsid w:val="004245DF"/>
    <w:rsid w:val="00424655"/>
    <w:rsid w:val="00424911"/>
    <w:rsid w:val="00424972"/>
    <w:rsid w:val="004249EA"/>
    <w:rsid w:val="00424BB9"/>
    <w:rsid w:val="00424C4A"/>
    <w:rsid w:val="00424C56"/>
    <w:rsid w:val="00424DC4"/>
    <w:rsid w:val="00424F30"/>
    <w:rsid w:val="00424F43"/>
    <w:rsid w:val="00424FA2"/>
    <w:rsid w:val="0042508A"/>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779"/>
    <w:rsid w:val="00426870"/>
    <w:rsid w:val="00426926"/>
    <w:rsid w:val="00426BF0"/>
    <w:rsid w:val="00426EBB"/>
    <w:rsid w:val="00426FFD"/>
    <w:rsid w:val="004270EA"/>
    <w:rsid w:val="004274E7"/>
    <w:rsid w:val="0042762C"/>
    <w:rsid w:val="0042787C"/>
    <w:rsid w:val="00427C4F"/>
    <w:rsid w:val="00427CDC"/>
    <w:rsid w:val="00427D14"/>
    <w:rsid w:val="0043001E"/>
    <w:rsid w:val="004300A9"/>
    <w:rsid w:val="00430448"/>
    <w:rsid w:val="00430500"/>
    <w:rsid w:val="00430645"/>
    <w:rsid w:val="004309D9"/>
    <w:rsid w:val="00430A8C"/>
    <w:rsid w:val="00430AB2"/>
    <w:rsid w:val="00430BD2"/>
    <w:rsid w:val="00430CB3"/>
    <w:rsid w:val="00430CBE"/>
    <w:rsid w:val="00430DD1"/>
    <w:rsid w:val="00430F12"/>
    <w:rsid w:val="00431016"/>
    <w:rsid w:val="0043117D"/>
    <w:rsid w:val="00431202"/>
    <w:rsid w:val="004318D5"/>
    <w:rsid w:val="00431959"/>
    <w:rsid w:val="00431988"/>
    <w:rsid w:val="00431C92"/>
    <w:rsid w:val="00431ED2"/>
    <w:rsid w:val="00431F7F"/>
    <w:rsid w:val="00432052"/>
    <w:rsid w:val="0043228E"/>
    <w:rsid w:val="004324E8"/>
    <w:rsid w:val="004326B2"/>
    <w:rsid w:val="004327E2"/>
    <w:rsid w:val="00432996"/>
    <w:rsid w:val="00432A65"/>
    <w:rsid w:val="00432B4F"/>
    <w:rsid w:val="00432C89"/>
    <w:rsid w:val="00432F70"/>
    <w:rsid w:val="00432FC9"/>
    <w:rsid w:val="0043300D"/>
    <w:rsid w:val="004330FA"/>
    <w:rsid w:val="00433303"/>
    <w:rsid w:val="00433309"/>
    <w:rsid w:val="004334FA"/>
    <w:rsid w:val="004336B5"/>
    <w:rsid w:val="00433728"/>
    <w:rsid w:val="00433975"/>
    <w:rsid w:val="00433A74"/>
    <w:rsid w:val="00433B2F"/>
    <w:rsid w:val="00433C1F"/>
    <w:rsid w:val="00433CA6"/>
    <w:rsid w:val="00433D4F"/>
    <w:rsid w:val="0043420D"/>
    <w:rsid w:val="004342BB"/>
    <w:rsid w:val="0043442A"/>
    <w:rsid w:val="00434690"/>
    <w:rsid w:val="00434744"/>
    <w:rsid w:val="00434969"/>
    <w:rsid w:val="00434D53"/>
    <w:rsid w:val="00434DB1"/>
    <w:rsid w:val="00434E22"/>
    <w:rsid w:val="00434F43"/>
    <w:rsid w:val="00434FEE"/>
    <w:rsid w:val="00435055"/>
    <w:rsid w:val="0043520D"/>
    <w:rsid w:val="004355F8"/>
    <w:rsid w:val="0043563D"/>
    <w:rsid w:val="004356C2"/>
    <w:rsid w:val="00435A16"/>
    <w:rsid w:val="00435AD6"/>
    <w:rsid w:val="00435CD8"/>
    <w:rsid w:val="004360BC"/>
    <w:rsid w:val="004360D1"/>
    <w:rsid w:val="004361C4"/>
    <w:rsid w:val="00436383"/>
    <w:rsid w:val="004363CB"/>
    <w:rsid w:val="004364A2"/>
    <w:rsid w:val="0043688A"/>
    <w:rsid w:val="00436C8E"/>
    <w:rsid w:val="00436EEA"/>
    <w:rsid w:val="00436FFD"/>
    <w:rsid w:val="00437149"/>
    <w:rsid w:val="004372CF"/>
    <w:rsid w:val="00437597"/>
    <w:rsid w:val="00437705"/>
    <w:rsid w:val="0043770D"/>
    <w:rsid w:val="00437757"/>
    <w:rsid w:val="00437935"/>
    <w:rsid w:val="00437ACA"/>
    <w:rsid w:val="00437F06"/>
    <w:rsid w:val="0044001C"/>
    <w:rsid w:val="004404CA"/>
    <w:rsid w:val="0044066C"/>
    <w:rsid w:val="00440770"/>
    <w:rsid w:val="00440779"/>
    <w:rsid w:val="004407DF"/>
    <w:rsid w:val="004408B0"/>
    <w:rsid w:val="004408B6"/>
    <w:rsid w:val="00440DC4"/>
    <w:rsid w:val="00440EBA"/>
    <w:rsid w:val="004412EC"/>
    <w:rsid w:val="0044141C"/>
    <w:rsid w:val="00441482"/>
    <w:rsid w:val="00441521"/>
    <w:rsid w:val="00441701"/>
    <w:rsid w:val="004417D2"/>
    <w:rsid w:val="004418E4"/>
    <w:rsid w:val="00441A6B"/>
    <w:rsid w:val="00441C41"/>
    <w:rsid w:val="00441C51"/>
    <w:rsid w:val="00441DEC"/>
    <w:rsid w:val="00442013"/>
    <w:rsid w:val="0044225B"/>
    <w:rsid w:val="00442301"/>
    <w:rsid w:val="00442336"/>
    <w:rsid w:val="00442377"/>
    <w:rsid w:val="0044238D"/>
    <w:rsid w:val="0044238E"/>
    <w:rsid w:val="004423C4"/>
    <w:rsid w:val="00442551"/>
    <w:rsid w:val="004426BF"/>
    <w:rsid w:val="00442742"/>
    <w:rsid w:val="00442781"/>
    <w:rsid w:val="00442AEC"/>
    <w:rsid w:val="00442B18"/>
    <w:rsid w:val="00442BF9"/>
    <w:rsid w:val="0044320F"/>
    <w:rsid w:val="004432C5"/>
    <w:rsid w:val="004433FD"/>
    <w:rsid w:val="00443484"/>
    <w:rsid w:val="0044365F"/>
    <w:rsid w:val="004439B6"/>
    <w:rsid w:val="00443A74"/>
    <w:rsid w:val="00443A88"/>
    <w:rsid w:val="00443AC5"/>
    <w:rsid w:val="00443BE9"/>
    <w:rsid w:val="00443C7D"/>
    <w:rsid w:val="00443DE7"/>
    <w:rsid w:val="00443E8D"/>
    <w:rsid w:val="00443ED8"/>
    <w:rsid w:val="00443FA6"/>
    <w:rsid w:val="004441CC"/>
    <w:rsid w:val="004442B9"/>
    <w:rsid w:val="004445FE"/>
    <w:rsid w:val="0044479C"/>
    <w:rsid w:val="004449B4"/>
    <w:rsid w:val="00444C09"/>
    <w:rsid w:val="00444C1D"/>
    <w:rsid w:val="004450E1"/>
    <w:rsid w:val="004451F6"/>
    <w:rsid w:val="0044545F"/>
    <w:rsid w:val="0044546D"/>
    <w:rsid w:val="004456D6"/>
    <w:rsid w:val="00445773"/>
    <w:rsid w:val="00445901"/>
    <w:rsid w:val="00445AD6"/>
    <w:rsid w:val="00445AF7"/>
    <w:rsid w:val="00445FE5"/>
    <w:rsid w:val="004460FA"/>
    <w:rsid w:val="00446231"/>
    <w:rsid w:val="00446516"/>
    <w:rsid w:val="00446604"/>
    <w:rsid w:val="004466D4"/>
    <w:rsid w:val="00446997"/>
    <w:rsid w:val="00446ADF"/>
    <w:rsid w:val="00446C04"/>
    <w:rsid w:val="00446EAF"/>
    <w:rsid w:val="00447425"/>
    <w:rsid w:val="004475FF"/>
    <w:rsid w:val="00447815"/>
    <w:rsid w:val="00447861"/>
    <w:rsid w:val="00447878"/>
    <w:rsid w:val="00447DDE"/>
    <w:rsid w:val="00447E52"/>
    <w:rsid w:val="00450022"/>
    <w:rsid w:val="004503FE"/>
    <w:rsid w:val="004506AC"/>
    <w:rsid w:val="004509AD"/>
    <w:rsid w:val="00450A43"/>
    <w:rsid w:val="00450B21"/>
    <w:rsid w:val="00450B77"/>
    <w:rsid w:val="00450BE2"/>
    <w:rsid w:val="00450D5D"/>
    <w:rsid w:val="00450F84"/>
    <w:rsid w:val="0045149B"/>
    <w:rsid w:val="00451643"/>
    <w:rsid w:val="00451684"/>
    <w:rsid w:val="004516B1"/>
    <w:rsid w:val="004516CC"/>
    <w:rsid w:val="004516DC"/>
    <w:rsid w:val="00451A9C"/>
    <w:rsid w:val="00451B45"/>
    <w:rsid w:val="00451CAB"/>
    <w:rsid w:val="00451D46"/>
    <w:rsid w:val="00452416"/>
    <w:rsid w:val="004524DE"/>
    <w:rsid w:val="0045251E"/>
    <w:rsid w:val="00452710"/>
    <w:rsid w:val="004528D2"/>
    <w:rsid w:val="00452CBD"/>
    <w:rsid w:val="00452E4B"/>
    <w:rsid w:val="0045318B"/>
    <w:rsid w:val="00453205"/>
    <w:rsid w:val="00453312"/>
    <w:rsid w:val="0045342A"/>
    <w:rsid w:val="004534A3"/>
    <w:rsid w:val="004535CC"/>
    <w:rsid w:val="004536FD"/>
    <w:rsid w:val="00453777"/>
    <w:rsid w:val="00453890"/>
    <w:rsid w:val="00453910"/>
    <w:rsid w:val="00453A00"/>
    <w:rsid w:val="00453A1C"/>
    <w:rsid w:val="00453A73"/>
    <w:rsid w:val="00453B96"/>
    <w:rsid w:val="00453D59"/>
    <w:rsid w:val="00453E71"/>
    <w:rsid w:val="00453FCE"/>
    <w:rsid w:val="00454154"/>
    <w:rsid w:val="00454308"/>
    <w:rsid w:val="0045435C"/>
    <w:rsid w:val="00454704"/>
    <w:rsid w:val="00454B7D"/>
    <w:rsid w:val="00454D1F"/>
    <w:rsid w:val="0045530F"/>
    <w:rsid w:val="0045557A"/>
    <w:rsid w:val="004556B7"/>
    <w:rsid w:val="004557A7"/>
    <w:rsid w:val="004558D9"/>
    <w:rsid w:val="00455B63"/>
    <w:rsid w:val="00455D21"/>
    <w:rsid w:val="00456329"/>
    <w:rsid w:val="00456390"/>
    <w:rsid w:val="00456429"/>
    <w:rsid w:val="0045651E"/>
    <w:rsid w:val="00456752"/>
    <w:rsid w:val="004569F8"/>
    <w:rsid w:val="00456B10"/>
    <w:rsid w:val="00456D06"/>
    <w:rsid w:val="00456DCD"/>
    <w:rsid w:val="00457054"/>
    <w:rsid w:val="004570F7"/>
    <w:rsid w:val="0045715B"/>
    <w:rsid w:val="00457578"/>
    <w:rsid w:val="004579D7"/>
    <w:rsid w:val="004579ED"/>
    <w:rsid w:val="00457A0F"/>
    <w:rsid w:val="00457AD1"/>
    <w:rsid w:val="00457BAC"/>
    <w:rsid w:val="00457BED"/>
    <w:rsid w:val="00457E64"/>
    <w:rsid w:val="00460012"/>
    <w:rsid w:val="00460269"/>
    <w:rsid w:val="004602A2"/>
    <w:rsid w:val="004602EA"/>
    <w:rsid w:val="0046037C"/>
    <w:rsid w:val="004603D7"/>
    <w:rsid w:val="00460661"/>
    <w:rsid w:val="00460757"/>
    <w:rsid w:val="00460A84"/>
    <w:rsid w:val="00460C45"/>
    <w:rsid w:val="00460D25"/>
    <w:rsid w:val="00460F95"/>
    <w:rsid w:val="004612B3"/>
    <w:rsid w:val="00461408"/>
    <w:rsid w:val="00461490"/>
    <w:rsid w:val="00461599"/>
    <w:rsid w:val="00461619"/>
    <w:rsid w:val="004616A3"/>
    <w:rsid w:val="00461933"/>
    <w:rsid w:val="00461A96"/>
    <w:rsid w:val="00461C25"/>
    <w:rsid w:val="00461C5A"/>
    <w:rsid w:val="00461C79"/>
    <w:rsid w:val="00461DEB"/>
    <w:rsid w:val="00462360"/>
    <w:rsid w:val="00462AEE"/>
    <w:rsid w:val="00462C6F"/>
    <w:rsid w:val="00462C8A"/>
    <w:rsid w:val="00462CD8"/>
    <w:rsid w:val="00462D0B"/>
    <w:rsid w:val="00462E10"/>
    <w:rsid w:val="004630E5"/>
    <w:rsid w:val="00463145"/>
    <w:rsid w:val="004631DF"/>
    <w:rsid w:val="0046335E"/>
    <w:rsid w:val="0046351F"/>
    <w:rsid w:val="00463579"/>
    <w:rsid w:val="00463A6F"/>
    <w:rsid w:val="00463A88"/>
    <w:rsid w:val="00463FEE"/>
    <w:rsid w:val="004641C1"/>
    <w:rsid w:val="004642EB"/>
    <w:rsid w:val="00464562"/>
    <w:rsid w:val="004645E3"/>
    <w:rsid w:val="00464877"/>
    <w:rsid w:val="0046493C"/>
    <w:rsid w:val="00464D25"/>
    <w:rsid w:val="00464DDD"/>
    <w:rsid w:val="00465141"/>
    <w:rsid w:val="00465177"/>
    <w:rsid w:val="004652D2"/>
    <w:rsid w:val="004655C8"/>
    <w:rsid w:val="0046561E"/>
    <w:rsid w:val="0046577D"/>
    <w:rsid w:val="00465B10"/>
    <w:rsid w:val="00465B2B"/>
    <w:rsid w:val="00465BA3"/>
    <w:rsid w:val="00465E63"/>
    <w:rsid w:val="00465E6F"/>
    <w:rsid w:val="00465EAF"/>
    <w:rsid w:val="00466017"/>
    <w:rsid w:val="0046635C"/>
    <w:rsid w:val="004663B5"/>
    <w:rsid w:val="0046657E"/>
    <w:rsid w:val="004666D1"/>
    <w:rsid w:val="004667F1"/>
    <w:rsid w:val="00466AEE"/>
    <w:rsid w:val="0046703F"/>
    <w:rsid w:val="004670C7"/>
    <w:rsid w:val="004670D5"/>
    <w:rsid w:val="00467381"/>
    <w:rsid w:val="00467495"/>
    <w:rsid w:val="004675CF"/>
    <w:rsid w:val="004677CA"/>
    <w:rsid w:val="004677CD"/>
    <w:rsid w:val="00467A20"/>
    <w:rsid w:val="00467D2A"/>
    <w:rsid w:val="00467E00"/>
    <w:rsid w:val="004702FC"/>
    <w:rsid w:val="004704B2"/>
    <w:rsid w:val="004706EE"/>
    <w:rsid w:val="00470791"/>
    <w:rsid w:val="00470870"/>
    <w:rsid w:val="004708A4"/>
    <w:rsid w:val="00470921"/>
    <w:rsid w:val="00470930"/>
    <w:rsid w:val="0047094A"/>
    <w:rsid w:val="00470A8D"/>
    <w:rsid w:val="00470AF7"/>
    <w:rsid w:val="00470B63"/>
    <w:rsid w:val="00470C96"/>
    <w:rsid w:val="00470D9B"/>
    <w:rsid w:val="00470EE5"/>
    <w:rsid w:val="00470F30"/>
    <w:rsid w:val="00470F63"/>
    <w:rsid w:val="00471230"/>
    <w:rsid w:val="0047144E"/>
    <w:rsid w:val="004715BB"/>
    <w:rsid w:val="00471847"/>
    <w:rsid w:val="00471C67"/>
    <w:rsid w:val="00471D74"/>
    <w:rsid w:val="00471E1F"/>
    <w:rsid w:val="00472053"/>
    <w:rsid w:val="0047207F"/>
    <w:rsid w:val="0047215A"/>
    <w:rsid w:val="00472225"/>
    <w:rsid w:val="004722A2"/>
    <w:rsid w:val="004723AB"/>
    <w:rsid w:val="004724AB"/>
    <w:rsid w:val="0047263C"/>
    <w:rsid w:val="00472752"/>
    <w:rsid w:val="00472849"/>
    <w:rsid w:val="00472979"/>
    <w:rsid w:val="00472A10"/>
    <w:rsid w:val="00472A9D"/>
    <w:rsid w:val="00472B2D"/>
    <w:rsid w:val="00472C5D"/>
    <w:rsid w:val="004732E2"/>
    <w:rsid w:val="004733A0"/>
    <w:rsid w:val="00473464"/>
    <w:rsid w:val="00473742"/>
    <w:rsid w:val="0047383B"/>
    <w:rsid w:val="004738FA"/>
    <w:rsid w:val="00473C5D"/>
    <w:rsid w:val="00473F67"/>
    <w:rsid w:val="004740E7"/>
    <w:rsid w:val="00474164"/>
    <w:rsid w:val="004742A6"/>
    <w:rsid w:val="004742CB"/>
    <w:rsid w:val="004743E8"/>
    <w:rsid w:val="004746BA"/>
    <w:rsid w:val="00474A84"/>
    <w:rsid w:val="00474D8C"/>
    <w:rsid w:val="00474E26"/>
    <w:rsid w:val="004753F4"/>
    <w:rsid w:val="00475405"/>
    <w:rsid w:val="004754EA"/>
    <w:rsid w:val="00475741"/>
    <w:rsid w:val="00475756"/>
    <w:rsid w:val="00475808"/>
    <w:rsid w:val="00475834"/>
    <w:rsid w:val="004758F4"/>
    <w:rsid w:val="004759EC"/>
    <w:rsid w:val="00475D30"/>
    <w:rsid w:val="00475E1F"/>
    <w:rsid w:val="00475EC5"/>
    <w:rsid w:val="00475ED6"/>
    <w:rsid w:val="0047604F"/>
    <w:rsid w:val="00476325"/>
    <w:rsid w:val="0047671A"/>
    <w:rsid w:val="00476922"/>
    <w:rsid w:val="00476938"/>
    <w:rsid w:val="0047697F"/>
    <w:rsid w:val="00476C6F"/>
    <w:rsid w:val="00476DA7"/>
    <w:rsid w:val="00476DDE"/>
    <w:rsid w:val="00476F7D"/>
    <w:rsid w:val="00476FBD"/>
    <w:rsid w:val="00477043"/>
    <w:rsid w:val="0047739E"/>
    <w:rsid w:val="00477ADB"/>
    <w:rsid w:val="00477C04"/>
    <w:rsid w:val="00477D9D"/>
    <w:rsid w:val="00477D9F"/>
    <w:rsid w:val="00477E93"/>
    <w:rsid w:val="00477F21"/>
    <w:rsid w:val="0048037E"/>
    <w:rsid w:val="0048047E"/>
    <w:rsid w:val="0048066A"/>
    <w:rsid w:val="004806F8"/>
    <w:rsid w:val="00480BA3"/>
    <w:rsid w:val="00480C64"/>
    <w:rsid w:val="004810D8"/>
    <w:rsid w:val="004811EB"/>
    <w:rsid w:val="00481201"/>
    <w:rsid w:val="0048163B"/>
    <w:rsid w:val="00481D26"/>
    <w:rsid w:val="00481F79"/>
    <w:rsid w:val="00481FD7"/>
    <w:rsid w:val="0048232B"/>
    <w:rsid w:val="004825F0"/>
    <w:rsid w:val="004826DC"/>
    <w:rsid w:val="004827E0"/>
    <w:rsid w:val="0048287B"/>
    <w:rsid w:val="0048298E"/>
    <w:rsid w:val="00482A64"/>
    <w:rsid w:val="00482AFD"/>
    <w:rsid w:val="00482B14"/>
    <w:rsid w:val="00482C63"/>
    <w:rsid w:val="00482CE0"/>
    <w:rsid w:val="00482FDF"/>
    <w:rsid w:val="0048304A"/>
    <w:rsid w:val="004834C4"/>
    <w:rsid w:val="00483A4C"/>
    <w:rsid w:val="00483F61"/>
    <w:rsid w:val="00484187"/>
    <w:rsid w:val="00484294"/>
    <w:rsid w:val="00484383"/>
    <w:rsid w:val="004843EA"/>
    <w:rsid w:val="00484461"/>
    <w:rsid w:val="0048458B"/>
    <w:rsid w:val="00484664"/>
    <w:rsid w:val="004849BF"/>
    <w:rsid w:val="00484A0D"/>
    <w:rsid w:val="00484AE4"/>
    <w:rsid w:val="00484B5B"/>
    <w:rsid w:val="00484E1E"/>
    <w:rsid w:val="0048553A"/>
    <w:rsid w:val="0048591F"/>
    <w:rsid w:val="004859BC"/>
    <w:rsid w:val="00485AEA"/>
    <w:rsid w:val="00485DB6"/>
    <w:rsid w:val="00486288"/>
    <w:rsid w:val="00486554"/>
    <w:rsid w:val="0048682C"/>
    <w:rsid w:val="00486C0C"/>
    <w:rsid w:val="00486C3F"/>
    <w:rsid w:val="00486CE8"/>
    <w:rsid w:val="00486D34"/>
    <w:rsid w:val="00486D51"/>
    <w:rsid w:val="004870C5"/>
    <w:rsid w:val="00487300"/>
    <w:rsid w:val="00487355"/>
    <w:rsid w:val="0048757A"/>
    <w:rsid w:val="004875A0"/>
    <w:rsid w:val="00487768"/>
    <w:rsid w:val="00487E14"/>
    <w:rsid w:val="00487E9A"/>
    <w:rsid w:val="00490016"/>
    <w:rsid w:val="00490507"/>
    <w:rsid w:val="0049054D"/>
    <w:rsid w:val="004905FD"/>
    <w:rsid w:val="00490939"/>
    <w:rsid w:val="004909C0"/>
    <w:rsid w:val="00490CA0"/>
    <w:rsid w:val="00490D37"/>
    <w:rsid w:val="00490D5F"/>
    <w:rsid w:val="00490E3B"/>
    <w:rsid w:val="00490E4C"/>
    <w:rsid w:val="004911C5"/>
    <w:rsid w:val="0049137E"/>
    <w:rsid w:val="0049157B"/>
    <w:rsid w:val="0049159E"/>
    <w:rsid w:val="00491748"/>
    <w:rsid w:val="0049177B"/>
    <w:rsid w:val="00491D78"/>
    <w:rsid w:val="00491EFC"/>
    <w:rsid w:val="0049246D"/>
    <w:rsid w:val="00492521"/>
    <w:rsid w:val="00492735"/>
    <w:rsid w:val="00492885"/>
    <w:rsid w:val="00492979"/>
    <w:rsid w:val="00492A0E"/>
    <w:rsid w:val="00492B49"/>
    <w:rsid w:val="00492B59"/>
    <w:rsid w:val="00492BEE"/>
    <w:rsid w:val="00492D01"/>
    <w:rsid w:val="00492D84"/>
    <w:rsid w:val="00492E57"/>
    <w:rsid w:val="00492F6D"/>
    <w:rsid w:val="00492F88"/>
    <w:rsid w:val="00492FE2"/>
    <w:rsid w:val="00493031"/>
    <w:rsid w:val="004930FE"/>
    <w:rsid w:val="0049310E"/>
    <w:rsid w:val="00493162"/>
    <w:rsid w:val="00493167"/>
    <w:rsid w:val="004932C2"/>
    <w:rsid w:val="00493404"/>
    <w:rsid w:val="004936CE"/>
    <w:rsid w:val="004938BC"/>
    <w:rsid w:val="00493996"/>
    <w:rsid w:val="00493ACC"/>
    <w:rsid w:val="00493CB9"/>
    <w:rsid w:val="00493E75"/>
    <w:rsid w:val="00493F02"/>
    <w:rsid w:val="00493FA8"/>
    <w:rsid w:val="0049427F"/>
    <w:rsid w:val="004943C8"/>
    <w:rsid w:val="004944AC"/>
    <w:rsid w:val="00494543"/>
    <w:rsid w:val="00494604"/>
    <w:rsid w:val="004948AE"/>
    <w:rsid w:val="00494ADB"/>
    <w:rsid w:val="00494B14"/>
    <w:rsid w:val="00494CF1"/>
    <w:rsid w:val="00494E2E"/>
    <w:rsid w:val="00494E7C"/>
    <w:rsid w:val="00494ECE"/>
    <w:rsid w:val="00494ED1"/>
    <w:rsid w:val="0049519D"/>
    <w:rsid w:val="00495427"/>
    <w:rsid w:val="00495559"/>
    <w:rsid w:val="0049558C"/>
    <w:rsid w:val="00495645"/>
    <w:rsid w:val="0049573E"/>
    <w:rsid w:val="0049576F"/>
    <w:rsid w:val="004957A3"/>
    <w:rsid w:val="00495B45"/>
    <w:rsid w:val="00495B56"/>
    <w:rsid w:val="00495C84"/>
    <w:rsid w:val="00495CEE"/>
    <w:rsid w:val="00495DC6"/>
    <w:rsid w:val="004960D8"/>
    <w:rsid w:val="0049610C"/>
    <w:rsid w:val="00496258"/>
    <w:rsid w:val="00496333"/>
    <w:rsid w:val="0049660F"/>
    <w:rsid w:val="004967C2"/>
    <w:rsid w:val="004968B0"/>
    <w:rsid w:val="00496A08"/>
    <w:rsid w:val="00496A17"/>
    <w:rsid w:val="00496CED"/>
    <w:rsid w:val="00497117"/>
    <w:rsid w:val="00497423"/>
    <w:rsid w:val="004975B2"/>
    <w:rsid w:val="0049766C"/>
    <w:rsid w:val="004976E7"/>
    <w:rsid w:val="00497757"/>
    <w:rsid w:val="00497782"/>
    <w:rsid w:val="00497B8A"/>
    <w:rsid w:val="00497D7C"/>
    <w:rsid w:val="00497EA0"/>
    <w:rsid w:val="00497EFC"/>
    <w:rsid w:val="004A00B6"/>
    <w:rsid w:val="004A014D"/>
    <w:rsid w:val="004A0199"/>
    <w:rsid w:val="004A0353"/>
    <w:rsid w:val="004A0743"/>
    <w:rsid w:val="004A076C"/>
    <w:rsid w:val="004A07EE"/>
    <w:rsid w:val="004A0809"/>
    <w:rsid w:val="004A08BC"/>
    <w:rsid w:val="004A0BCB"/>
    <w:rsid w:val="004A0E4E"/>
    <w:rsid w:val="004A10C2"/>
    <w:rsid w:val="004A10CE"/>
    <w:rsid w:val="004A112B"/>
    <w:rsid w:val="004A1251"/>
    <w:rsid w:val="004A147C"/>
    <w:rsid w:val="004A14AE"/>
    <w:rsid w:val="004A18E2"/>
    <w:rsid w:val="004A190A"/>
    <w:rsid w:val="004A206C"/>
    <w:rsid w:val="004A2215"/>
    <w:rsid w:val="004A250C"/>
    <w:rsid w:val="004A2576"/>
    <w:rsid w:val="004A2697"/>
    <w:rsid w:val="004A28B4"/>
    <w:rsid w:val="004A2B9E"/>
    <w:rsid w:val="004A2BBC"/>
    <w:rsid w:val="004A2C4B"/>
    <w:rsid w:val="004A2EAA"/>
    <w:rsid w:val="004A32E7"/>
    <w:rsid w:val="004A3412"/>
    <w:rsid w:val="004A3696"/>
    <w:rsid w:val="004A36F8"/>
    <w:rsid w:val="004A37BD"/>
    <w:rsid w:val="004A3B95"/>
    <w:rsid w:val="004A3C35"/>
    <w:rsid w:val="004A3F8B"/>
    <w:rsid w:val="004A3FD8"/>
    <w:rsid w:val="004A4398"/>
    <w:rsid w:val="004A43E3"/>
    <w:rsid w:val="004A475F"/>
    <w:rsid w:val="004A4AE1"/>
    <w:rsid w:val="004A4B10"/>
    <w:rsid w:val="004A4BCA"/>
    <w:rsid w:val="004A4C87"/>
    <w:rsid w:val="004A5255"/>
    <w:rsid w:val="004A5430"/>
    <w:rsid w:val="004A5492"/>
    <w:rsid w:val="004A556F"/>
    <w:rsid w:val="004A5C17"/>
    <w:rsid w:val="004A5E16"/>
    <w:rsid w:val="004A5F80"/>
    <w:rsid w:val="004A5FEC"/>
    <w:rsid w:val="004A6018"/>
    <w:rsid w:val="004A6209"/>
    <w:rsid w:val="004A632E"/>
    <w:rsid w:val="004A63B0"/>
    <w:rsid w:val="004A6400"/>
    <w:rsid w:val="004A668E"/>
    <w:rsid w:val="004A6B50"/>
    <w:rsid w:val="004A6C4A"/>
    <w:rsid w:val="004A6F8B"/>
    <w:rsid w:val="004A708A"/>
    <w:rsid w:val="004A7140"/>
    <w:rsid w:val="004A7788"/>
    <w:rsid w:val="004A7AB0"/>
    <w:rsid w:val="004A7BAA"/>
    <w:rsid w:val="004A7DFE"/>
    <w:rsid w:val="004A7E2A"/>
    <w:rsid w:val="004B0016"/>
    <w:rsid w:val="004B01D4"/>
    <w:rsid w:val="004B01D7"/>
    <w:rsid w:val="004B024C"/>
    <w:rsid w:val="004B04D1"/>
    <w:rsid w:val="004B04D5"/>
    <w:rsid w:val="004B04DB"/>
    <w:rsid w:val="004B0545"/>
    <w:rsid w:val="004B0680"/>
    <w:rsid w:val="004B0AF0"/>
    <w:rsid w:val="004B0B01"/>
    <w:rsid w:val="004B0B80"/>
    <w:rsid w:val="004B1095"/>
    <w:rsid w:val="004B12AA"/>
    <w:rsid w:val="004B1405"/>
    <w:rsid w:val="004B1A61"/>
    <w:rsid w:val="004B1BC8"/>
    <w:rsid w:val="004B1D71"/>
    <w:rsid w:val="004B1E04"/>
    <w:rsid w:val="004B205B"/>
    <w:rsid w:val="004B218D"/>
    <w:rsid w:val="004B2355"/>
    <w:rsid w:val="004B237D"/>
    <w:rsid w:val="004B2506"/>
    <w:rsid w:val="004B2542"/>
    <w:rsid w:val="004B25CF"/>
    <w:rsid w:val="004B25DC"/>
    <w:rsid w:val="004B298C"/>
    <w:rsid w:val="004B2A28"/>
    <w:rsid w:val="004B2A98"/>
    <w:rsid w:val="004B2AFE"/>
    <w:rsid w:val="004B2BA3"/>
    <w:rsid w:val="004B2C06"/>
    <w:rsid w:val="004B2F1B"/>
    <w:rsid w:val="004B3036"/>
    <w:rsid w:val="004B30B6"/>
    <w:rsid w:val="004B3403"/>
    <w:rsid w:val="004B3537"/>
    <w:rsid w:val="004B37A4"/>
    <w:rsid w:val="004B38EA"/>
    <w:rsid w:val="004B3B5D"/>
    <w:rsid w:val="004B3C88"/>
    <w:rsid w:val="004B3DB4"/>
    <w:rsid w:val="004B3EB5"/>
    <w:rsid w:val="004B4315"/>
    <w:rsid w:val="004B43F4"/>
    <w:rsid w:val="004B44DB"/>
    <w:rsid w:val="004B44F7"/>
    <w:rsid w:val="004B4553"/>
    <w:rsid w:val="004B455F"/>
    <w:rsid w:val="004B456F"/>
    <w:rsid w:val="004B4605"/>
    <w:rsid w:val="004B4674"/>
    <w:rsid w:val="004B47B4"/>
    <w:rsid w:val="004B4A3F"/>
    <w:rsid w:val="004B4AE0"/>
    <w:rsid w:val="004B4CBD"/>
    <w:rsid w:val="004B4F46"/>
    <w:rsid w:val="004B50C4"/>
    <w:rsid w:val="004B5279"/>
    <w:rsid w:val="004B552F"/>
    <w:rsid w:val="004B5531"/>
    <w:rsid w:val="004B55B9"/>
    <w:rsid w:val="004B5631"/>
    <w:rsid w:val="004B56B3"/>
    <w:rsid w:val="004B5718"/>
    <w:rsid w:val="004B5896"/>
    <w:rsid w:val="004B58D2"/>
    <w:rsid w:val="004B5A82"/>
    <w:rsid w:val="004B5B8A"/>
    <w:rsid w:val="004B5B8E"/>
    <w:rsid w:val="004B5E49"/>
    <w:rsid w:val="004B6039"/>
    <w:rsid w:val="004B6109"/>
    <w:rsid w:val="004B6329"/>
    <w:rsid w:val="004B6381"/>
    <w:rsid w:val="004B658E"/>
    <w:rsid w:val="004B6635"/>
    <w:rsid w:val="004B68D2"/>
    <w:rsid w:val="004B6AEE"/>
    <w:rsid w:val="004B6C50"/>
    <w:rsid w:val="004B6CFB"/>
    <w:rsid w:val="004B707F"/>
    <w:rsid w:val="004B70CF"/>
    <w:rsid w:val="004B728B"/>
    <w:rsid w:val="004B72A2"/>
    <w:rsid w:val="004B7478"/>
    <w:rsid w:val="004B74DF"/>
    <w:rsid w:val="004B755A"/>
    <w:rsid w:val="004B75BC"/>
    <w:rsid w:val="004B75F4"/>
    <w:rsid w:val="004B76EF"/>
    <w:rsid w:val="004B7A39"/>
    <w:rsid w:val="004B7A82"/>
    <w:rsid w:val="004B7AE6"/>
    <w:rsid w:val="004B7BCA"/>
    <w:rsid w:val="004B7C3E"/>
    <w:rsid w:val="004B7C59"/>
    <w:rsid w:val="004C0033"/>
    <w:rsid w:val="004C0231"/>
    <w:rsid w:val="004C02B9"/>
    <w:rsid w:val="004C042A"/>
    <w:rsid w:val="004C057A"/>
    <w:rsid w:val="004C09A6"/>
    <w:rsid w:val="004C09AF"/>
    <w:rsid w:val="004C0A04"/>
    <w:rsid w:val="004C0A27"/>
    <w:rsid w:val="004C0CCC"/>
    <w:rsid w:val="004C0D0B"/>
    <w:rsid w:val="004C0D18"/>
    <w:rsid w:val="004C1044"/>
    <w:rsid w:val="004C167E"/>
    <w:rsid w:val="004C1C66"/>
    <w:rsid w:val="004C1D14"/>
    <w:rsid w:val="004C1D43"/>
    <w:rsid w:val="004C1EA1"/>
    <w:rsid w:val="004C20A5"/>
    <w:rsid w:val="004C20F2"/>
    <w:rsid w:val="004C2469"/>
    <w:rsid w:val="004C24B5"/>
    <w:rsid w:val="004C28D7"/>
    <w:rsid w:val="004C2A1D"/>
    <w:rsid w:val="004C2D38"/>
    <w:rsid w:val="004C2D53"/>
    <w:rsid w:val="004C2E91"/>
    <w:rsid w:val="004C2FBC"/>
    <w:rsid w:val="004C30DB"/>
    <w:rsid w:val="004C3211"/>
    <w:rsid w:val="004C329A"/>
    <w:rsid w:val="004C32B3"/>
    <w:rsid w:val="004C3386"/>
    <w:rsid w:val="004C3387"/>
    <w:rsid w:val="004C3545"/>
    <w:rsid w:val="004C3547"/>
    <w:rsid w:val="004C3675"/>
    <w:rsid w:val="004C36BC"/>
    <w:rsid w:val="004C36E7"/>
    <w:rsid w:val="004C3758"/>
    <w:rsid w:val="004C3765"/>
    <w:rsid w:val="004C3958"/>
    <w:rsid w:val="004C3AFC"/>
    <w:rsid w:val="004C3D9D"/>
    <w:rsid w:val="004C3EF4"/>
    <w:rsid w:val="004C3F4B"/>
    <w:rsid w:val="004C45B0"/>
    <w:rsid w:val="004C4976"/>
    <w:rsid w:val="004C49BB"/>
    <w:rsid w:val="004C4A01"/>
    <w:rsid w:val="004C4ACE"/>
    <w:rsid w:val="004C4B44"/>
    <w:rsid w:val="004C4D08"/>
    <w:rsid w:val="004C516F"/>
    <w:rsid w:val="004C5244"/>
    <w:rsid w:val="004C525F"/>
    <w:rsid w:val="004C52FC"/>
    <w:rsid w:val="004C552B"/>
    <w:rsid w:val="004C5723"/>
    <w:rsid w:val="004C579E"/>
    <w:rsid w:val="004C5850"/>
    <w:rsid w:val="004C5AD4"/>
    <w:rsid w:val="004C5B02"/>
    <w:rsid w:val="004C5D4A"/>
    <w:rsid w:val="004C5E1A"/>
    <w:rsid w:val="004C5EA9"/>
    <w:rsid w:val="004C5EE6"/>
    <w:rsid w:val="004C5F14"/>
    <w:rsid w:val="004C5FA7"/>
    <w:rsid w:val="004C652C"/>
    <w:rsid w:val="004C656A"/>
    <w:rsid w:val="004C65DE"/>
    <w:rsid w:val="004C66F5"/>
    <w:rsid w:val="004C69AB"/>
    <w:rsid w:val="004C6C5C"/>
    <w:rsid w:val="004C6DBF"/>
    <w:rsid w:val="004C6E33"/>
    <w:rsid w:val="004C6E5A"/>
    <w:rsid w:val="004C74C7"/>
    <w:rsid w:val="004C750A"/>
    <w:rsid w:val="004C7610"/>
    <w:rsid w:val="004C7B33"/>
    <w:rsid w:val="004C7C8F"/>
    <w:rsid w:val="004C7E1A"/>
    <w:rsid w:val="004D00E3"/>
    <w:rsid w:val="004D00FE"/>
    <w:rsid w:val="004D01BA"/>
    <w:rsid w:val="004D02E4"/>
    <w:rsid w:val="004D04B5"/>
    <w:rsid w:val="004D0587"/>
    <w:rsid w:val="004D05E5"/>
    <w:rsid w:val="004D08AE"/>
    <w:rsid w:val="004D0A48"/>
    <w:rsid w:val="004D0A4C"/>
    <w:rsid w:val="004D0BF0"/>
    <w:rsid w:val="004D0BF6"/>
    <w:rsid w:val="004D0E68"/>
    <w:rsid w:val="004D0F16"/>
    <w:rsid w:val="004D11BF"/>
    <w:rsid w:val="004D16EA"/>
    <w:rsid w:val="004D1758"/>
    <w:rsid w:val="004D184B"/>
    <w:rsid w:val="004D1B69"/>
    <w:rsid w:val="004D1C29"/>
    <w:rsid w:val="004D1EDF"/>
    <w:rsid w:val="004D1F0D"/>
    <w:rsid w:val="004D213A"/>
    <w:rsid w:val="004D25A4"/>
    <w:rsid w:val="004D260D"/>
    <w:rsid w:val="004D28DA"/>
    <w:rsid w:val="004D292E"/>
    <w:rsid w:val="004D2A8F"/>
    <w:rsid w:val="004D2B06"/>
    <w:rsid w:val="004D2B1D"/>
    <w:rsid w:val="004D2F83"/>
    <w:rsid w:val="004D3055"/>
    <w:rsid w:val="004D315F"/>
    <w:rsid w:val="004D37FE"/>
    <w:rsid w:val="004D392C"/>
    <w:rsid w:val="004D3A02"/>
    <w:rsid w:val="004D3A18"/>
    <w:rsid w:val="004D3A63"/>
    <w:rsid w:val="004D3BEC"/>
    <w:rsid w:val="004D3C2A"/>
    <w:rsid w:val="004D3C74"/>
    <w:rsid w:val="004D3CB3"/>
    <w:rsid w:val="004D3CD1"/>
    <w:rsid w:val="004D3EF2"/>
    <w:rsid w:val="004D3FD0"/>
    <w:rsid w:val="004D4052"/>
    <w:rsid w:val="004D4434"/>
    <w:rsid w:val="004D443C"/>
    <w:rsid w:val="004D475F"/>
    <w:rsid w:val="004D4A81"/>
    <w:rsid w:val="004D4B29"/>
    <w:rsid w:val="004D4B73"/>
    <w:rsid w:val="004D4CC8"/>
    <w:rsid w:val="004D508A"/>
    <w:rsid w:val="004D50DA"/>
    <w:rsid w:val="004D51D3"/>
    <w:rsid w:val="004D54E8"/>
    <w:rsid w:val="004D5665"/>
    <w:rsid w:val="004D56A0"/>
    <w:rsid w:val="004D5808"/>
    <w:rsid w:val="004D5B0A"/>
    <w:rsid w:val="004D5BBA"/>
    <w:rsid w:val="004D5D16"/>
    <w:rsid w:val="004D5F5D"/>
    <w:rsid w:val="004D5FDB"/>
    <w:rsid w:val="004D6010"/>
    <w:rsid w:val="004D61A1"/>
    <w:rsid w:val="004D61C8"/>
    <w:rsid w:val="004D62E7"/>
    <w:rsid w:val="004D641F"/>
    <w:rsid w:val="004D654A"/>
    <w:rsid w:val="004D6A00"/>
    <w:rsid w:val="004D6AD0"/>
    <w:rsid w:val="004D6B44"/>
    <w:rsid w:val="004D6B69"/>
    <w:rsid w:val="004D6D07"/>
    <w:rsid w:val="004D714C"/>
    <w:rsid w:val="004D7262"/>
    <w:rsid w:val="004D766D"/>
    <w:rsid w:val="004D77BE"/>
    <w:rsid w:val="004D7A05"/>
    <w:rsid w:val="004D7DB2"/>
    <w:rsid w:val="004D7E4B"/>
    <w:rsid w:val="004D7F9A"/>
    <w:rsid w:val="004E011A"/>
    <w:rsid w:val="004E0168"/>
    <w:rsid w:val="004E0207"/>
    <w:rsid w:val="004E041A"/>
    <w:rsid w:val="004E0456"/>
    <w:rsid w:val="004E0497"/>
    <w:rsid w:val="004E0969"/>
    <w:rsid w:val="004E0AED"/>
    <w:rsid w:val="004E0D6B"/>
    <w:rsid w:val="004E0FDC"/>
    <w:rsid w:val="004E11D6"/>
    <w:rsid w:val="004E132E"/>
    <w:rsid w:val="004E13BF"/>
    <w:rsid w:val="004E14F9"/>
    <w:rsid w:val="004E15D8"/>
    <w:rsid w:val="004E15FB"/>
    <w:rsid w:val="004E16EC"/>
    <w:rsid w:val="004E1967"/>
    <w:rsid w:val="004E1A3F"/>
    <w:rsid w:val="004E1A55"/>
    <w:rsid w:val="004E1B4E"/>
    <w:rsid w:val="004E1B65"/>
    <w:rsid w:val="004E1B86"/>
    <w:rsid w:val="004E1BD6"/>
    <w:rsid w:val="004E1C8F"/>
    <w:rsid w:val="004E1F1B"/>
    <w:rsid w:val="004E1FA0"/>
    <w:rsid w:val="004E2012"/>
    <w:rsid w:val="004E2103"/>
    <w:rsid w:val="004E2231"/>
    <w:rsid w:val="004E2517"/>
    <w:rsid w:val="004E25D7"/>
    <w:rsid w:val="004E2654"/>
    <w:rsid w:val="004E2694"/>
    <w:rsid w:val="004E2852"/>
    <w:rsid w:val="004E2900"/>
    <w:rsid w:val="004E29A6"/>
    <w:rsid w:val="004E2B5D"/>
    <w:rsid w:val="004E2BB2"/>
    <w:rsid w:val="004E2C35"/>
    <w:rsid w:val="004E2DD3"/>
    <w:rsid w:val="004E333F"/>
    <w:rsid w:val="004E367B"/>
    <w:rsid w:val="004E37E8"/>
    <w:rsid w:val="004E3838"/>
    <w:rsid w:val="004E3A48"/>
    <w:rsid w:val="004E3A81"/>
    <w:rsid w:val="004E3F81"/>
    <w:rsid w:val="004E3FF0"/>
    <w:rsid w:val="004E4116"/>
    <w:rsid w:val="004E416F"/>
    <w:rsid w:val="004E4280"/>
    <w:rsid w:val="004E436D"/>
    <w:rsid w:val="004E46BF"/>
    <w:rsid w:val="004E4E75"/>
    <w:rsid w:val="004E516C"/>
    <w:rsid w:val="004E519D"/>
    <w:rsid w:val="004E51B8"/>
    <w:rsid w:val="004E5223"/>
    <w:rsid w:val="004E52A3"/>
    <w:rsid w:val="004E52D2"/>
    <w:rsid w:val="004E5489"/>
    <w:rsid w:val="004E5593"/>
    <w:rsid w:val="004E5664"/>
    <w:rsid w:val="004E567B"/>
    <w:rsid w:val="004E5697"/>
    <w:rsid w:val="004E5717"/>
    <w:rsid w:val="004E5732"/>
    <w:rsid w:val="004E5785"/>
    <w:rsid w:val="004E592A"/>
    <w:rsid w:val="004E59CA"/>
    <w:rsid w:val="004E5F32"/>
    <w:rsid w:val="004E60A0"/>
    <w:rsid w:val="004E61F5"/>
    <w:rsid w:val="004E62AF"/>
    <w:rsid w:val="004E6533"/>
    <w:rsid w:val="004E6756"/>
    <w:rsid w:val="004E6955"/>
    <w:rsid w:val="004E69E0"/>
    <w:rsid w:val="004E6B09"/>
    <w:rsid w:val="004E6BEC"/>
    <w:rsid w:val="004E6D29"/>
    <w:rsid w:val="004E6DAC"/>
    <w:rsid w:val="004E6F2F"/>
    <w:rsid w:val="004E6F4C"/>
    <w:rsid w:val="004E709F"/>
    <w:rsid w:val="004E7134"/>
    <w:rsid w:val="004E731B"/>
    <w:rsid w:val="004E7392"/>
    <w:rsid w:val="004E745C"/>
    <w:rsid w:val="004E755D"/>
    <w:rsid w:val="004E766A"/>
    <w:rsid w:val="004E76B4"/>
    <w:rsid w:val="004E7BCE"/>
    <w:rsid w:val="004E7E5B"/>
    <w:rsid w:val="004E7E83"/>
    <w:rsid w:val="004E7F33"/>
    <w:rsid w:val="004E7F88"/>
    <w:rsid w:val="004F012F"/>
    <w:rsid w:val="004F0137"/>
    <w:rsid w:val="004F01F2"/>
    <w:rsid w:val="004F0833"/>
    <w:rsid w:val="004F094F"/>
    <w:rsid w:val="004F0C03"/>
    <w:rsid w:val="004F0CB3"/>
    <w:rsid w:val="004F0D97"/>
    <w:rsid w:val="004F0E62"/>
    <w:rsid w:val="004F0F45"/>
    <w:rsid w:val="004F11BD"/>
    <w:rsid w:val="004F132D"/>
    <w:rsid w:val="004F1398"/>
    <w:rsid w:val="004F1417"/>
    <w:rsid w:val="004F1511"/>
    <w:rsid w:val="004F1782"/>
    <w:rsid w:val="004F1C42"/>
    <w:rsid w:val="004F1C59"/>
    <w:rsid w:val="004F1FB8"/>
    <w:rsid w:val="004F23D7"/>
    <w:rsid w:val="004F2576"/>
    <w:rsid w:val="004F2882"/>
    <w:rsid w:val="004F2B57"/>
    <w:rsid w:val="004F2BE9"/>
    <w:rsid w:val="004F2E18"/>
    <w:rsid w:val="004F2E2D"/>
    <w:rsid w:val="004F316C"/>
    <w:rsid w:val="004F3213"/>
    <w:rsid w:val="004F327E"/>
    <w:rsid w:val="004F3675"/>
    <w:rsid w:val="004F3681"/>
    <w:rsid w:val="004F396F"/>
    <w:rsid w:val="004F398D"/>
    <w:rsid w:val="004F3AC8"/>
    <w:rsid w:val="004F3B46"/>
    <w:rsid w:val="004F3B88"/>
    <w:rsid w:val="004F3BBD"/>
    <w:rsid w:val="004F3C7D"/>
    <w:rsid w:val="004F3DE0"/>
    <w:rsid w:val="004F401F"/>
    <w:rsid w:val="004F44E5"/>
    <w:rsid w:val="004F4584"/>
    <w:rsid w:val="004F47AC"/>
    <w:rsid w:val="004F4B37"/>
    <w:rsid w:val="004F518F"/>
    <w:rsid w:val="004F540C"/>
    <w:rsid w:val="004F5413"/>
    <w:rsid w:val="004F543B"/>
    <w:rsid w:val="004F5566"/>
    <w:rsid w:val="004F56CF"/>
    <w:rsid w:val="004F58F8"/>
    <w:rsid w:val="004F5A01"/>
    <w:rsid w:val="004F5A92"/>
    <w:rsid w:val="004F5D77"/>
    <w:rsid w:val="004F5F2D"/>
    <w:rsid w:val="004F6437"/>
    <w:rsid w:val="004F65AD"/>
    <w:rsid w:val="004F69FD"/>
    <w:rsid w:val="004F6C81"/>
    <w:rsid w:val="004F6FDE"/>
    <w:rsid w:val="004F6FE1"/>
    <w:rsid w:val="004F70D8"/>
    <w:rsid w:val="004F7513"/>
    <w:rsid w:val="004F7519"/>
    <w:rsid w:val="004F7548"/>
    <w:rsid w:val="004F75DF"/>
    <w:rsid w:val="004F7832"/>
    <w:rsid w:val="004F7947"/>
    <w:rsid w:val="004F7A68"/>
    <w:rsid w:val="004F7B06"/>
    <w:rsid w:val="004F7BF4"/>
    <w:rsid w:val="004F7C80"/>
    <w:rsid w:val="004F7CBC"/>
    <w:rsid w:val="00500110"/>
    <w:rsid w:val="005005FD"/>
    <w:rsid w:val="00500792"/>
    <w:rsid w:val="00500A16"/>
    <w:rsid w:val="00500A57"/>
    <w:rsid w:val="00500BD2"/>
    <w:rsid w:val="005011A5"/>
    <w:rsid w:val="0050124C"/>
    <w:rsid w:val="005012CB"/>
    <w:rsid w:val="005014D4"/>
    <w:rsid w:val="0050169F"/>
    <w:rsid w:val="00501F22"/>
    <w:rsid w:val="0050223F"/>
    <w:rsid w:val="005022E7"/>
    <w:rsid w:val="00502504"/>
    <w:rsid w:val="005025F7"/>
    <w:rsid w:val="005028CB"/>
    <w:rsid w:val="00502944"/>
    <w:rsid w:val="0050297C"/>
    <w:rsid w:val="00502C06"/>
    <w:rsid w:val="00502D60"/>
    <w:rsid w:val="005030BF"/>
    <w:rsid w:val="0050335E"/>
    <w:rsid w:val="00503504"/>
    <w:rsid w:val="0050380A"/>
    <w:rsid w:val="00503914"/>
    <w:rsid w:val="00503947"/>
    <w:rsid w:val="00503B35"/>
    <w:rsid w:val="00503C87"/>
    <w:rsid w:val="00503CE2"/>
    <w:rsid w:val="00503D8D"/>
    <w:rsid w:val="00503F2B"/>
    <w:rsid w:val="00503F31"/>
    <w:rsid w:val="00503F32"/>
    <w:rsid w:val="00503F50"/>
    <w:rsid w:val="00503FEF"/>
    <w:rsid w:val="00504401"/>
    <w:rsid w:val="00504581"/>
    <w:rsid w:val="00504774"/>
    <w:rsid w:val="0050481D"/>
    <w:rsid w:val="00504994"/>
    <w:rsid w:val="00504B3A"/>
    <w:rsid w:val="00504B3F"/>
    <w:rsid w:val="00505395"/>
    <w:rsid w:val="005059AA"/>
    <w:rsid w:val="00505AA4"/>
    <w:rsid w:val="00505ADE"/>
    <w:rsid w:val="00505AF3"/>
    <w:rsid w:val="00506223"/>
    <w:rsid w:val="00506284"/>
    <w:rsid w:val="00506416"/>
    <w:rsid w:val="005064FC"/>
    <w:rsid w:val="0050691A"/>
    <w:rsid w:val="00506DAB"/>
    <w:rsid w:val="00506E34"/>
    <w:rsid w:val="00506EDC"/>
    <w:rsid w:val="0050705C"/>
    <w:rsid w:val="00507314"/>
    <w:rsid w:val="00507575"/>
    <w:rsid w:val="005076B0"/>
    <w:rsid w:val="005076F5"/>
    <w:rsid w:val="00507A9C"/>
    <w:rsid w:val="00507CEC"/>
    <w:rsid w:val="00507D16"/>
    <w:rsid w:val="00507D85"/>
    <w:rsid w:val="00507FBD"/>
    <w:rsid w:val="005100E7"/>
    <w:rsid w:val="00510297"/>
    <w:rsid w:val="005102A3"/>
    <w:rsid w:val="00510388"/>
    <w:rsid w:val="005103A5"/>
    <w:rsid w:val="00510431"/>
    <w:rsid w:val="005105CF"/>
    <w:rsid w:val="00510A5F"/>
    <w:rsid w:val="00510A84"/>
    <w:rsid w:val="00510A85"/>
    <w:rsid w:val="00510C4E"/>
    <w:rsid w:val="00510D6E"/>
    <w:rsid w:val="00510EF3"/>
    <w:rsid w:val="00510FBB"/>
    <w:rsid w:val="0051149C"/>
    <w:rsid w:val="0051164B"/>
    <w:rsid w:val="005116C0"/>
    <w:rsid w:val="00511BB1"/>
    <w:rsid w:val="00511C3E"/>
    <w:rsid w:val="00511E8F"/>
    <w:rsid w:val="00511E94"/>
    <w:rsid w:val="005120A7"/>
    <w:rsid w:val="00512368"/>
    <w:rsid w:val="00512515"/>
    <w:rsid w:val="0051268E"/>
    <w:rsid w:val="0051270F"/>
    <w:rsid w:val="0051279E"/>
    <w:rsid w:val="00512A4E"/>
    <w:rsid w:val="00512AC1"/>
    <w:rsid w:val="00512CF6"/>
    <w:rsid w:val="00512F34"/>
    <w:rsid w:val="005131E6"/>
    <w:rsid w:val="005133A8"/>
    <w:rsid w:val="0051363B"/>
    <w:rsid w:val="005136F6"/>
    <w:rsid w:val="005137C0"/>
    <w:rsid w:val="005138A2"/>
    <w:rsid w:val="0051397D"/>
    <w:rsid w:val="00513A10"/>
    <w:rsid w:val="00513AFD"/>
    <w:rsid w:val="00513ECD"/>
    <w:rsid w:val="00513F44"/>
    <w:rsid w:val="00514113"/>
    <w:rsid w:val="0051423A"/>
    <w:rsid w:val="005142CF"/>
    <w:rsid w:val="005144A8"/>
    <w:rsid w:val="005146AB"/>
    <w:rsid w:val="005146F8"/>
    <w:rsid w:val="0051487A"/>
    <w:rsid w:val="00514A07"/>
    <w:rsid w:val="00514AB3"/>
    <w:rsid w:val="00514D65"/>
    <w:rsid w:val="005152AE"/>
    <w:rsid w:val="005156A5"/>
    <w:rsid w:val="0051590E"/>
    <w:rsid w:val="00515C79"/>
    <w:rsid w:val="00515EE4"/>
    <w:rsid w:val="0051633C"/>
    <w:rsid w:val="00516401"/>
    <w:rsid w:val="00516474"/>
    <w:rsid w:val="00516614"/>
    <w:rsid w:val="00516627"/>
    <w:rsid w:val="005168E0"/>
    <w:rsid w:val="00516929"/>
    <w:rsid w:val="00516A30"/>
    <w:rsid w:val="00516C94"/>
    <w:rsid w:val="00516E6B"/>
    <w:rsid w:val="00516FAF"/>
    <w:rsid w:val="00516FE6"/>
    <w:rsid w:val="005173C0"/>
    <w:rsid w:val="005173D5"/>
    <w:rsid w:val="00517491"/>
    <w:rsid w:val="0051762D"/>
    <w:rsid w:val="005176A9"/>
    <w:rsid w:val="00517804"/>
    <w:rsid w:val="005178B4"/>
    <w:rsid w:val="00517BED"/>
    <w:rsid w:val="00517FF7"/>
    <w:rsid w:val="0052003D"/>
    <w:rsid w:val="005202A4"/>
    <w:rsid w:val="005203DA"/>
    <w:rsid w:val="005203E9"/>
    <w:rsid w:val="005204ED"/>
    <w:rsid w:val="00520627"/>
    <w:rsid w:val="00520638"/>
    <w:rsid w:val="00520CFC"/>
    <w:rsid w:val="00520D89"/>
    <w:rsid w:val="00520E28"/>
    <w:rsid w:val="00520E44"/>
    <w:rsid w:val="00520EE3"/>
    <w:rsid w:val="005211A9"/>
    <w:rsid w:val="005213E0"/>
    <w:rsid w:val="005214C9"/>
    <w:rsid w:val="00521539"/>
    <w:rsid w:val="00521777"/>
    <w:rsid w:val="0052199E"/>
    <w:rsid w:val="00521A70"/>
    <w:rsid w:val="00521D5B"/>
    <w:rsid w:val="00521E0F"/>
    <w:rsid w:val="00521FDD"/>
    <w:rsid w:val="00522022"/>
    <w:rsid w:val="005220F9"/>
    <w:rsid w:val="005221E3"/>
    <w:rsid w:val="005221FA"/>
    <w:rsid w:val="0052221A"/>
    <w:rsid w:val="00522256"/>
    <w:rsid w:val="0052233A"/>
    <w:rsid w:val="005223DC"/>
    <w:rsid w:val="005224BE"/>
    <w:rsid w:val="00522510"/>
    <w:rsid w:val="0052258C"/>
    <w:rsid w:val="00522907"/>
    <w:rsid w:val="00522B48"/>
    <w:rsid w:val="00522F17"/>
    <w:rsid w:val="0052303C"/>
    <w:rsid w:val="0052348E"/>
    <w:rsid w:val="005235D8"/>
    <w:rsid w:val="00523933"/>
    <w:rsid w:val="005239FC"/>
    <w:rsid w:val="00523B4C"/>
    <w:rsid w:val="0052404B"/>
    <w:rsid w:val="00524099"/>
    <w:rsid w:val="005241E8"/>
    <w:rsid w:val="00524336"/>
    <w:rsid w:val="0052433F"/>
    <w:rsid w:val="005243D7"/>
    <w:rsid w:val="0052478E"/>
    <w:rsid w:val="005248B5"/>
    <w:rsid w:val="00524981"/>
    <w:rsid w:val="00524CF5"/>
    <w:rsid w:val="00524EB0"/>
    <w:rsid w:val="00524F4D"/>
    <w:rsid w:val="00524F9B"/>
    <w:rsid w:val="005250E8"/>
    <w:rsid w:val="00525265"/>
    <w:rsid w:val="00525296"/>
    <w:rsid w:val="005252C1"/>
    <w:rsid w:val="005253D5"/>
    <w:rsid w:val="005253D9"/>
    <w:rsid w:val="00525633"/>
    <w:rsid w:val="0052564B"/>
    <w:rsid w:val="0052565F"/>
    <w:rsid w:val="0052575F"/>
    <w:rsid w:val="00525902"/>
    <w:rsid w:val="00525DBB"/>
    <w:rsid w:val="00525FEB"/>
    <w:rsid w:val="00526061"/>
    <w:rsid w:val="005261C0"/>
    <w:rsid w:val="0052628D"/>
    <w:rsid w:val="00526339"/>
    <w:rsid w:val="005263A4"/>
    <w:rsid w:val="0052654A"/>
    <w:rsid w:val="00526670"/>
    <w:rsid w:val="005268E3"/>
    <w:rsid w:val="0052693B"/>
    <w:rsid w:val="00526A9E"/>
    <w:rsid w:val="00526BBB"/>
    <w:rsid w:val="00526FD6"/>
    <w:rsid w:val="005270A4"/>
    <w:rsid w:val="005271A5"/>
    <w:rsid w:val="00527543"/>
    <w:rsid w:val="005275B0"/>
    <w:rsid w:val="005275B1"/>
    <w:rsid w:val="00527F36"/>
    <w:rsid w:val="0053015C"/>
    <w:rsid w:val="00530433"/>
    <w:rsid w:val="0053079F"/>
    <w:rsid w:val="0053090A"/>
    <w:rsid w:val="00530A8D"/>
    <w:rsid w:val="00530E68"/>
    <w:rsid w:val="00530F48"/>
    <w:rsid w:val="005311EF"/>
    <w:rsid w:val="0053131A"/>
    <w:rsid w:val="00531336"/>
    <w:rsid w:val="00531608"/>
    <w:rsid w:val="005316D7"/>
    <w:rsid w:val="0053187D"/>
    <w:rsid w:val="00531CE2"/>
    <w:rsid w:val="00531FA9"/>
    <w:rsid w:val="005323FF"/>
    <w:rsid w:val="005324B6"/>
    <w:rsid w:val="0053279A"/>
    <w:rsid w:val="005328AC"/>
    <w:rsid w:val="00532D49"/>
    <w:rsid w:val="00532D83"/>
    <w:rsid w:val="00532F2F"/>
    <w:rsid w:val="00533080"/>
    <w:rsid w:val="005330D1"/>
    <w:rsid w:val="005330DF"/>
    <w:rsid w:val="0053318A"/>
    <w:rsid w:val="00533201"/>
    <w:rsid w:val="0053324B"/>
    <w:rsid w:val="0053327E"/>
    <w:rsid w:val="00533406"/>
    <w:rsid w:val="005334E6"/>
    <w:rsid w:val="00533602"/>
    <w:rsid w:val="0053368F"/>
    <w:rsid w:val="0053374E"/>
    <w:rsid w:val="00533889"/>
    <w:rsid w:val="00533B4B"/>
    <w:rsid w:val="00534002"/>
    <w:rsid w:val="0053408B"/>
    <w:rsid w:val="005341C7"/>
    <w:rsid w:val="005342E1"/>
    <w:rsid w:val="00534487"/>
    <w:rsid w:val="0053460C"/>
    <w:rsid w:val="00534641"/>
    <w:rsid w:val="00534692"/>
    <w:rsid w:val="005346B6"/>
    <w:rsid w:val="0053483D"/>
    <w:rsid w:val="00534977"/>
    <w:rsid w:val="00534BB2"/>
    <w:rsid w:val="00534CED"/>
    <w:rsid w:val="00534EE1"/>
    <w:rsid w:val="00535108"/>
    <w:rsid w:val="0053552A"/>
    <w:rsid w:val="00535652"/>
    <w:rsid w:val="00535F06"/>
    <w:rsid w:val="00535F1D"/>
    <w:rsid w:val="0053615E"/>
    <w:rsid w:val="0053619F"/>
    <w:rsid w:val="0053628B"/>
    <w:rsid w:val="00536430"/>
    <w:rsid w:val="00536469"/>
    <w:rsid w:val="005364D0"/>
    <w:rsid w:val="00536634"/>
    <w:rsid w:val="0053681F"/>
    <w:rsid w:val="005369E0"/>
    <w:rsid w:val="00536A42"/>
    <w:rsid w:val="00536B6C"/>
    <w:rsid w:val="00536BEF"/>
    <w:rsid w:val="00536C0F"/>
    <w:rsid w:val="00536D1B"/>
    <w:rsid w:val="005370EC"/>
    <w:rsid w:val="00537159"/>
    <w:rsid w:val="00537386"/>
    <w:rsid w:val="005374BC"/>
    <w:rsid w:val="00537741"/>
    <w:rsid w:val="0053786C"/>
    <w:rsid w:val="00537C33"/>
    <w:rsid w:val="00537FBE"/>
    <w:rsid w:val="005400A6"/>
    <w:rsid w:val="00540165"/>
    <w:rsid w:val="005402A9"/>
    <w:rsid w:val="00540564"/>
    <w:rsid w:val="00540580"/>
    <w:rsid w:val="00540C89"/>
    <w:rsid w:val="00540DD2"/>
    <w:rsid w:val="00540E17"/>
    <w:rsid w:val="00540E60"/>
    <w:rsid w:val="00541017"/>
    <w:rsid w:val="0054121A"/>
    <w:rsid w:val="00541385"/>
    <w:rsid w:val="00541424"/>
    <w:rsid w:val="005417EF"/>
    <w:rsid w:val="00541917"/>
    <w:rsid w:val="00541C4A"/>
    <w:rsid w:val="00541C63"/>
    <w:rsid w:val="00541D1E"/>
    <w:rsid w:val="00541F1D"/>
    <w:rsid w:val="00541FB7"/>
    <w:rsid w:val="0054209C"/>
    <w:rsid w:val="005420E5"/>
    <w:rsid w:val="005422D9"/>
    <w:rsid w:val="005424A1"/>
    <w:rsid w:val="00542830"/>
    <w:rsid w:val="00542C24"/>
    <w:rsid w:val="0054338B"/>
    <w:rsid w:val="005434B0"/>
    <w:rsid w:val="0054359E"/>
    <w:rsid w:val="005435A9"/>
    <w:rsid w:val="0054387C"/>
    <w:rsid w:val="00543F90"/>
    <w:rsid w:val="00544120"/>
    <w:rsid w:val="00544262"/>
    <w:rsid w:val="00544278"/>
    <w:rsid w:val="00544463"/>
    <w:rsid w:val="005445E1"/>
    <w:rsid w:val="0054473D"/>
    <w:rsid w:val="0054478F"/>
    <w:rsid w:val="00544813"/>
    <w:rsid w:val="005448B1"/>
    <w:rsid w:val="005449E4"/>
    <w:rsid w:val="00544B29"/>
    <w:rsid w:val="00544BF3"/>
    <w:rsid w:val="00544C0C"/>
    <w:rsid w:val="00544C31"/>
    <w:rsid w:val="00544D17"/>
    <w:rsid w:val="00544D33"/>
    <w:rsid w:val="00544F50"/>
    <w:rsid w:val="005451A1"/>
    <w:rsid w:val="00545550"/>
    <w:rsid w:val="005457BE"/>
    <w:rsid w:val="00545811"/>
    <w:rsid w:val="00545C0C"/>
    <w:rsid w:val="00545DBF"/>
    <w:rsid w:val="00545DE0"/>
    <w:rsid w:val="00546080"/>
    <w:rsid w:val="00546421"/>
    <w:rsid w:val="0054675C"/>
    <w:rsid w:val="00546A0F"/>
    <w:rsid w:val="00546D27"/>
    <w:rsid w:val="00546E0F"/>
    <w:rsid w:val="00546F2B"/>
    <w:rsid w:val="0054704D"/>
    <w:rsid w:val="0054712E"/>
    <w:rsid w:val="0054714B"/>
    <w:rsid w:val="005471AA"/>
    <w:rsid w:val="005472E4"/>
    <w:rsid w:val="0054759E"/>
    <w:rsid w:val="005475A1"/>
    <w:rsid w:val="00547913"/>
    <w:rsid w:val="00547A3E"/>
    <w:rsid w:val="00547B0E"/>
    <w:rsid w:val="00547B22"/>
    <w:rsid w:val="00547BB3"/>
    <w:rsid w:val="00547C23"/>
    <w:rsid w:val="00547E4E"/>
    <w:rsid w:val="00547E5C"/>
    <w:rsid w:val="00550131"/>
    <w:rsid w:val="0055018C"/>
    <w:rsid w:val="0055046B"/>
    <w:rsid w:val="005504EF"/>
    <w:rsid w:val="00550551"/>
    <w:rsid w:val="00550A2C"/>
    <w:rsid w:val="00550CA0"/>
    <w:rsid w:val="00550CF6"/>
    <w:rsid w:val="00550D25"/>
    <w:rsid w:val="00550ECB"/>
    <w:rsid w:val="005511D7"/>
    <w:rsid w:val="005511F5"/>
    <w:rsid w:val="005512CA"/>
    <w:rsid w:val="005512DD"/>
    <w:rsid w:val="00551469"/>
    <w:rsid w:val="005517B9"/>
    <w:rsid w:val="005517E4"/>
    <w:rsid w:val="005518D3"/>
    <w:rsid w:val="00551D06"/>
    <w:rsid w:val="00551D6E"/>
    <w:rsid w:val="00551E1D"/>
    <w:rsid w:val="00552089"/>
    <w:rsid w:val="00552233"/>
    <w:rsid w:val="00552235"/>
    <w:rsid w:val="0055225D"/>
    <w:rsid w:val="005523CC"/>
    <w:rsid w:val="00552808"/>
    <w:rsid w:val="00552A0B"/>
    <w:rsid w:val="00552A6E"/>
    <w:rsid w:val="00552C97"/>
    <w:rsid w:val="00552D5B"/>
    <w:rsid w:val="00552FAC"/>
    <w:rsid w:val="0055343E"/>
    <w:rsid w:val="00553547"/>
    <w:rsid w:val="005535F5"/>
    <w:rsid w:val="005537F7"/>
    <w:rsid w:val="005538B5"/>
    <w:rsid w:val="00553EE1"/>
    <w:rsid w:val="005543C3"/>
    <w:rsid w:val="0055452D"/>
    <w:rsid w:val="00554544"/>
    <w:rsid w:val="005546B7"/>
    <w:rsid w:val="0055488A"/>
    <w:rsid w:val="00554A26"/>
    <w:rsid w:val="00554D08"/>
    <w:rsid w:val="00554EAD"/>
    <w:rsid w:val="00554F13"/>
    <w:rsid w:val="00555039"/>
    <w:rsid w:val="00555216"/>
    <w:rsid w:val="0055522E"/>
    <w:rsid w:val="005553FA"/>
    <w:rsid w:val="005554B9"/>
    <w:rsid w:val="00555625"/>
    <w:rsid w:val="00555804"/>
    <w:rsid w:val="00555907"/>
    <w:rsid w:val="00555D02"/>
    <w:rsid w:val="00555DC1"/>
    <w:rsid w:val="00555E13"/>
    <w:rsid w:val="00556118"/>
    <w:rsid w:val="00556120"/>
    <w:rsid w:val="00556191"/>
    <w:rsid w:val="00556608"/>
    <w:rsid w:val="0055660F"/>
    <w:rsid w:val="005566FD"/>
    <w:rsid w:val="005567AB"/>
    <w:rsid w:val="005567E3"/>
    <w:rsid w:val="00556A0E"/>
    <w:rsid w:val="00556E77"/>
    <w:rsid w:val="00556EC4"/>
    <w:rsid w:val="00557265"/>
    <w:rsid w:val="005572A6"/>
    <w:rsid w:val="00557677"/>
    <w:rsid w:val="00557744"/>
    <w:rsid w:val="00557BA5"/>
    <w:rsid w:val="00557CB0"/>
    <w:rsid w:val="00557DE6"/>
    <w:rsid w:val="005601D4"/>
    <w:rsid w:val="005603BE"/>
    <w:rsid w:val="00560448"/>
    <w:rsid w:val="00560845"/>
    <w:rsid w:val="00560D95"/>
    <w:rsid w:val="00560E4D"/>
    <w:rsid w:val="00560E94"/>
    <w:rsid w:val="00560F0A"/>
    <w:rsid w:val="005610B1"/>
    <w:rsid w:val="005610F1"/>
    <w:rsid w:val="005610F8"/>
    <w:rsid w:val="00561211"/>
    <w:rsid w:val="0056154C"/>
    <w:rsid w:val="00561A1D"/>
    <w:rsid w:val="00561AB5"/>
    <w:rsid w:val="00561DA5"/>
    <w:rsid w:val="00561F08"/>
    <w:rsid w:val="00562174"/>
    <w:rsid w:val="00562489"/>
    <w:rsid w:val="005624AC"/>
    <w:rsid w:val="00562605"/>
    <w:rsid w:val="0056294E"/>
    <w:rsid w:val="00562FCC"/>
    <w:rsid w:val="00562FEE"/>
    <w:rsid w:val="00563045"/>
    <w:rsid w:val="0056306C"/>
    <w:rsid w:val="005632D1"/>
    <w:rsid w:val="00563529"/>
    <w:rsid w:val="00563616"/>
    <w:rsid w:val="0056363F"/>
    <w:rsid w:val="00563B01"/>
    <w:rsid w:val="00563B6D"/>
    <w:rsid w:val="00563C2E"/>
    <w:rsid w:val="00563CFD"/>
    <w:rsid w:val="005642A7"/>
    <w:rsid w:val="00564498"/>
    <w:rsid w:val="00564670"/>
    <w:rsid w:val="005646D2"/>
    <w:rsid w:val="00564763"/>
    <w:rsid w:val="00564A47"/>
    <w:rsid w:val="00564EB0"/>
    <w:rsid w:val="00564F42"/>
    <w:rsid w:val="00564FF5"/>
    <w:rsid w:val="0056510C"/>
    <w:rsid w:val="0056516D"/>
    <w:rsid w:val="00565196"/>
    <w:rsid w:val="00565208"/>
    <w:rsid w:val="005652BB"/>
    <w:rsid w:val="0056539C"/>
    <w:rsid w:val="005653F4"/>
    <w:rsid w:val="0056587D"/>
    <w:rsid w:val="0056591E"/>
    <w:rsid w:val="00565945"/>
    <w:rsid w:val="00565B3E"/>
    <w:rsid w:val="00565E53"/>
    <w:rsid w:val="0056609E"/>
    <w:rsid w:val="00566190"/>
    <w:rsid w:val="00566197"/>
    <w:rsid w:val="00566274"/>
    <w:rsid w:val="00566359"/>
    <w:rsid w:val="0056643C"/>
    <w:rsid w:val="00566656"/>
    <w:rsid w:val="00566661"/>
    <w:rsid w:val="0056679A"/>
    <w:rsid w:val="00566885"/>
    <w:rsid w:val="00566932"/>
    <w:rsid w:val="00566937"/>
    <w:rsid w:val="00567017"/>
    <w:rsid w:val="00567087"/>
    <w:rsid w:val="00567254"/>
    <w:rsid w:val="005673E9"/>
    <w:rsid w:val="00567442"/>
    <w:rsid w:val="00567772"/>
    <w:rsid w:val="005678FF"/>
    <w:rsid w:val="00567987"/>
    <w:rsid w:val="00567A21"/>
    <w:rsid w:val="00567AFE"/>
    <w:rsid w:val="00567B46"/>
    <w:rsid w:val="00567C93"/>
    <w:rsid w:val="00567DFA"/>
    <w:rsid w:val="00567F1F"/>
    <w:rsid w:val="00570053"/>
    <w:rsid w:val="00570117"/>
    <w:rsid w:val="00570205"/>
    <w:rsid w:val="0057042A"/>
    <w:rsid w:val="0057042C"/>
    <w:rsid w:val="005705DD"/>
    <w:rsid w:val="00570689"/>
    <w:rsid w:val="005707A8"/>
    <w:rsid w:val="005709CD"/>
    <w:rsid w:val="00570AB5"/>
    <w:rsid w:val="00570E81"/>
    <w:rsid w:val="00570EC3"/>
    <w:rsid w:val="00570F50"/>
    <w:rsid w:val="00571403"/>
    <w:rsid w:val="0057140F"/>
    <w:rsid w:val="0057153A"/>
    <w:rsid w:val="00571565"/>
    <w:rsid w:val="005715C6"/>
    <w:rsid w:val="00571683"/>
    <w:rsid w:val="00571836"/>
    <w:rsid w:val="0057188B"/>
    <w:rsid w:val="00571918"/>
    <w:rsid w:val="00571A00"/>
    <w:rsid w:val="00571C48"/>
    <w:rsid w:val="00571C52"/>
    <w:rsid w:val="00571C59"/>
    <w:rsid w:val="00572323"/>
    <w:rsid w:val="005723FF"/>
    <w:rsid w:val="005726F3"/>
    <w:rsid w:val="0057297A"/>
    <w:rsid w:val="005729AB"/>
    <w:rsid w:val="005729B5"/>
    <w:rsid w:val="00572BA6"/>
    <w:rsid w:val="00572CC0"/>
    <w:rsid w:val="00572E70"/>
    <w:rsid w:val="0057308F"/>
    <w:rsid w:val="00573249"/>
    <w:rsid w:val="00573605"/>
    <w:rsid w:val="005737E7"/>
    <w:rsid w:val="0057382F"/>
    <w:rsid w:val="00573931"/>
    <w:rsid w:val="005739E2"/>
    <w:rsid w:val="00573A2A"/>
    <w:rsid w:val="00573BAE"/>
    <w:rsid w:val="0057400F"/>
    <w:rsid w:val="0057412A"/>
    <w:rsid w:val="0057419B"/>
    <w:rsid w:val="005741B9"/>
    <w:rsid w:val="0057427A"/>
    <w:rsid w:val="0057459C"/>
    <w:rsid w:val="00574823"/>
    <w:rsid w:val="005748D3"/>
    <w:rsid w:val="00574937"/>
    <w:rsid w:val="00574D09"/>
    <w:rsid w:val="00574D8E"/>
    <w:rsid w:val="00574DAB"/>
    <w:rsid w:val="00574E60"/>
    <w:rsid w:val="00574F4C"/>
    <w:rsid w:val="00575065"/>
    <w:rsid w:val="005750B6"/>
    <w:rsid w:val="005750E1"/>
    <w:rsid w:val="00575420"/>
    <w:rsid w:val="005758C1"/>
    <w:rsid w:val="00575C37"/>
    <w:rsid w:val="00575CF0"/>
    <w:rsid w:val="00575E0D"/>
    <w:rsid w:val="00575EE5"/>
    <w:rsid w:val="0057635C"/>
    <w:rsid w:val="00576494"/>
    <w:rsid w:val="00576518"/>
    <w:rsid w:val="00576654"/>
    <w:rsid w:val="00576999"/>
    <w:rsid w:val="00576AD7"/>
    <w:rsid w:val="00576BC9"/>
    <w:rsid w:val="00576CC0"/>
    <w:rsid w:val="00576DBF"/>
    <w:rsid w:val="00576E49"/>
    <w:rsid w:val="00576ED7"/>
    <w:rsid w:val="005772A3"/>
    <w:rsid w:val="00577329"/>
    <w:rsid w:val="005774AF"/>
    <w:rsid w:val="0057792C"/>
    <w:rsid w:val="0057795F"/>
    <w:rsid w:val="00577BFD"/>
    <w:rsid w:val="00577E44"/>
    <w:rsid w:val="00577EEE"/>
    <w:rsid w:val="00577F41"/>
    <w:rsid w:val="00577F74"/>
    <w:rsid w:val="005800B1"/>
    <w:rsid w:val="00580135"/>
    <w:rsid w:val="0058015A"/>
    <w:rsid w:val="0058034D"/>
    <w:rsid w:val="00580451"/>
    <w:rsid w:val="0058049D"/>
    <w:rsid w:val="00580574"/>
    <w:rsid w:val="00580777"/>
    <w:rsid w:val="005807D3"/>
    <w:rsid w:val="00580974"/>
    <w:rsid w:val="005809A0"/>
    <w:rsid w:val="00580AAB"/>
    <w:rsid w:val="00580AB7"/>
    <w:rsid w:val="00580C04"/>
    <w:rsid w:val="00580FE0"/>
    <w:rsid w:val="005811B6"/>
    <w:rsid w:val="005812E9"/>
    <w:rsid w:val="005816A6"/>
    <w:rsid w:val="005816BF"/>
    <w:rsid w:val="00581D46"/>
    <w:rsid w:val="00581D7B"/>
    <w:rsid w:val="00581E27"/>
    <w:rsid w:val="0058223A"/>
    <w:rsid w:val="0058239E"/>
    <w:rsid w:val="0058258D"/>
    <w:rsid w:val="00582B12"/>
    <w:rsid w:val="00582B53"/>
    <w:rsid w:val="00582D00"/>
    <w:rsid w:val="00582D6F"/>
    <w:rsid w:val="00582DF9"/>
    <w:rsid w:val="00582EC6"/>
    <w:rsid w:val="0058317B"/>
    <w:rsid w:val="005831A6"/>
    <w:rsid w:val="00583390"/>
    <w:rsid w:val="00583662"/>
    <w:rsid w:val="0058374E"/>
    <w:rsid w:val="00583C5E"/>
    <w:rsid w:val="00583C8E"/>
    <w:rsid w:val="00583CC5"/>
    <w:rsid w:val="00583CDE"/>
    <w:rsid w:val="00583E0A"/>
    <w:rsid w:val="00583ECB"/>
    <w:rsid w:val="00583F32"/>
    <w:rsid w:val="00583F4C"/>
    <w:rsid w:val="0058417F"/>
    <w:rsid w:val="0058432D"/>
    <w:rsid w:val="0058444D"/>
    <w:rsid w:val="005845F5"/>
    <w:rsid w:val="005848EF"/>
    <w:rsid w:val="0058499B"/>
    <w:rsid w:val="00584C32"/>
    <w:rsid w:val="00585005"/>
    <w:rsid w:val="005854C6"/>
    <w:rsid w:val="00585519"/>
    <w:rsid w:val="005858E4"/>
    <w:rsid w:val="0058596E"/>
    <w:rsid w:val="00585B6D"/>
    <w:rsid w:val="00585CC7"/>
    <w:rsid w:val="005860B0"/>
    <w:rsid w:val="005864AC"/>
    <w:rsid w:val="0058650D"/>
    <w:rsid w:val="00586797"/>
    <w:rsid w:val="00586D90"/>
    <w:rsid w:val="00586E3D"/>
    <w:rsid w:val="00586E85"/>
    <w:rsid w:val="00586F53"/>
    <w:rsid w:val="0058713F"/>
    <w:rsid w:val="00587258"/>
    <w:rsid w:val="00587298"/>
    <w:rsid w:val="00587453"/>
    <w:rsid w:val="005875D8"/>
    <w:rsid w:val="0058775E"/>
    <w:rsid w:val="005877C1"/>
    <w:rsid w:val="005877E1"/>
    <w:rsid w:val="00587962"/>
    <w:rsid w:val="00587C82"/>
    <w:rsid w:val="00587F17"/>
    <w:rsid w:val="00587FA4"/>
    <w:rsid w:val="005901BB"/>
    <w:rsid w:val="005903B2"/>
    <w:rsid w:val="005903D0"/>
    <w:rsid w:val="00590441"/>
    <w:rsid w:val="00590469"/>
    <w:rsid w:val="00590483"/>
    <w:rsid w:val="00590809"/>
    <w:rsid w:val="005908DD"/>
    <w:rsid w:val="00590919"/>
    <w:rsid w:val="00590A15"/>
    <w:rsid w:val="00590A64"/>
    <w:rsid w:val="00590B71"/>
    <w:rsid w:val="00590B81"/>
    <w:rsid w:val="00590CEE"/>
    <w:rsid w:val="00590D49"/>
    <w:rsid w:val="00590E28"/>
    <w:rsid w:val="00591021"/>
    <w:rsid w:val="00591029"/>
    <w:rsid w:val="005910AD"/>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5B2"/>
    <w:rsid w:val="00593606"/>
    <w:rsid w:val="00593C63"/>
    <w:rsid w:val="00593D6A"/>
    <w:rsid w:val="00593DC1"/>
    <w:rsid w:val="00593E74"/>
    <w:rsid w:val="00593E9D"/>
    <w:rsid w:val="0059405A"/>
    <w:rsid w:val="005941AD"/>
    <w:rsid w:val="0059456E"/>
    <w:rsid w:val="0059491E"/>
    <w:rsid w:val="00594990"/>
    <w:rsid w:val="005949D1"/>
    <w:rsid w:val="00594A6A"/>
    <w:rsid w:val="00594AC0"/>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AC0"/>
    <w:rsid w:val="00596D5C"/>
    <w:rsid w:val="00596D83"/>
    <w:rsid w:val="00597097"/>
    <w:rsid w:val="00597100"/>
    <w:rsid w:val="00597330"/>
    <w:rsid w:val="00597354"/>
    <w:rsid w:val="00597357"/>
    <w:rsid w:val="0059737F"/>
    <w:rsid w:val="00597513"/>
    <w:rsid w:val="00597542"/>
    <w:rsid w:val="005977B8"/>
    <w:rsid w:val="00597984"/>
    <w:rsid w:val="00597D00"/>
    <w:rsid w:val="00597DBC"/>
    <w:rsid w:val="00597E09"/>
    <w:rsid w:val="005A00D3"/>
    <w:rsid w:val="005A0466"/>
    <w:rsid w:val="005A06BA"/>
    <w:rsid w:val="005A072E"/>
    <w:rsid w:val="005A0765"/>
    <w:rsid w:val="005A07EA"/>
    <w:rsid w:val="005A08CA"/>
    <w:rsid w:val="005A097C"/>
    <w:rsid w:val="005A09D5"/>
    <w:rsid w:val="005A0C41"/>
    <w:rsid w:val="005A0CEE"/>
    <w:rsid w:val="005A0F71"/>
    <w:rsid w:val="005A0FE8"/>
    <w:rsid w:val="005A1188"/>
    <w:rsid w:val="005A1283"/>
    <w:rsid w:val="005A1643"/>
    <w:rsid w:val="005A17CF"/>
    <w:rsid w:val="005A1B6F"/>
    <w:rsid w:val="005A1B7B"/>
    <w:rsid w:val="005A1E4D"/>
    <w:rsid w:val="005A1F2F"/>
    <w:rsid w:val="005A1F3B"/>
    <w:rsid w:val="005A20E3"/>
    <w:rsid w:val="005A22C5"/>
    <w:rsid w:val="005A2535"/>
    <w:rsid w:val="005A26A0"/>
    <w:rsid w:val="005A28EB"/>
    <w:rsid w:val="005A29DE"/>
    <w:rsid w:val="005A2A27"/>
    <w:rsid w:val="005A2EDB"/>
    <w:rsid w:val="005A2EFD"/>
    <w:rsid w:val="005A2FB5"/>
    <w:rsid w:val="005A2FF6"/>
    <w:rsid w:val="005A30BA"/>
    <w:rsid w:val="005A31A0"/>
    <w:rsid w:val="005A32A3"/>
    <w:rsid w:val="005A333A"/>
    <w:rsid w:val="005A341C"/>
    <w:rsid w:val="005A3A2A"/>
    <w:rsid w:val="005A3A91"/>
    <w:rsid w:val="005A3B0D"/>
    <w:rsid w:val="005A3D28"/>
    <w:rsid w:val="005A4086"/>
    <w:rsid w:val="005A420A"/>
    <w:rsid w:val="005A459C"/>
    <w:rsid w:val="005A45B1"/>
    <w:rsid w:val="005A4749"/>
    <w:rsid w:val="005A488D"/>
    <w:rsid w:val="005A506E"/>
    <w:rsid w:val="005A53EA"/>
    <w:rsid w:val="005A5417"/>
    <w:rsid w:val="005A5486"/>
    <w:rsid w:val="005A569B"/>
    <w:rsid w:val="005A5720"/>
    <w:rsid w:val="005A583B"/>
    <w:rsid w:val="005A5890"/>
    <w:rsid w:val="005A5914"/>
    <w:rsid w:val="005A59A8"/>
    <w:rsid w:val="005A5B3C"/>
    <w:rsid w:val="005A5BF6"/>
    <w:rsid w:val="005A61E2"/>
    <w:rsid w:val="005A61F2"/>
    <w:rsid w:val="005A6207"/>
    <w:rsid w:val="005A622B"/>
    <w:rsid w:val="005A6233"/>
    <w:rsid w:val="005A6388"/>
    <w:rsid w:val="005A67E5"/>
    <w:rsid w:val="005A684A"/>
    <w:rsid w:val="005A68E1"/>
    <w:rsid w:val="005A6D3D"/>
    <w:rsid w:val="005A6E86"/>
    <w:rsid w:val="005A710B"/>
    <w:rsid w:val="005A7173"/>
    <w:rsid w:val="005A72DF"/>
    <w:rsid w:val="005A75D4"/>
    <w:rsid w:val="005A7778"/>
    <w:rsid w:val="005A77C7"/>
    <w:rsid w:val="005A78B2"/>
    <w:rsid w:val="005A7C4C"/>
    <w:rsid w:val="005A7EDB"/>
    <w:rsid w:val="005B057D"/>
    <w:rsid w:val="005B06D8"/>
    <w:rsid w:val="005B071E"/>
    <w:rsid w:val="005B07D8"/>
    <w:rsid w:val="005B0B12"/>
    <w:rsid w:val="005B0EFD"/>
    <w:rsid w:val="005B0FF6"/>
    <w:rsid w:val="005B1760"/>
    <w:rsid w:val="005B1ACD"/>
    <w:rsid w:val="005B1AE1"/>
    <w:rsid w:val="005B1D5D"/>
    <w:rsid w:val="005B1D76"/>
    <w:rsid w:val="005B1E16"/>
    <w:rsid w:val="005B1E81"/>
    <w:rsid w:val="005B1FA1"/>
    <w:rsid w:val="005B25D2"/>
    <w:rsid w:val="005B26D8"/>
    <w:rsid w:val="005B2809"/>
    <w:rsid w:val="005B2C4B"/>
    <w:rsid w:val="005B2C7D"/>
    <w:rsid w:val="005B2FC2"/>
    <w:rsid w:val="005B2FF6"/>
    <w:rsid w:val="005B3076"/>
    <w:rsid w:val="005B319E"/>
    <w:rsid w:val="005B33E5"/>
    <w:rsid w:val="005B349E"/>
    <w:rsid w:val="005B3771"/>
    <w:rsid w:val="005B37C5"/>
    <w:rsid w:val="005B383E"/>
    <w:rsid w:val="005B3867"/>
    <w:rsid w:val="005B38B4"/>
    <w:rsid w:val="005B39BF"/>
    <w:rsid w:val="005B3A5C"/>
    <w:rsid w:val="005B3F7B"/>
    <w:rsid w:val="005B412B"/>
    <w:rsid w:val="005B432B"/>
    <w:rsid w:val="005B46D5"/>
    <w:rsid w:val="005B47F1"/>
    <w:rsid w:val="005B4894"/>
    <w:rsid w:val="005B49DA"/>
    <w:rsid w:val="005B4CAD"/>
    <w:rsid w:val="005B4CBB"/>
    <w:rsid w:val="005B4F76"/>
    <w:rsid w:val="005B4FB5"/>
    <w:rsid w:val="005B5125"/>
    <w:rsid w:val="005B51A4"/>
    <w:rsid w:val="005B54B1"/>
    <w:rsid w:val="005B55BD"/>
    <w:rsid w:val="005B5880"/>
    <w:rsid w:val="005B59E8"/>
    <w:rsid w:val="005B5A1D"/>
    <w:rsid w:val="005B5B14"/>
    <w:rsid w:val="005B5CBF"/>
    <w:rsid w:val="005B5D46"/>
    <w:rsid w:val="005B5FDD"/>
    <w:rsid w:val="005B618B"/>
    <w:rsid w:val="005B61AD"/>
    <w:rsid w:val="005B634F"/>
    <w:rsid w:val="005B6641"/>
    <w:rsid w:val="005B667B"/>
    <w:rsid w:val="005B67A6"/>
    <w:rsid w:val="005B693C"/>
    <w:rsid w:val="005B6A3D"/>
    <w:rsid w:val="005B6A48"/>
    <w:rsid w:val="005B76DA"/>
    <w:rsid w:val="005B7777"/>
    <w:rsid w:val="005B7F7C"/>
    <w:rsid w:val="005C01BC"/>
    <w:rsid w:val="005C0218"/>
    <w:rsid w:val="005C038B"/>
    <w:rsid w:val="005C0455"/>
    <w:rsid w:val="005C0522"/>
    <w:rsid w:val="005C06E7"/>
    <w:rsid w:val="005C0927"/>
    <w:rsid w:val="005C0C7D"/>
    <w:rsid w:val="005C0DDA"/>
    <w:rsid w:val="005C10CA"/>
    <w:rsid w:val="005C1147"/>
    <w:rsid w:val="005C12A1"/>
    <w:rsid w:val="005C14DA"/>
    <w:rsid w:val="005C1698"/>
    <w:rsid w:val="005C183C"/>
    <w:rsid w:val="005C188B"/>
    <w:rsid w:val="005C1D14"/>
    <w:rsid w:val="005C1D28"/>
    <w:rsid w:val="005C1ECB"/>
    <w:rsid w:val="005C1F0D"/>
    <w:rsid w:val="005C2087"/>
    <w:rsid w:val="005C21AC"/>
    <w:rsid w:val="005C22A4"/>
    <w:rsid w:val="005C22E7"/>
    <w:rsid w:val="005C274C"/>
    <w:rsid w:val="005C2831"/>
    <w:rsid w:val="005C2A5A"/>
    <w:rsid w:val="005C2B84"/>
    <w:rsid w:val="005C2BE8"/>
    <w:rsid w:val="005C2CA0"/>
    <w:rsid w:val="005C2CCF"/>
    <w:rsid w:val="005C2D82"/>
    <w:rsid w:val="005C2E89"/>
    <w:rsid w:val="005C2F23"/>
    <w:rsid w:val="005C31A0"/>
    <w:rsid w:val="005C34B2"/>
    <w:rsid w:val="005C3516"/>
    <w:rsid w:val="005C35F9"/>
    <w:rsid w:val="005C38E3"/>
    <w:rsid w:val="005C3930"/>
    <w:rsid w:val="005C39FB"/>
    <w:rsid w:val="005C3A5C"/>
    <w:rsid w:val="005C3EAF"/>
    <w:rsid w:val="005C3F95"/>
    <w:rsid w:val="005C3FC0"/>
    <w:rsid w:val="005C4662"/>
    <w:rsid w:val="005C4A0B"/>
    <w:rsid w:val="005C4BE2"/>
    <w:rsid w:val="005C4CAF"/>
    <w:rsid w:val="005C4E9E"/>
    <w:rsid w:val="005C5207"/>
    <w:rsid w:val="005C53B9"/>
    <w:rsid w:val="005C53EF"/>
    <w:rsid w:val="005C5412"/>
    <w:rsid w:val="005C5422"/>
    <w:rsid w:val="005C542F"/>
    <w:rsid w:val="005C5601"/>
    <w:rsid w:val="005C5694"/>
    <w:rsid w:val="005C5823"/>
    <w:rsid w:val="005C599D"/>
    <w:rsid w:val="005C5A32"/>
    <w:rsid w:val="005C5A81"/>
    <w:rsid w:val="005C5C9E"/>
    <w:rsid w:val="005C5D18"/>
    <w:rsid w:val="005C5F2C"/>
    <w:rsid w:val="005C601B"/>
    <w:rsid w:val="005C679D"/>
    <w:rsid w:val="005C67A1"/>
    <w:rsid w:val="005C68E8"/>
    <w:rsid w:val="005C6951"/>
    <w:rsid w:val="005C6EC9"/>
    <w:rsid w:val="005C711E"/>
    <w:rsid w:val="005C71AD"/>
    <w:rsid w:val="005C723C"/>
    <w:rsid w:val="005C724D"/>
    <w:rsid w:val="005C748B"/>
    <w:rsid w:val="005C7655"/>
    <w:rsid w:val="005C79ED"/>
    <w:rsid w:val="005C79FC"/>
    <w:rsid w:val="005C7A2A"/>
    <w:rsid w:val="005C7BAC"/>
    <w:rsid w:val="005C7BC7"/>
    <w:rsid w:val="005D00D1"/>
    <w:rsid w:val="005D016D"/>
    <w:rsid w:val="005D0443"/>
    <w:rsid w:val="005D0607"/>
    <w:rsid w:val="005D06B4"/>
    <w:rsid w:val="005D0841"/>
    <w:rsid w:val="005D08EE"/>
    <w:rsid w:val="005D0944"/>
    <w:rsid w:val="005D0BE1"/>
    <w:rsid w:val="005D0DA0"/>
    <w:rsid w:val="005D0E85"/>
    <w:rsid w:val="005D0EBC"/>
    <w:rsid w:val="005D119D"/>
    <w:rsid w:val="005D12BD"/>
    <w:rsid w:val="005D1531"/>
    <w:rsid w:val="005D15BD"/>
    <w:rsid w:val="005D15EB"/>
    <w:rsid w:val="005D1A6D"/>
    <w:rsid w:val="005D1BB9"/>
    <w:rsid w:val="005D1E27"/>
    <w:rsid w:val="005D1E5E"/>
    <w:rsid w:val="005D1F66"/>
    <w:rsid w:val="005D1F6A"/>
    <w:rsid w:val="005D23D5"/>
    <w:rsid w:val="005D23F2"/>
    <w:rsid w:val="005D297E"/>
    <w:rsid w:val="005D2A00"/>
    <w:rsid w:val="005D2CD4"/>
    <w:rsid w:val="005D3092"/>
    <w:rsid w:val="005D3203"/>
    <w:rsid w:val="005D3861"/>
    <w:rsid w:val="005D3894"/>
    <w:rsid w:val="005D38F0"/>
    <w:rsid w:val="005D3970"/>
    <w:rsid w:val="005D3A6F"/>
    <w:rsid w:val="005D3B3B"/>
    <w:rsid w:val="005D3B76"/>
    <w:rsid w:val="005D3E3D"/>
    <w:rsid w:val="005D3F55"/>
    <w:rsid w:val="005D3FCB"/>
    <w:rsid w:val="005D4046"/>
    <w:rsid w:val="005D4105"/>
    <w:rsid w:val="005D4561"/>
    <w:rsid w:val="005D462A"/>
    <w:rsid w:val="005D49C2"/>
    <w:rsid w:val="005D4A6E"/>
    <w:rsid w:val="005D4F09"/>
    <w:rsid w:val="005D4FC8"/>
    <w:rsid w:val="005D51AE"/>
    <w:rsid w:val="005D51AF"/>
    <w:rsid w:val="005D53CA"/>
    <w:rsid w:val="005D5622"/>
    <w:rsid w:val="005D56E7"/>
    <w:rsid w:val="005D5999"/>
    <w:rsid w:val="005D59A8"/>
    <w:rsid w:val="005D5A5C"/>
    <w:rsid w:val="005D5D4F"/>
    <w:rsid w:val="005D6090"/>
    <w:rsid w:val="005D6113"/>
    <w:rsid w:val="005D65F4"/>
    <w:rsid w:val="005D67A2"/>
    <w:rsid w:val="005D67D7"/>
    <w:rsid w:val="005D6A3E"/>
    <w:rsid w:val="005D6B05"/>
    <w:rsid w:val="005D6F59"/>
    <w:rsid w:val="005D6FFE"/>
    <w:rsid w:val="005D72DB"/>
    <w:rsid w:val="005D72FF"/>
    <w:rsid w:val="005D74C1"/>
    <w:rsid w:val="005D7555"/>
    <w:rsid w:val="005D778D"/>
    <w:rsid w:val="005D7942"/>
    <w:rsid w:val="005D798C"/>
    <w:rsid w:val="005D7A53"/>
    <w:rsid w:val="005D7AAB"/>
    <w:rsid w:val="005D7BD4"/>
    <w:rsid w:val="005D7C5F"/>
    <w:rsid w:val="005D7E4B"/>
    <w:rsid w:val="005E00E0"/>
    <w:rsid w:val="005E01AA"/>
    <w:rsid w:val="005E039E"/>
    <w:rsid w:val="005E04D2"/>
    <w:rsid w:val="005E05F7"/>
    <w:rsid w:val="005E0B68"/>
    <w:rsid w:val="005E0BD2"/>
    <w:rsid w:val="005E0CEE"/>
    <w:rsid w:val="005E1065"/>
    <w:rsid w:val="005E1141"/>
    <w:rsid w:val="005E1162"/>
    <w:rsid w:val="005E1886"/>
    <w:rsid w:val="005E189A"/>
    <w:rsid w:val="005E19A4"/>
    <w:rsid w:val="005E19F1"/>
    <w:rsid w:val="005E1AAE"/>
    <w:rsid w:val="005E2094"/>
    <w:rsid w:val="005E20B9"/>
    <w:rsid w:val="005E2146"/>
    <w:rsid w:val="005E22B9"/>
    <w:rsid w:val="005E24AF"/>
    <w:rsid w:val="005E253C"/>
    <w:rsid w:val="005E26A5"/>
    <w:rsid w:val="005E275B"/>
    <w:rsid w:val="005E27D3"/>
    <w:rsid w:val="005E2B13"/>
    <w:rsid w:val="005E2B28"/>
    <w:rsid w:val="005E2C7A"/>
    <w:rsid w:val="005E2CF1"/>
    <w:rsid w:val="005E30A3"/>
    <w:rsid w:val="005E315A"/>
    <w:rsid w:val="005E33C9"/>
    <w:rsid w:val="005E345A"/>
    <w:rsid w:val="005E35D3"/>
    <w:rsid w:val="005E35ED"/>
    <w:rsid w:val="005E3833"/>
    <w:rsid w:val="005E39EE"/>
    <w:rsid w:val="005E3A7E"/>
    <w:rsid w:val="005E3EB4"/>
    <w:rsid w:val="005E4072"/>
    <w:rsid w:val="005E420C"/>
    <w:rsid w:val="005E43A6"/>
    <w:rsid w:val="005E4764"/>
    <w:rsid w:val="005E4A5F"/>
    <w:rsid w:val="005E4DBE"/>
    <w:rsid w:val="005E4E94"/>
    <w:rsid w:val="005E4F3C"/>
    <w:rsid w:val="005E5110"/>
    <w:rsid w:val="005E526F"/>
    <w:rsid w:val="005E52C1"/>
    <w:rsid w:val="005E53C9"/>
    <w:rsid w:val="005E53F5"/>
    <w:rsid w:val="005E54FF"/>
    <w:rsid w:val="005E561C"/>
    <w:rsid w:val="005E570E"/>
    <w:rsid w:val="005E5773"/>
    <w:rsid w:val="005E59DE"/>
    <w:rsid w:val="005E5D63"/>
    <w:rsid w:val="005E6230"/>
    <w:rsid w:val="005E638B"/>
    <w:rsid w:val="005E646E"/>
    <w:rsid w:val="005E64F7"/>
    <w:rsid w:val="005E664D"/>
    <w:rsid w:val="005E67B0"/>
    <w:rsid w:val="005E6C47"/>
    <w:rsid w:val="005E6EAE"/>
    <w:rsid w:val="005E70AE"/>
    <w:rsid w:val="005E735D"/>
    <w:rsid w:val="005E7421"/>
    <w:rsid w:val="005E74CF"/>
    <w:rsid w:val="005E76EA"/>
    <w:rsid w:val="005E7A84"/>
    <w:rsid w:val="005E7B1A"/>
    <w:rsid w:val="005E7D03"/>
    <w:rsid w:val="005E7DD1"/>
    <w:rsid w:val="005E7FB5"/>
    <w:rsid w:val="005F0208"/>
    <w:rsid w:val="005F0292"/>
    <w:rsid w:val="005F02ED"/>
    <w:rsid w:val="005F038C"/>
    <w:rsid w:val="005F047F"/>
    <w:rsid w:val="005F08F8"/>
    <w:rsid w:val="005F09DB"/>
    <w:rsid w:val="005F0B87"/>
    <w:rsid w:val="005F0E5C"/>
    <w:rsid w:val="005F0EFF"/>
    <w:rsid w:val="005F0F87"/>
    <w:rsid w:val="005F100A"/>
    <w:rsid w:val="005F10B1"/>
    <w:rsid w:val="005F111A"/>
    <w:rsid w:val="005F113B"/>
    <w:rsid w:val="005F11C8"/>
    <w:rsid w:val="005F1357"/>
    <w:rsid w:val="005F1744"/>
    <w:rsid w:val="005F1B4A"/>
    <w:rsid w:val="005F1B86"/>
    <w:rsid w:val="005F1DA1"/>
    <w:rsid w:val="005F1DD8"/>
    <w:rsid w:val="005F1DF1"/>
    <w:rsid w:val="005F1F01"/>
    <w:rsid w:val="005F214D"/>
    <w:rsid w:val="005F227E"/>
    <w:rsid w:val="005F2493"/>
    <w:rsid w:val="005F24AF"/>
    <w:rsid w:val="005F266D"/>
    <w:rsid w:val="005F2714"/>
    <w:rsid w:val="005F2AA6"/>
    <w:rsid w:val="005F2B29"/>
    <w:rsid w:val="005F2DBD"/>
    <w:rsid w:val="005F2FA4"/>
    <w:rsid w:val="005F30D1"/>
    <w:rsid w:val="005F334A"/>
    <w:rsid w:val="005F335A"/>
    <w:rsid w:val="005F3494"/>
    <w:rsid w:val="005F37A0"/>
    <w:rsid w:val="005F3990"/>
    <w:rsid w:val="005F3AB3"/>
    <w:rsid w:val="005F3DF8"/>
    <w:rsid w:val="005F3F25"/>
    <w:rsid w:val="005F44E2"/>
    <w:rsid w:val="005F46AF"/>
    <w:rsid w:val="005F484F"/>
    <w:rsid w:val="005F4C23"/>
    <w:rsid w:val="005F4DE2"/>
    <w:rsid w:val="005F5112"/>
    <w:rsid w:val="005F5687"/>
    <w:rsid w:val="005F5A05"/>
    <w:rsid w:val="005F5A3D"/>
    <w:rsid w:val="005F5ABB"/>
    <w:rsid w:val="005F5D08"/>
    <w:rsid w:val="005F5EE2"/>
    <w:rsid w:val="005F60A4"/>
    <w:rsid w:val="005F6175"/>
    <w:rsid w:val="005F63E3"/>
    <w:rsid w:val="005F68CE"/>
    <w:rsid w:val="005F6A35"/>
    <w:rsid w:val="005F6D78"/>
    <w:rsid w:val="005F6F4D"/>
    <w:rsid w:val="005F6F99"/>
    <w:rsid w:val="005F718E"/>
    <w:rsid w:val="005F7259"/>
    <w:rsid w:val="005F72AC"/>
    <w:rsid w:val="005F73D2"/>
    <w:rsid w:val="005F766E"/>
    <w:rsid w:val="005F771E"/>
    <w:rsid w:val="005F77F5"/>
    <w:rsid w:val="005F7D77"/>
    <w:rsid w:val="00600397"/>
    <w:rsid w:val="00600540"/>
    <w:rsid w:val="006005AC"/>
    <w:rsid w:val="0060060A"/>
    <w:rsid w:val="00600718"/>
    <w:rsid w:val="00600818"/>
    <w:rsid w:val="006009DE"/>
    <w:rsid w:val="00600B95"/>
    <w:rsid w:val="00600CC5"/>
    <w:rsid w:val="00600E9A"/>
    <w:rsid w:val="00601158"/>
    <w:rsid w:val="00601183"/>
    <w:rsid w:val="00601265"/>
    <w:rsid w:val="0060137F"/>
    <w:rsid w:val="00601579"/>
    <w:rsid w:val="0060180D"/>
    <w:rsid w:val="00601849"/>
    <w:rsid w:val="00601A4A"/>
    <w:rsid w:val="00601ADA"/>
    <w:rsid w:val="00601BFA"/>
    <w:rsid w:val="00601EAB"/>
    <w:rsid w:val="00602241"/>
    <w:rsid w:val="00602316"/>
    <w:rsid w:val="006023A5"/>
    <w:rsid w:val="00602698"/>
    <w:rsid w:val="00602859"/>
    <w:rsid w:val="00602EE0"/>
    <w:rsid w:val="00602EE9"/>
    <w:rsid w:val="00603136"/>
    <w:rsid w:val="00603204"/>
    <w:rsid w:val="006033F9"/>
    <w:rsid w:val="00603426"/>
    <w:rsid w:val="006034D0"/>
    <w:rsid w:val="00603608"/>
    <w:rsid w:val="00603832"/>
    <w:rsid w:val="006038AF"/>
    <w:rsid w:val="006038CA"/>
    <w:rsid w:val="006039BA"/>
    <w:rsid w:val="00603A42"/>
    <w:rsid w:val="00603AA9"/>
    <w:rsid w:val="00603CFD"/>
    <w:rsid w:val="00604410"/>
    <w:rsid w:val="0060474D"/>
    <w:rsid w:val="0060477D"/>
    <w:rsid w:val="006047C3"/>
    <w:rsid w:val="0060481A"/>
    <w:rsid w:val="00604939"/>
    <w:rsid w:val="00604977"/>
    <w:rsid w:val="00604BF8"/>
    <w:rsid w:val="00604D26"/>
    <w:rsid w:val="00604D38"/>
    <w:rsid w:val="00604EB5"/>
    <w:rsid w:val="00605113"/>
    <w:rsid w:val="00605240"/>
    <w:rsid w:val="00605676"/>
    <w:rsid w:val="0060569F"/>
    <w:rsid w:val="00605C69"/>
    <w:rsid w:val="00605E73"/>
    <w:rsid w:val="00605F00"/>
    <w:rsid w:val="00605FFC"/>
    <w:rsid w:val="00606189"/>
    <w:rsid w:val="00606241"/>
    <w:rsid w:val="006062BE"/>
    <w:rsid w:val="0060642B"/>
    <w:rsid w:val="00606439"/>
    <w:rsid w:val="00606484"/>
    <w:rsid w:val="00606564"/>
    <w:rsid w:val="0060679A"/>
    <w:rsid w:val="006069FD"/>
    <w:rsid w:val="00606E72"/>
    <w:rsid w:val="00606FB8"/>
    <w:rsid w:val="006072EA"/>
    <w:rsid w:val="0060751F"/>
    <w:rsid w:val="0060753C"/>
    <w:rsid w:val="00607541"/>
    <w:rsid w:val="006075ED"/>
    <w:rsid w:val="00607634"/>
    <w:rsid w:val="00607A50"/>
    <w:rsid w:val="00607ABE"/>
    <w:rsid w:val="00607B86"/>
    <w:rsid w:val="00607D37"/>
    <w:rsid w:val="006102D5"/>
    <w:rsid w:val="00610509"/>
    <w:rsid w:val="0061095D"/>
    <w:rsid w:val="00610B83"/>
    <w:rsid w:val="00610C10"/>
    <w:rsid w:val="00610EFF"/>
    <w:rsid w:val="006110F4"/>
    <w:rsid w:val="006115D6"/>
    <w:rsid w:val="0061178C"/>
    <w:rsid w:val="006117F4"/>
    <w:rsid w:val="0061199C"/>
    <w:rsid w:val="006119E3"/>
    <w:rsid w:val="00611BB8"/>
    <w:rsid w:val="00611C21"/>
    <w:rsid w:val="00611CC4"/>
    <w:rsid w:val="00611E40"/>
    <w:rsid w:val="00611FC1"/>
    <w:rsid w:val="00612083"/>
    <w:rsid w:val="0061222D"/>
    <w:rsid w:val="00612560"/>
    <w:rsid w:val="006126BA"/>
    <w:rsid w:val="006128EE"/>
    <w:rsid w:val="00612CDF"/>
    <w:rsid w:val="0061315B"/>
    <w:rsid w:val="0061333A"/>
    <w:rsid w:val="00613584"/>
    <w:rsid w:val="00613633"/>
    <w:rsid w:val="006138DC"/>
    <w:rsid w:val="00613BFC"/>
    <w:rsid w:val="00613CA8"/>
    <w:rsid w:val="00614121"/>
    <w:rsid w:val="0061419A"/>
    <w:rsid w:val="0061424C"/>
    <w:rsid w:val="006142D9"/>
    <w:rsid w:val="006142F8"/>
    <w:rsid w:val="006145BE"/>
    <w:rsid w:val="00614B31"/>
    <w:rsid w:val="00614B6D"/>
    <w:rsid w:val="00614C39"/>
    <w:rsid w:val="00614C42"/>
    <w:rsid w:val="00614E15"/>
    <w:rsid w:val="00614E1B"/>
    <w:rsid w:val="006150F0"/>
    <w:rsid w:val="00615297"/>
    <w:rsid w:val="00615308"/>
    <w:rsid w:val="00615378"/>
    <w:rsid w:val="00615515"/>
    <w:rsid w:val="00615524"/>
    <w:rsid w:val="00615723"/>
    <w:rsid w:val="0061575E"/>
    <w:rsid w:val="00615A95"/>
    <w:rsid w:val="00615B1E"/>
    <w:rsid w:val="00615B25"/>
    <w:rsid w:val="00615B71"/>
    <w:rsid w:val="00615C5F"/>
    <w:rsid w:val="00615D45"/>
    <w:rsid w:val="00615F23"/>
    <w:rsid w:val="00615F7A"/>
    <w:rsid w:val="00615F7F"/>
    <w:rsid w:val="006163C8"/>
    <w:rsid w:val="00616595"/>
    <w:rsid w:val="00616738"/>
    <w:rsid w:val="006168AC"/>
    <w:rsid w:val="00616949"/>
    <w:rsid w:val="00616968"/>
    <w:rsid w:val="00616A0C"/>
    <w:rsid w:val="00616CA6"/>
    <w:rsid w:val="00616CCE"/>
    <w:rsid w:val="00616D72"/>
    <w:rsid w:val="00616EFF"/>
    <w:rsid w:val="006173A9"/>
    <w:rsid w:val="00617530"/>
    <w:rsid w:val="00617556"/>
    <w:rsid w:val="00617708"/>
    <w:rsid w:val="00617750"/>
    <w:rsid w:val="0061788B"/>
    <w:rsid w:val="00617A2A"/>
    <w:rsid w:val="00617BF2"/>
    <w:rsid w:val="00617C15"/>
    <w:rsid w:val="00617E32"/>
    <w:rsid w:val="00617FB2"/>
    <w:rsid w:val="006202E5"/>
    <w:rsid w:val="00620342"/>
    <w:rsid w:val="006208FE"/>
    <w:rsid w:val="006209B1"/>
    <w:rsid w:val="00620CD3"/>
    <w:rsid w:val="00620CEB"/>
    <w:rsid w:val="00620CF8"/>
    <w:rsid w:val="00620E42"/>
    <w:rsid w:val="00620ED0"/>
    <w:rsid w:val="00620F45"/>
    <w:rsid w:val="00621119"/>
    <w:rsid w:val="0062127C"/>
    <w:rsid w:val="00621323"/>
    <w:rsid w:val="0062166C"/>
    <w:rsid w:val="006216F7"/>
    <w:rsid w:val="0062170E"/>
    <w:rsid w:val="00621874"/>
    <w:rsid w:val="00621C3B"/>
    <w:rsid w:val="00621C9B"/>
    <w:rsid w:val="00621D56"/>
    <w:rsid w:val="00621E6B"/>
    <w:rsid w:val="00621FE7"/>
    <w:rsid w:val="00622005"/>
    <w:rsid w:val="00622159"/>
    <w:rsid w:val="00622173"/>
    <w:rsid w:val="0062233D"/>
    <w:rsid w:val="006223A0"/>
    <w:rsid w:val="0062242D"/>
    <w:rsid w:val="006224B1"/>
    <w:rsid w:val="00622639"/>
    <w:rsid w:val="006227C7"/>
    <w:rsid w:val="0062280D"/>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EF2"/>
    <w:rsid w:val="00624FF5"/>
    <w:rsid w:val="00625092"/>
    <w:rsid w:val="006253B7"/>
    <w:rsid w:val="006253B9"/>
    <w:rsid w:val="006253F6"/>
    <w:rsid w:val="00625423"/>
    <w:rsid w:val="00625533"/>
    <w:rsid w:val="00625B10"/>
    <w:rsid w:val="00625C44"/>
    <w:rsid w:val="00625CF0"/>
    <w:rsid w:val="00625F74"/>
    <w:rsid w:val="0062618A"/>
    <w:rsid w:val="00626327"/>
    <w:rsid w:val="0062632F"/>
    <w:rsid w:val="00626348"/>
    <w:rsid w:val="0062641B"/>
    <w:rsid w:val="00626605"/>
    <w:rsid w:val="0062660D"/>
    <w:rsid w:val="0062676A"/>
    <w:rsid w:val="00626855"/>
    <w:rsid w:val="00626946"/>
    <w:rsid w:val="006269F5"/>
    <w:rsid w:val="00626A55"/>
    <w:rsid w:val="00626A82"/>
    <w:rsid w:val="00626A98"/>
    <w:rsid w:val="00626BB6"/>
    <w:rsid w:val="00626C78"/>
    <w:rsid w:val="00626E12"/>
    <w:rsid w:val="00626FDC"/>
    <w:rsid w:val="006272B4"/>
    <w:rsid w:val="0062742E"/>
    <w:rsid w:val="006274C1"/>
    <w:rsid w:val="0062765A"/>
    <w:rsid w:val="006276C3"/>
    <w:rsid w:val="0062779B"/>
    <w:rsid w:val="0062787A"/>
    <w:rsid w:val="00627B74"/>
    <w:rsid w:val="00627C5B"/>
    <w:rsid w:val="00627E85"/>
    <w:rsid w:val="00627ECA"/>
    <w:rsid w:val="006300B8"/>
    <w:rsid w:val="006300C5"/>
    <w:rsid w:val="006301BD"/>
    <w:rsid w:val="006301F3"/>
    <w:rsid w:val="00630392"/>
    <w:rsid w:val="0063039A"/>
    <w:rsid w:val="00630401"/>
    <w:rsid w:val="00630755"/>
    <w:rsid w:val="0063082A"/>
    <w:rsid w:val="0063096F"/>
    <w:rsid w:val="006309DE"/>
    <w:rsid w:val="00630A23"/>
    <w:rsid w:val="00630C9C"/>
    <w:rsid w:val="00630E0D"/>
    <w:rsid w:val="00631028"/>
    <w:rsid w:val="006312E8"/>
    <w:rsid w:val="006313AF"/>
    <w:rsid w:val="0063142E"/>
    <w:rsid w:val="006314E6"/>
    <w:rsid w:val="006314ED"/>
    <w:rsid w:val="00631A07"/>
    <w:rsid w:val="00631CE0"/>
    <w:rsid w:val="006321AE"/>
    <w:rsid w:val="006323F8"/>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1C"/>
    <w:rsid w:val="00633982"/>
    <w:rsid w:val="00633B00"/>
    <w:rsid w:val="00633C6D"/>
    <w:rsid w:val="00633DA6"/>
    <w:rsid w:val="00633E58"/>
    <w:rsid w:val="00633F05"/>
    <w:rsid w:val="00633F07"/>
    <w:rsid w:val="0063408B"/>
    <w:rsid w:val="006340BB"/>
    <w:rsid w:val="006341F3"/>
    <w:rsid w:val="006347AB"/>
    <w:rsid w:val="00634A2B"/>
    <w:rsid w:val="00634B85"/>
    <w:rsid w:val="00634F22"/>
    <w:rsid w:val="006351E2"/>
    <w:rsid w:val="00635240"/>
    <w:rsid w:val="0063537B"/>
    <w:rsid w:val="006356B3"/>
    <w:rsid w:val="00635D66"/>
    <w:rsid w:val="00635DD8"/>
    <w:rsid w:val="0063617F"/>
    <w:rsid w:val="00636193"/>
    <w:rsid w:val="0063639B"/>
    <w:rsid w:val="00636498"/>
    <w:rsid w:val="00636782"/>
    <w:rsid w:val="006367FA"/>
    <w:rsid w:val="0063698A"/>
    <w:rsid w:val="00636EDB"/>
    <w:rsid w:val="00637591"/>
    <w:rsid w:val="0063759D"/>
    <w:rsid w:val="006378C3"/>
    <w:rsid w:val="006378E1"/>
    <w:rsid w:val="00637AC0"/>
    <w:rsid w:val="006401C0"/>
    <w:rsid w:val="0064038D"/>
    <w:rsid w:val="006404EE"/>
    <w:rsid w:val="006405F5"/>
    <w:rsid w:val="00640625"/>
    <w:rsid w:val="006406AD"/>
    <w:rsid w:val="0064079E"/>
    <w:rsid w:val="00640B35"/>
    <w:rsid w:val="00640BE0"/>
    <w:rsid w:val="00640CD3"/>
    <w:rsid w:val="00640E65"/>
    <w:rsid w:val="00640F3F"/>
    <w:rsid w:val="00640FAA"/>
    <w:rsid w:val="00641022"/>
    <w:rsid w:val="00641067"/>
    <w:rsid w:val="0064160A"/>
    <w:rsid w:val="00641A98"/>
    <w:rsid w:val="00641A9F"/>
    <w:rsid w:val="00641C7A"/>
    <w:rsid w:val="00641F5C"/>
    <w:rsid w:val="006421AB"/>
    <w:rsid w:val="0064238B"/>
    <w:rsid w:val="00642392"/>
    <w:rsid w:val="0064293D"/>
    <w:rsid w:val="00642A44"/>
    <w:rsid w:val="00642C90"/>
    <w:rsid w:val="00642D5D"/>
    <w:rsid w:val="00642E18"/>
    <w:rsid w:val="00642F24"/>
    <w:rsid w:val="00643080"/>
    <w:rsid w:val="00643087"/>
    <w:rsid w:val="006430A3"/>
    <w:rsid w:val="006436CF"/>
    <w:rsid w:val="00643704"/>
    <w:rsid w:val="00643A8F"/>
    <w:rsid w:val="00643C55"/>
    <w:rsid w:val="00643D06"/>
    <w:rsid w:val="00643D10"/>
    <w:rsid w:val="00643D4C"/>
    <w:rsid w:val="00644328"/>
    <w:rsid w:val="00644369"/>
    <w:rsid w:val="00644CE6"/>
    <w:rsid w:val="00644EA5"/>
    <w:rsid w:val="00644F32"/>
    <w:rsid w:val="00644FE1"/>
    <w:rsid w:val="0064501F"/>
    <w:rsid w:val="006453AF"/>
    <w:rsid w:val="0064562D"/>
    <w:rsid w:val="00645641"/>
    <w:rsid w:val="0064568F"/>
    <w:rsid w:val="0064570B"/>
    <w:rsid w:val="006457D3"/>
    <w:rsid w:val="00645D48"/>
    <w:rsid w:val="00645FC3"/>
    <w:rsid w:val="006460C4"/>
    <w:rsid w:val="006461BF"/>
    <w:rsid w:val="0064666C"/>
    <w:rsid w:val="006469E4"/>
    <w:rsid w:val="00646B62"/>
    <w:rsid w:val="00646C0E"/>
    <w:rsid w:val="00646CF2"/>
    <w:rsid w:val="00646D13"/>
    <w:rsid w:val="00646DCA"/>
    <w:rsid w:val="00646DD0"/>
    <w:rsid w:val="00646F7C"/>
    <w:rsid w:val="00646FA3"/>
    <w:rsid w:val="0064700B"/>
    <w:rsid w:val="006470C4"/>
    <w:rsid w:val="006470C8"/>
    <w:rsid w:val="006472EF"/>
    <w:rsid w:val="006475EC"/>
    <w:rsid w:val="0064763B"/>
    <w:rsid w:val="00647CB8"/>
    <w:rsid w:val="00647D85"/>
    <w:rsid w:val="00647DE6"/>
    <w:rsid w:val="00647E23"/>
    <w:rsid w:val="00650149"/>
    <w:rsid w:val="0065018D"/>
    <w:rsid w:val="006502DE"/>
    <w:rsid w:val="00650432"/>
    <w:rsid w:val="0065052C"/>
    <w:rsid w:val="00650640"/>
    <w:rsid w:val="006506CF"/>
    <w:rsid w:val="006506FB"/>
    <w:rsid w:val="00650837"/>
    <w:rsid w:val="00650EFF"/>
    <w:rsid w:val="00651133"/>
    <w:rsid w:val="00651821"/>
    <w:rsid w:val="006519B8"/>
    <w:rsid w:val="00651A85"/>
    <w:rsid w:val="00651AC7"/>
    <w:rsid w:val="00651D56"/>
    <w:rsid w:val="00651F77"/>
    <w:rsid w:val="00651FC5"/>
    <w:rsid w:val="00652440"/>
    <w:rsid w:val="006524D3"/>
    <w:rsid w:val="006525B0"/>
    <w:rsid w:val="006526AC"/>
    <w:rsid w:val="006526C3"/>
    <w:rsid w:val="00652853"/>
    <w:rsid w:val="00652BCA"/>
    <w:rsid w:val="00652BD7"/>
    <w:rsid w:val="00652CD0"/>
    <w:rsid w:val="006532F8"/>
    <w:rsid w:val="006533D8"/>
    <w:rsid w:val="00653482"/>
    <w:rsid w:val="00653595"/>
    <w:rsid w:val="00653798"/>
    <w:rsid w:val="00653882"/>
    <w:rsid w:val="00653A89"/>
    <w:rsid w:val="00653AB4"/>
    <w:rsid w:val="00653AFE"/>
    <w:rsid w:val="00653C7B"/>
    <w:rsid w:val="00653DF6"/>
    <w:rsid w:val="00653E15"/>
    <w:rsid w:val="00653E25"/>
    <w:rsid w:val="00654522"/>
    <w:rsid w:val="0065454F"/>
    <w:rsid w:val="006546A7"/>
    <w:rsid w:val="00654777"/>
    <w:rsid w:val="006548E1"/>
    <w:rsid w:val="00654978"/>
    <w:rsid w:val="006552F4"/>
    <w:rsid w:val="00655301"/>
    <w:rsid w:val="00655380"/>
    <w:rsid w:val="00655AB6"/>
    <w:rsid w:val="00655C36"/>
    <w:rsid w:val="00655E46"/>
    <w:rsid w:val="006561EB"/>
    <w:rsid w:val="006562C1"/>
    <w:rsid w:val="00656600"/>
    <w:rsid w:val="00656764"/>
    <w:rsid w:val="006567A0"/>
    <w:rsid w:val="00656980"/>
    <w:rsid w:val="00656A5E"/>
    <w:rsid w:val="0065737D"/>
    <w:rsid w:val="006573BE"/>
    <w:rsid w:val="00657472"/>
    <w:rsid w:val="006574DC"/>
    <w:rsid w:val="00657551"/>
    <w:rsid w:val="006575BF"/>
    <w:rsid w:val="006578A7"/>
    <w:rsid w:val="006579C6"/>
    <w:rsid w:val="00657E1C"/>
    <w:rsid w:val="00657FFC"/>
    <w:rsid w:val="00660018"/>
    <w:rsid w:val="00660295"/>
    <w:rsid w:val="00660799"/>
    <w:rsid w:val="00660932"/>
    <w:rsid w:val="0066094A"/>
    <w:rsid w:val="006609FD"/>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24"/>
    <w:rsid w:val="006621EF"/>
    <w:rsid w:val="006623FF"/>
    <w:rsid w:val="006624EE"/>
    <w:rsid w:val="006626DD"/>
    <w:rsid w:val="00662870"/>
    <w:rsid w:val="006628CA"/>
    <w:rsid w:val="00662A96"/>
    <w:rsid w:val="00662B2A"/>
    <w:rsid w:val="00662CE5"/>
    <w:rsid w:val="0066316F"/>
    <w:rsid w:val="0066328A"/>
    <w:rsid w:val="006636CF"/>
    <w:rsid w:val="0066385B"/>
    <w:rsid w:val="00663914"/>
    <w:rsid w:val="00663964"/>
    <w:rsid w:val="0066421F"/>
    <w:rsid w:val="0066429D"/>
    <w:rsid w:val="006643DD"/>
    <w:rsid w:val="00664487"/>
    <w:rsid w:val="00664493"/>
    <w:rsid w:val="006648A1"/>
    <w:rsid w:val="006648BB"/>
    <w:rsid w:val="00664B90"/>
    <w:rsid w:val="00664C83"/>
    <w:rsid w:val="00664EE3"/>
    <w:rsid w:val="00664F22"/>
    <w:rsid w:val="006655E5"/>
    <w:rsid w:val="00665F2F"/>
    <w:rsid w:val="00665F91"/>
    <w:rsid w:val="00666100"/>
    <w:rsid w:val="006661C4"/>
    <w:rsid w:val="00666310"/>
    <w:rsid w:val="0066649C"/>
    <w:rsid w:val="006664B0"/>
    <w:rsid w:val="006665F7"/>
    <w:rsid w:val="00666717"/>
    <w:rsid w:val="0066693B"/>
    <w:rsid w:val="00666B13"/>
    <w:rsid w:val="00666C27"/>
    <w:rsid w:val="00666CC1"/>
    <w:rsid w:val="00666D5A"/>
    <w:rsid w:val="00666E1A"/>
    <w:rsid w:val="006670C6"/>
    <w:rsid w:val="006672F6"/>
    <w:rsid w:val="006674E0"/>
    <w:rsid w:val="006675B1"/>
    <w:rsid w:val="006677A7"/>
    <w:rsid w:val="006677F9"/>
    <w:rsid w:val="00667887"/>
    <w:rsid w:val="00670110"/>
    <w:rsid w:val="006703A2"/>
    <w:rsid w:val="00670506"/>
    <w:rsid w:val="006706DE"/>
    <w:rsid w:val="00670822"/>
    <w:rsid w:val="0067094B"/>
    <w:rsid w:val="00670A2B"/>
    <w:rsid w:val="00670C1B"/>
    <w:rsid w:val="00670CAB"/>
    <w:rsid w:val="00670D9F"/>
    <w:rsid w:val="00670F61"/>
    <w:rsid w:val="00670FA4"/>
    <w:rsid w:val="006710B5"/>
    <w:rsid w:val="006711EB"/>
    <w:rsid w:val="006712D0"/>
    <w:rsid w:val="0067131B"/>
    <w:rsid w:val="00671481"/>
    <w:rsid w:val="006717B1"/>
    <w:rsid w:val="006717D9"/>
    <w:rsid w:val="006719A0"/>
    <w:rsid w:val="00671C30"/>
    <w:rsid w:val="00671E60"/>
    <w:rsid w:val="0067212E"/>
    <w:rsid w:val="0067218D"/>
    <w:rsid w:val="00672257"/>
    <w:rsid w:val="006722D4"/>
    <w:rsid w:val="00672464"/>
    <w:rsid w:val="00672496"/>
    <w:rsid w:val="00672535"/>
    <w:rsid w:val="006726F0"/>
    <w:rsid w:val="00672888"/>
    <w:rsid w:val="00672ACD"/>
    <w:rsid w:val="006730AD"/>
    <w:rsid w:val="0067361C"/>
    <w:rsid w:val="006738A0"/>
    <w:rsid w:val="00673A47"/>
    <w:rsid w:val="00673B77"/>
    <w:rsid w:val="00673B9D"/>
    <w:rsid w:val="00673C3E"/>
    <w:rsid w:val="00673DC5"/>
    <w:rsid w:val="00673E17"/>
    <w:rsid w:val="00673EE3"/>
    <w:rsid w:val="0067433F"/>
    <w:rsid w:val="006743C1"/>
    <w:rsid w:val="006744FC"/>
    <w:rsid w:val="006745CC"/>
    <w:rsid w:val="00674623"/>
    <w:rsid w:val="006746E6"/>
    <w:rsid w:val="006747A3"/>
    <w:rsid w:val="006748D5"/>
    <w:rsid w:val="0067496A"/>
    <w:rsid w:val="00674C58"/>
    <w:rsid w:val="00674E0A"/>
    <w:rsid w:val="0067527A"/>
    <w:rsid w:val="00675338"/>
    <w:rsid w:val="00675601"/>
    <w:rsid w:val="006756CC"/>
    <w:rsid w:val="00675904"/>
    <w:rsid w:val="006759CC"/>
    <w:rsid w:val="00675A98"/>
    <w:rsid w:val="00675DB1"/>
    <w:rsid w:val="006760C0"/>
    <w:rsid w:val="00676198"/>
    <w:rsid w:val="0067629D"/>
    <w:rsid w:val="006763B0"/>
    <w:rsid w:val="006763F9"/>
    <w:rsid w:val="00676467"/>
    <w:rsid w:val="006764BB"/>
    <w:rsid w:val="00676943"/>
    <w:rsid w:val="006769AB"/>
    <w:rsid w:val="00676B5C"/>
    <w:rsid w:val="00676B71"/>
    <w:rsid w:val="00676B9D"/>
    <w:rsid w:val="00676CD9"/>
    <w:rsid w:val="00676DC4"/>
    <w:rsid w:val="00676DEA"/>
    <w:rsid w:val="00676DF7"/>
    <w:rsid w:val="00676E5F"/>
    <w:rsid w:val="00676E74"/>
    <w:rsid w:val="00676F62"/>
    <w:rsid w:val="006770CB"/>
    <w:rsid w:val="0067716C"/>
    <w:rsid w:val="0067722E"/>
    <w:rsid w:val="00677363"/>
    <w:rsid w:val="006775CE"/>
    <w:rsid w:val="00677673"/>
    <w:rsid w:val="006776A4"/>
    <w:rsid w:val="00677701"/>
    <w:rsid w:val="006779F0"/>
    <w:rsid w:val="00677C09"/>
    <w:rsid w:val="00677D8C"/>
    <w:rsid w:val="00677EB9"/>
    <w:rsid w:val="00680157"/>
    <w:rsid w:val="00680166"/>
    <w:rsid w:val="0068032B"/>
    <w:rsid w:val="006803FB"/>
    <w:rsid w:val="00680410"/>
    <w:rsid w:val="006805EC"/>
    <w:rsid w:val="00680702"/>
    <w:rsid w:val="006807FD"/>
    <w:rsid w:val="00680A54"/>
    <w:rsid w:val="00680BF7"/>
    <w:rsid w:val="0068161A"/>
    <w:rsid w:val="0068162C"/>
    <w:rsid w:val="00681709"/>
    <w:rsid w:val="00681827"/>
    <w:rsid w:val="006818D8"/>
    <w:rsid w:val="0068191D"/>
    <w:rsid w:val="00681942"/>
    <w:rsid w:val="0068198C"/>
    <w:rsid w:val="00681B3E"/>
    <w:rsid w:val="00681B9B"/>
    <w:rsid w:val="00681BCB"/>
    <w:rsid w:val="00681CA6"/>
    <w:rsid w:val="00681CD5"/>
    <w:rsid w:val="00681D7D"/>
    <w:rsid w:val="00681EEA"/>
    <w:rsid w:val="00681F21"/>
    <w:rsid w:val="00681FDD"/>
    <w:rsid w:val="0068203E"/>
    <w:rsid w:val="006820F6"/>
    <w:rsid w:val="00682124"/>
    <w:rsid w:val="006822BB"/>
    <w:rsid w:val="006822E6"/>
    <w:rsid w:val="00682395"/>
    <w:rsid w:val="006823A5"/>
    <w:rsid w:val="006824AB"/>
    <w:rsid w:val="00682512"/>
    <w:rsid w:val="0068260A"/>
    <w:rsid w:val="00682910"/>
    <w:rsid w:val="0068291C"/>
    <w:rsid w:val="00682D6C"/>
    <w:rsid w:val="00682DF8"/>
    <w:rsid w:val="0068308D"/>
    <w:rsid w:val="006830B5"/>
    <w:rsid w:val="00683244"/>
    <w:rsid w:val="0068357C"/>
    <w:rsid w:val="00683793"/>
    <w:rsid w:val="0068387D"/>
    <w:rsid w:val="00683C21"/>
    <w:rsid w:val="00683C27"/>
    <w:rsid w:val="00683D70"/>
    <w:rsid w:val="00683EC0"/>
    <w:rsid w:val="00683F9C"/>
    <w:rsid w:val="00684076"/>
    <w:rsid w:val="006840A2"/>
    <w:rsid w:val="00684124"/>
    <w:rsid w:val="0068416D"/>
    <w:rsid w:val="006841C9"/>
    <w:rsid w:val="006841F3"/>
    <w:rsid w:val="0068423C"/>
    <w:rsid w:val="0068446D"/>
    <w:rsid w:val="006845BC"/>
    <w:rsid w:val="00684805"/>
    <w:rsid w:val="00684CC3"/>
    <w:rsid w:val="00684D04"/>
    <w:rsid w:val="00684E80"/>
    <w:rsid w:val="00684F80"/>
    <w:rsid w:val="00684FD9"/>
    <w:rsid w:val="00685339"/>
    <w:rsid w:val="00685393"/>
    <w:rsid w:val="0068551A"/>
    <w:rsid w:val="00685579"/>
    <w:rsid w:val="00685588"/>
    <w:rsid w:val="006856F1"/>
    <w:rsid w:val="006858DE"/>
    <w:rsid w:val="00685BF4"/>
    <w:rsid w:val="00685CAA"/>
    <w:rsid w:val="006861A9"/>
    <w:rsid w:val="0068682C"/>
    <w:rsid w:val="00686BA1"/>
    <w:rsid w:val="006877C2"/>
    <w:rsid w:val="006879DF"/>
    <w:rsid w:val="00687E4D"/>
    <w:rsid w:val="0069048F"/>
    <w:rsid w:val="00690562"/>
    <w:rsid w:val="006905A4"/>
    <w:rsid w:val="0069077E"/>
    <w:rsid w:val="00690821"/>
    <w:rsid w:val="00690EC2"/>
    <w:rsid w:val="00690FCF"/>
    <w:rsid w:val="00691676"/>
    <w:rsid w:val="006917DA"/>
    <w:rsid w:val="00691802"/>
    <w:rsid w:val="00691815"/>
    <w:rsid w:val="006919F0"/>
    <w:rsid w:val="00691BE9"/>
    <w:rsid w:val="00691C5B"/>
    <w:rsid w:val="0069220E"/>
    <w:rsid w:val="00692373"/>
    <w:rsid w:val="00692529"/>
    <w:rsid w:val="00692799"/>
    <w:rsid w:val="00692813"/>
    <w:rsid w:val="00692872"/>
    <w:rsid w:val="00692912"/>
    <w:rsid w:val="00692936"/>
    <w:rsid w:val="00692ACE"/>
    <w:rsid w:val="00692DCD"/>
    <w:rsid w:val="00692F5E"/>
    <w:rsid w:val="0069336C"/>
    <w:rsid w:val="0069349E"/>
    <w:rsid w:val="006934DC"/>
    <w:rsid w:val="00693512"/>
    <w:rsid w:val="006935AC"/>
    <w:rsid w:val="0069383E"/>
    <w:rsid w:val="00693935"/>
    <w:rsid w:val="00693BD0"/>
    <w:rsid w:val="00693E1C"/>
    <w:rsid w:val="00694267"/>
    <w:rsid w:val="0069435D"/>
    <w:rsid w:val="0069451E"/>
    <w:rsid w:val="006947F2"/>
    <w:rsid w:val="0069495A"/>
    <w:rsid w:val="00694C04"/>
    <w:rsid w:val="00694C2E"/>
    <w:rsid w:val="00694CC2"/>
    <w:rsid w:val="00694F07"/>
    <w:rsid w:val="00695241"/>
    <w:rsid w:val="00695403"/>
    <w:rsid w:val="006955A1"/>
    <w:rsid w:val="0069583E"/>
    <w:rsid w:val="0069584D"/>
    <w:rsid w:val="00695A15"/>
    <w:rsid w:val="00695FCB"/>
    <w:rsid w:val="0069644B"/>
    <w:rsid w:val="0069657C"/>
    <w:rsid w:val="00696637"/>
    <w:rsid w:val="00696643"/>
    <w:rsid w:val="00696678"/>
    <w:rsid w:val="006966EB"/>
    <w:rsid w:val="00696847"/>
    <w:rsid w:val="00696916"/>
    <w:rsid w:val="006969AB"/>
    <w:rsid w:val="00696A3D"/>
    <w:rsid w:val="00696AF3"/>
    <w:rsid w:val="00696C8B"/>
    <w:rsid w:val="00696C8C"/>
    <w:rsid w:val="0069712E"/>
    <w:rsid w:val="006972A1"/>
    <w:rsid w:val="0069740E"/>
    <w:rsid w:val="00697469"/>
    <w:rsid w:val="0069756B"/>
    <w:rsid w:val="0069779E"/>
    <w:rsid w:val="00697B61"/>
    <w:rsid w:val="00697D20"/>
    <w:rsid w:val="00697DE7"/>
    <w:rsid w:val="00697ECA"/>
    <w:rsid w:val="00697FBC"/>
    <w:rsid w:val="00697FF8"/>
    <w:rsid w:val="006A02BA"/>
    <w:rsid w:val="006A0379"/>
    <w:rsid w:val="006A03A7"/>
    <w:rsid w:val="006A0433"/>
    <w:rsid w:val="006A05D8"/>
    <w:rsid w:val="006A0673"/>
    <w:rsid w:val="006A0702"/>
    <w:rsid w:val="006A0771"/>
    <w:rsid w:val="006A07A8"/>
    <w:rsid w:val="006A09C7"/>
    <w:rsid w:val="006A0B0D"/>
    <w:rsid w:val="006A0D41"/>
    <w:rsid w:val="006A0D4E"/>
    <w:rsid w:val="006A0D9B"/>
    <w:rsid w:val="006A106B"/>
    <w:rsid w:val="006A10AF"/>
    <w:rsid w:val="006A121C"/>
    <w:rsid w:val="006A14AF"/>
    <w:rsid w:val="006A14C3"/>
    <w:rsid w:val="006A18BF"/>
    <w:rsid w:val="006A1943"/>
    <w:rsid w:val="006A1B55"/>
    <w:rsid w:val="006A1D90"/>
    <w:rsid w:val="006A2015"/>
    <w:rsid w:val="006A22F1"/>
    <w:rsid w:val="006A24CB"/>
    <w:rsid w:val="006A2554"/>
    <w:rsid w:val="006A25C3"/>
    <w:rsid w:val="006A276C"/>
    <w:rsid w:val="006A2800"/>
    <w:rsid w:val="006A2999"/>
    <w:rsid w:val="006A2A03"/>
    <w:rsid w:val="006A2A1C"/>
    <w:rsid w:val="006A2C79"/>
    <w:rsid w:val="006A2F40"/>
    <w:rsid w:val="006A2F7F"/>
    <w:rsid w:val="006A2FFC"/>
    <w:rsid w:val="006A33A4"/>
    <w:rsid w:val="006A33B9"/>
    <w:rsid w:val="006A3406"/>
    <w:rsid w:val="006A353D"/>
    <w:rsid w:val="006A36E5"/>
    <w:rsid w:val="006A3800"/>
    <w:rsid w:val="006A3972"/>
    <w:rsid w:val="006A3C17"/>
    <w:rsid w:val="006A3C67"/>
    <w:rsid w:val="006A3E59"/>
    <w:rsid w:val="006A3F51"/>
    <w:rsid w:val="006A4347"/>
    <w:rsid w:val="006A45A6"/>
    <w:rsid w:val="006A486E"/>
    <w:rsid w:val="006A4A69"/>
    <w:rsid w:val="006A4D60"/>
    <w:rsid w:val="006A5030"/>
    <w:rsid w:val="006A53FB"/>
    <w:rsid w:val="006A5451"/>
    <w:rsid w:val="006A54ED"/>
    <w:rsid w:val="006A55AF"/>
    <w:rsid w:val="006A5769"/>
    <w:rsid w:val="006A5870"/>
    <w:rsid w:val="006A5A65"/>
    <w:rsid w:val="006A5DAC"/>
    <w:rsid w:val="006A5E93"/>
    <w:rsid w:val="006A6338"/>
    <w:rsid w:val="006A6343"/>
    <w:rsid w:val="006A64C5"/>
    <w:rsid w:val="006A66FE"/>
    <w:rsid w:val="006A67B8"/>
    <w:rsid w:val="006A680B"/>
    <w:rsid w:val="006A6845"/>
    <w:rsid w:val="006A6A4A"/>
    <w:rsid w:val="006A6A88"/>
    <w:rsid w:val="006A6AA6"/>
    <w:rsid w:val="006A6B4D"/>
    <w:rsid w:val="006A6CDA"/>
    <w:rsid w:val="006A6FED"/>
    <w:rsid w:val="006A7067"/>
    <w:rsid w:val="006A70FB"/>
    <w:rsid w:val="006A779E"/>
    <w:rsid w:val="006A7952"/>
    <w:rsid w:val="006A79EE"/>
    <w:rsid w:val="006A7ADE"/>
    <w:rsid w:val="006A7AFB"/>
    <w:rsid w:val="006A7B05"/>
    <w:rsid w:val="006A7B40"/>
    <w:rsid w:val="006A7F47"/>
    <w:rsid w:val="006B008B"/>
    <w:rsid w:val="006B0091"/>
    <w:rsid w:val="006B009E"/>
    <w:rsid w:val="006B040F"/>
    <w:rsid w:val="006B0552"/>
    <w:rsid w:val="006B0744"/>
    <w:rsid w:val="006B0954"/>
    <w:rsid w:val="006B097A"/>
    <w:rsid w:val="006B0A57"/>
    <w:rsid w:val="006B0C3F"/>
    <w:rsid w:val="006B11A1"/>
    <w:rsid w:val="006B13C4"/>
    <w:rsid w:val="006B167B"/>
    <w:rsid w:val="006B17D1"/>
    <w:rsid w:val="006B17F8"/>
    <w:rsid w:val="006B1BBA"/>
    <w:rsid w:val="006B1E93"/>
    <w:rsid w:val="006B1EDF"/>
    <w:rsid w:val="006B218C"/>
    <w:rsid w:val="006B250C"/>
    <w:rsid w:val="006B2521"/>
    <w:rsid w:val="006B2853"/>
    <w:rsid w:val="006B2C45"/>
    <w:rsid w:val="006B2CA8"/>
    <w:rsid w:val="006B3079"/>
    <w:rsid w:val="006B31FB"/>
    <w:rsid w:val="006B35DE"/>
    <w:rsid w:val="006B3822"/>
    <w:rsid w:val="006B3C2C"/>
    <w:rsid w:val="006B3C65"/>
    <w:rsid w:val="006B3DBB"/>
    <w:rsid w:val="006B3F0C"/>
    <w:rsid w:val="006B3FD0"/>
    <w:rsid w:val="006B42B4"/>
    <w:rsid w:val="006B4493"/>
    <w:rsid w:val="006B44E4"/>
    <w:rsid w:val="006B44E5"/>
    <w:rsid w:val="006B4607"/>
    <w:rsid w:val="006B4633"/>
    <w:rsid w:val="006B47A8"/>
    <w:rsid w:val="006B47D2"/>
    <w:rsid w:val="006B4AA7"/>
    <w:rsid w:val="006B4F92"/>
    <w:rsid w:val="006B4FF5"/>
    <w:rsid w:val="006B5126"/>
    <w:rsid w:val="006B5278"/>
    <w:rsid w:val="006B52BB"/>
    <w:rsid w:val="006B5351"/>
    <w:rsid w:val="006B545C"/>
    <w:rsid w:val="006B54A7"/>
    <w:rsid w:val="006B55C4"/>
    <w:rsid w:val="006B5A7C"/>
    <w:rsid w:val="006B5BB4"/>
    <w:rsid w:val="006B5CE8"/>
    <w:rsid w:val="006B5DA4"/>
    <w:rsid w:val="006B5DAA"/>
    <w:rsid w:val="006B5EA1"/>
    <w:rsid w:val="006B5F3D"/>
    <w:rsid w:val="006B5F77"/>
    <w:rsid w:val="006B605F"/>
    <w:rsid w:val="006B656D"/>
    <w:rsid w:val="006B66FA"/>
    <w:rsid w:val="006B6C44"/>
    <w:rsid w:val="006B6C6F"/>
    <w:rsid w:val="006B6E6E"/>
    <w:rsid w:val="006B6FE1"/>
    <w:rsid w:val="006B744D"/>
    <w:rsid w:val="006B760C"/>
    <w:rsid w:val="006B772C"/>
    <w:rsid w:val="006B7B39"/>
    <w:rsid w:val="006B7C7A"/>
    <w:rsid w:val="006B7D4E"/>
    <w:rsid w:val="006B7D55"/>
    <w:rsid w:val="006B7DF7"/>
    <w:rsid w:val="006B7EDC"/>
    <w:rsid w:val="006B7EFF"/>
    <w:rsid w:val="006B7F1B"/>
    <w:rsid w:val="006B7F55"/>
    <w:rsid w:val="006C00AC"/>
    <w:rsid w:val="006C00B1"/>
    <w:rsid w:val="006C02C6"/>
    <w:rsid w:val="006C0357"/>
    <w:rsid w:val="006C03B7"/>
    <w:rsid w:val="006C07B0"/>
    <w:rsid w:val="006C08C3"/>
    <w:rsid w:val="006C09FA"/>
    <w:rsid w:val="006C0C68"/>
    <w:rsid w:val="006C0CBE"/>
    <w:rsid w:val="006C0D17"/>
    <w:rsid w:val="006C0E1C"/>
    <w:rsid w:val="006C1003"/>
    <w:rsid w:val="006C1121"/>
    <w:rsid w:val="006C117F"/>
    <w:rsid w:val="006C1591"/>
    <w:rsid w:val="006C1807"/>
    <w:rsid w:val="006C18F4"/>
    <w:rsid w:val="006C1C42"/>
    <w:rsid w:val="006C1C8C"/>
    <w:rsid w:val="006C1CEC"/>
    <w:rsid w:val="006C1E37"/>
    <w:rsid w:val="006C221D"/>
    <w:rsid w:val="006C222C"/>
    <w:rsid w:val="006C235E"/>
    <w:rsid w:val="006C2437"/>
    <w:rsid w:val="006C2494"/>
    <w:rsid w:val="006C25B7"/>
    <w:rsid w:val="006C25C6"/>
    <w:rsid w:val="006C26A1"/>
    <w:rsid w:val="006C270A"/>
    <w:rsid w:val="006C276A"/>
    <w:rsid w:val="006C282A"/>
    <w:rsid w:val="006C2A03"/>
    <w:rsid w:val="006C2AAB"/>
    <w:rsid w:val="006C2AB4"/>
    <w:rsid w:val="006C2ED4"/>
    <w:rsid w:val="006C2F47"/>
    <w:rsid w:val="006C2FED"/>
    <w:rsid w:val="006C312F"/>
    <w:rsid w:val="006C3474"/>
    <w:rsid w:val="006C3536"/>
    <w:rsid w:val="006C37EB"/>
    <w:rsid w:val="006C383C"/>
    <w:rsid w:val="006C3AE0"/>
    <w:rsid w:val="006C3AF3"/>
    <w:rsid w:val="006C3C12"/>
    <w:rsid w:val="006C3C82"/>
    <w:rsid w:val="006C3F53"/>
    <w:rsid w:val="006C3F60"/>
    <w:rsid w:val="006C3F76"/>
    <w:rsid w:val="006C4189"/>
    <w:rsid w:val="006C4210"/>
    <w:rsid w:val="006C4267"/>
    <w:rsid w:val="006C447A"/>
    <w:rsid w:val="006C456D"/>
    <w:rsid w:val="006C45A9"/>
    <w:rsid w:val="006C472E"/>
    <w:rsid w:val="006C483B"/>
    <w:rsid w:val="006C4BD6"/>
    <w:rsid w:val="006C5056"/>
    <w:rsid w:val="006C5189"/>
    <w:rsid w:val="006C51E0"/>
    <w:rsid w:val="006C5325"/>
    <w:rsid w:val="006C5451"/>
    <w:rsid w:val="006C5906"/>
    <w:rsid w:val="006C5B26"/>
    <w:rsid w:val="006C5CB8"/>
    <w:rsid w:val="006C5CF7"/>
    <w:rsid w:val="006C5D36"/>
    <w:rsid w:val="006C5E19"/>
    <w:rsid w:val="006C6035"/>
    <w:rsid w:val="006C6361"/>
    <w:rsid w:val="006C64B0"/>
    <w:rsid w:val="006C66CB"/>
    <w:rsid w:val="006C679C"/>
    <w:rsid w:val="006C698F"/>
    <w:rsid w:val="006C699C"/>
    <w:rsid w:val="006C6A13"/>
    <w:rsid w:val="006C6AF5"/>
    <w:rsid w:val="006C6EC3"/>
    <w:rsid w:val="006C7120"/>
    <w:rsid w:val="006C7266"/>
    <w:rsid w:val="006C7351"/>
    <w:rsid w:val="006C7687"/>
    <w:rsid w:val="006C776E"/>
    <w:rsid w:val="006C78F1"/>
    <w:rsid w:val="006C7A54"/>
    <w:rsid w:val="006C7B70"/>
    <w:rsid w:val="006C7ECD"/>
    <w:rsid w:val="006C7F2E"/>
    <w:rsid w:val="006D0041"/>
    <w:rsid w:val="006D03E8"/>
    <w:rsid w:val="006D084B"/>
    <w:rsid w:val="006D0912"/>
    <w:rsid w:val="006D0A62"/>
    <w:rsid w:val="006D0AE0"/>
    <w:rsid w:val="006D0AE8"/>
    <w:rsid w:val="006D0E36"/>
    <w:rsid w:val="006D0E7B"/>
    <w:rsid w:val="006D0F82"/>
    <w:rsid w:val="006D0FF4"/>
    <w:rsid w:val="006D136D"/>
    <w:rsid w:val="006D1597"/>
    <w:rsid w:val="006D16CC"/>
    <w:rsid w:val="006D1727"/>
    <w:rsid w:val="006D1EBB"/>
    <w:rsid w:val="006D2090"/>
    <w:rsid w:val="006D20FB"/>
    <w:rsid w:val="006D23FC"/>
    <w:rsid w:val="006D261E"/>
    <w:rsid w:val="006D27A6"/>
    <w:rsid w:val="006D2AA6"/>
    <w:rsid w:val="006D2C7A"/>
    <w:rsid w:val="006D2D33"/>
    <w:rsid w:val="006D2D5E"/>
    <w:rsid w:val="006D2DD3"/>
    <w:rsid w:val="006D3080"/>
    <w:rsid w:val="006D3763"/>
    <w:rsid w:val="006D37B3"/>
    <w:rsid w:val="006D3B3E"/>
    <w:rsid w:val="006D3FE2"/>
    <w:rsid w:val="006D418B"/>
    <w:rsid w:val="006D43E9"/>
    <w:rsid w:val="006D44A7"/>
    <w:rsid w:val="006D4690"/>
    <w:rsid w:val="006D46B3"/>
    <w:rsid w:val="006D48E9"/>
    <w:rsid w:val="006D491D"/>
    <w:rsid w:val="006D4B28"/>
    <w:rsid w:val="006D4D6E"/>
    <w:rsid w:val="006D5007"/>
    <w:rsid w:val="006D50A4"/>
    <w:rsid w:val="006D517A"/>
    <w:rsid w:val="006D57A5"/>
    <w:rsid w:val="006D59AB"/>
    <w:rsid w:val="006D5B9B"/>
    <w:rsid w:val="006D5C91"/>
    <w:rsid w:val="006D5E18"/>
    <w:rsid w:val="006D5E49"/>
    <w:rsid w:val="006D5ECB"/>
    <w:rsid w:val="006D612C"/>
    <w:rsid w:val="006D6388"/>
    <w:rsid w:val="006D68B6"/>
    <w:rsid w:val="006D691A"/>
    <w:rsid w:val="006D6923"/>
    <w:rsid w:val="006D6AD0"/>
    <w:rsid w:val="006D6E31"/>
    <w:rsid w:val="006D6E53"/>
    <w:rsid w:val="006D6F2B"/>
    <w:rsid w:val="006D6FAB"/>
    <w:rsid w:val="006D70C2"/>
    <w:rsid w:val="006D70E5"/>
    <w:rsid w:val="006D772D"/>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DAE"/>
    <w:rsid w:val="006E0E78"/>
    <w:rsid w:val="006E0F6F"/>
    <w:rsid w:val="006E0FF9"/>
    <w:rsid w:val="006E10CA"/>
    <w:rsid w:val="006E10FD"/>
    <w:rsid w:val="006E11DB"/>
    <w:rsid w:val="006E13C4"/>
    <w:rsid w:val="006E1436"/>
    <w:rsid w:val="006E1743"/>
    <w:rsid w:val="006E1917"/>
    <w:rsid w:val="006E192F"/>
    <w:rsid w:val="006E1963"/>
    <w:rsid w:val="006E19F9"/>
    <w:rsid w:val="006E1A35"/>
    <w:rsid w:val="006E1BA8"/>
    <w:rsid w:val="006E1C57"/>
    <w:rsid w:val="006E1D87"/>
    <w:rsid w:val="006E2109"/>
    <w:rsid w:val="006E22ED"/>
    <w:rsid w:val="006E2333"/>
    <w:rsid w:val="006E233B"/>
    <w:rsid w:val="006E2444"/>
    <w:rsid w:val="006E26EC"/>
    <w:rsid w:val="006E2ABE"/>
    <w:rsid w:val="006E2AF8"/>
    <w:rsid w:val="006E2BD4"/>
    <w:rsid w:val="006E3348"/>
    <w:rsid w:val="006E3A4D"/>
    <w:rsid w:val="006E3B0D"/>
    <w:rsid w:val="006E3BA6"/>
    <w:rsid w:val="006E3C04"/>
    <w:rsid w:val="006E3D13"/>
    <w:rsid w:val="006E3D66"/>
    <w:rsid w:val="006E3DD7"/>
    <w:rsid w:val="006E42B0"/>
    <w:rsid w:val="006E47AA"/>
    <w:rsid w:val="006E482B"/>
    <w:rsid w:val="006E482F"/>
    <w:rsid w:val="006E4BFB"/>
    <w:rsid w:val="006E4CC4"/>
    <w:rsid w:val="006E4EA1"/>
    <w:rsid w:val="006E4ED5"/>
    <w:rsid w:val="006E4FDA"/>
    <w:rsid w:val="006E50E2"/>
    <w:rsid w:val="006E5173"/>
    <w:rsid w:val="006E51E5"/>
    <w:rsid w:val="006E545E"/>
    <w:rsid w:val="006E5990"/>
    <w:rsid w:val="006E5A49"/>
    <w:rsid w:val="006E61E3"/>
    <w:rsid w:val="006E690A"/>
    <w:rsid w:val="006E6B80"/>
    <w:rsid w:val="006E6C61"/>
    <w:rsid w:val="006E6D23"/>
    <w:rsid w:val="006E6D58"/>
    <w:rsid w:val="006E6FB1"/>
    <w:rsid w:val="006E6FE8"/>
    <w:rsid w:val="006E71AE"/>
    <w:rsid w:val="006E7277"/>
    <w:rsid w:val="006E736A"/>
    <w:rsid w:val="006E736B"/>
    <w:rsid w:val="006E7488"/>
    <w:rsid w:val="006E7906"/>
    <w:rsid w:val="006E7AD1"/>
    <w:rsid w:val="006E7DEC"/>
    <w:rsid w:val="006E7EE2"/>
    <w:rsid w:val="006E7F43"/>
    <w:rsid w:val="006F00AE"/>
    <w:rsid w:val="006F01BE"/>
    <w:rsid w:val="006F04A3"/>
    <w:rsid w:val="006F04EB"/>
    <w:rsid w:val="006F0726"/>
    <w:rsid w:val="006F0A6E"/>
    <w:rsid w:val="006F0B1B"/>
    <w:rsid w:val="006F1091"/>
    <w:rsid w:val="006F134C"/>
    <w:rsid w:val="006F137F"/>
    <w:rsid w:val="006F14B7"/>
    <w:rsid w:val="006F1694"/>
    <w:rsid w:val="006F194B"/>
    <w:rsid w:val="006F1AFD"/>
    <w:rsid w:val="006F1CE8"/>
    <w:rsid w:val="006F1CF0"/>
    <w:rsid w:val="006F1D55"/>
    <w:rsid w:val="006F1E9D"/>
    <w:rsid w:val="006F2070"/>
    <w:rsid w:val="006F229D"/>
    <w:rsid w:val="006F239C"/>
    <w:rsid w:val="006F23CD"/>
    <w:rsid w:val="006F24D8"/>
    <w:rsid w:val="006F25E8"/>
    <w:rsid w:val="006F2723"/>
    <w:rsid w:val="006F2728"/>
    <w:rsid w:val="006F27FE"/>
    <w:rsid w:val="006F287E"/>
    <w:rsid w:val="006F2A5B"/>
    <w:rsid w:val="006F2ADA"/>
    <w:rsid w:val="006F2B12"/>
    <w:rsid w:val="006F2B94"/>
    <w:rsid w:val="006F2C23"/>
    <w:rsid w:val="006F2CD7"/>
    <w:rsid w:val="006F2F0A"/>
    <w:rsid w:val="006F3370"/>
    <w:rsid w:val="006F3417"/>
    <w:rsid w:val="006F3741"/>
    <w:rsid w:val="006F3864"/>
    <w:rsid w:val="006F387E"/>
    <w:rsid w:val="006F38F3"/>
    <w:rsid w:val="006F39FE"/>
    <w:rsid w:val="006F3A09"/>
    <w:rsid w:val="006F3C5C"/>
    <w:rsid w:val="006F3CC0"/>
    <w:rsid w:val="006F3D50"/>
    <w:rsid w:val="006F3DC3"/>
    <w:rsid w:val="006F3DF9"/>
    <w:rsid w:val="006F3EF2"/>
    <w:rsid w:val="006F3F74"/>
    <w:rsid w:val="006F3F76"/>
    <w:rsid w:val="006F4083"/>
    <w:rsid w:val="006F4156"/>
    <w:rsid w:val="006F4301"/>
    <w:rsid w:val="006F4310"/>
    <w:rsid w:val="006F4334"/>
    <w:rsid w:val="006F43BD"/>
    <w:rsid w:val="006F44BA"/>
    <w:rsid w:val="006F46DE"/>
    <w:rsid w:val="006F49B1"/>
    <w:rsid w:val="006F4A4A"/>
    <w:rsid w:val="006F4B65"/>
    <w:rsid w:val="006F4D16"/>
    <w:rsid w:val="006F4E23"/>
    <w:rsid w:val="006F5045"/>
    <w:rsid w:val="006F5079"/>
    <w:rsid w:val="006F554E"/>
    <w:rsid w:val="006F5597"/>
    <w:rsid w:val="006F590B"/>
    <w:rsid w:val="006F5B8E"/>
    <w:rsid w:val="006F5CD3"/>
    <w:rsid w:val="006F5D18"/>
    <w:rsid w:val="006F5D9F"/>
    <w:rsid w:val="006F5DD2"/>
    <w:rsid w:val="006F5E7B"/>
    <w:rsid w:val="006F5E83"/>
    <w:rsid w:val="006F6015"/>
    <w:rsid w:val="006F61A9"/>
    <w:rsid w:val="006F62E9"/>
    <w:rsid w:val="006F6367"/>
    <w:rsid w:val="006F6452"/>
    <w:rsid w:val="006F6776"/>
    <w:rsid w:val="006F6898"/>
    <w:rsid w:val="006F6B70"/>
    <w:rsid w:val="006F6D9D"/>
    <w:rsid w:val="006F6E46"/>
    <w:rsid w:val="006F6E4E"/>
    <w:rsid w:val="006F6FAA"/>
    <w:rsid w:val="006F71BC"/>
    <w:rsid w:val="006F72FC"/>
    <w:rsid w:val="006F7416"/>
    <w:rsid w:val="006F750D"/>
    <w:rsid w:val="006F7788"/>
    <w:rsid w:val="006F7994"/>
    <w:rsid w:val="006F7C56"/>
    <w:rsid w:val="006F7CFE"/>
    <w:rsid w:val="006F7F9E"/>
    <w:rsid w:val="0070008C"/>
    <w:rsid w:val="007001FF"/>
    <w:rsid w:val="007003D4"/>
    <w:rsid w:val="00700474"/>
    <w:rsid w:val="007004CE"/>
    <w:rsid w:val="0070080C"/>
    <w:rsid w:val="00700A32"/>
    <w:rsid w:val="00700A6D"/>
    <w:rsid w:val="00700E1B"/>
    <w:rsid w:val="00700E9F"/>
    <w:rsid w:val="00701109"/>
    <w:rsid w:val="0070163C"/>
    <w:rsid w:val="00701D8A"/>
    <w:rsid w:val="00701DA4"/>
    <w:rsid w:val="00701F15"/>
    <w:rsid w:val="00702030"/>
    <w:rsid w:val="00702123"/>
    <w:rsid w:val="007021F7"/>
    <w:rsid w:val="007022E9"/>
    <w:rsid w:val="00702314"/>
    <w:rsid w:val="00702528"/>
    <w:rsid w:val="0070274D"/>
    <w:rsid w:val="00702787"/>
    <w:rsid w:val="0070290D"/>
    <w:rsid w:val="0070348D"/>
    <w:rsid w:val="007035D0"/>
    <w:rsid w:val="007036E7"/>
    <w:rsid w:val="00703A7D"/>
    <w:rsid w:val="00703B09"/>
    <w:rsid w:val="00703FB6"/>
    <w:rsid w:val="0070408E"/>
    <w:rsid w:val="007041E6"/>
    <w:rsid w:val="0070463D"/>
    <w:rsid w:val="007046AA"/>
    <w:rsid w:val="00704816"/>
    <w:rsid w:val="00704B2A"/>
    <w:rsid w:val="00704D1D"/>
    <w:rsid w:val="00704E18"/>
    <w:rsid w:val="00704FBA"/>
    <w:rsid w:val="0070514C"/>
    <w:rsid w:val="00705178"/>
    <w:rsid w:val="00705360"/>
    <w:rsid w:val="00705453"/>
    <w:rsid w:val="00705515"/>
    <w:rsid w:val="007055A0"/>
    <w:rsid w:val="007058F9"/>
    <w:rsid w:val="00705C1F"/>
    <w:rsid w:val="00705DCB"/>
    <w:rsid w:val="007063E7"/>
    <w:rsid w:val="00706AC0"/>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91D"/>
    <w:rsid w:val="00710AB6"/>
    <w:rsid w:val="00710AC1"/>
    <w:rsid w:val="00710AF8"/>
    <w:rsid w:val="00710C62"/>
    <w:rsid w:val="00710C83"/>
    <w:rsid w:val="00710F4D"/>
    <w:rsid w:val="00711036"/>
    <w:rsid w:val="007110B8"/>
    <w:rsid w:val="0071111F"/>
    <w:rsid w:val="00711228"/>
    <w:rsid w:val="0071139B"/>
    <w:rsid w:val="0071140C"/>
    <w:rsid w:val="0071147C"/>
    <w:rsid w:val="00711784"/>
    <w:rsid w:val="007118DD"/>
    <w:rsid w:val="007118DF"/>
    <w:rsid w:val="00711921"/>
    <w:rsid w:val="007119E3"/>
    <w:rsid w:val="00711BF7"/>
    <w:rsid w:val="00711C8A"/>
    <w:rsid w:val="00711CA2"/>
    <w:rsid w:val="00711EE3"/>
    <w:rsid w:val="00712027"/>
    <w:rsid w:val="007120D2"/>
    <w:rsid w:val="0071214C"/>
    <w:rsid w:val="007124C8"/>
    <w:rsid w:val="007125EA"/>
    <w:rsid w:val="00712632"/>
    <w:rsid w:val="00712852"/>
    <w:rsid w:val="007128C2"/>
    <w:rsid w:val="0071292E"/>
    <w:rsid w:val="00712B83"/>
    <w:rsid w:val="00712CB6"/>
    <w:rsid w:val="00712CD0"/>
    <w:rsid w:val="00712E0F"/>
    <w:rsid w:val="007132FF"/>
    <w:rsid w:val="00713362"/>
    <w:rsid w:val="00713419"/>
    <w:rsid w:val="00713440"/>
    <w:rsid w:val="00713678"/>
    <w:rsid w:val="007138EE"/>
    <w:rsid w:val="0071398D"/>
    <w:rsid w:val="00713A32"/>
    <w:rsid w:val="00713DB9"/>
    <w:rsid w:val="00713F6D"/>
    <w:rsid w:val="00713F8A"/>
    <w:rsid w:val="00713FD7"/>
    <w:rsid w:val="007141DA"/>
    <w:rsid w:val="0071422C"/>
    <w:rsid w:val="007143F0"/>
    <w:rsid w:val="00714401"/>
    <w:rsid w:val="00714598"/>
    <w:rsid w:val="00714599"/>
    <w:rsid w:val="007147A2"/>
    <w:rsid w:val="007148CA"/>
    <w:rsid w:val="00714A8A"/>
    <w:rsid w:val="00714ACB"/>
    <w:rsid w:val="00714C58"/>
    <w:rsid w:val="00714D95"/>
    <w:rsid w:val="00715044"/>
    <w:rsid w:val="00715115"/>
    <w:rsid w:val="007151D0"/>
    <w:rsid w:val="0071523A"/>
    <w:rsid w:val="007152DD"/>
    <w:rsid w:val="007152DE"/>
    <w:rsid w:val="007155D0"/>
    <w:rsid w:val="00715692"/>
    <w:rsid w:val="00715695"/>
    <w:rsid w:val="007156AF"/>
    <w:rsid w:val="007157C0"/>
    <w:rsid w:val="007157EC"/>
    <w:rsid w:val="00715C6F"/>
    <w:rsid w:val="00715C96"/>
    <w:rsid w:val="00715CA4"/>
    <w:rsid w:val="00715F22"/>
    <w:rsid w:val="0071646A"/>
    <w:rsid w:val="00716489"/>
    <w:rsid w:val="0071653B"/>
    <w:rsid w:val="00716930"/>
    <w:rsid w:val="00716A29"/>
    <w:rsid w:val="00716A99"/>
    <w:rsid w:val="00716AA5"/>
    <w:rsid w:val="00716AE1"/>
    <w:rsid w:val="0071742B"/>
    <w:rsid w:val="0071762B"/>
    <w:rsid w:val="007176CF"/>
    <w:rsid w:val="00717976"/>
    <w:rsid w:val="00717B79"/>
    <w:rsid w:val="00717F63"/>
    <w:rsid w:val="0072009D"/>
    <w:rsid w:val="0072013B"/>
    <w:rsid w:val="00720199"/>
    <w:rsid w:val="007202B3"/>
    <w:rsid w:val="007203DA"/>
    <w:rsid w:val="007205C3"/>
    <w:rsid w:val="00720625"/>
    <w:rsid w:val="00720688"/>
    <w:rsid w:val="007206E0"/>
    <w:rsid w:val="0072077E"/>
    <w:rsid w:val="00720B26"/>
    <w:rsid w:val="00720F77"/>
    <w:rsid w:val="00721013"/>
    <w:rsid w:val="0072104B"/>
    <w:rsid w:val="0072127A"/>
    <w:rsid w:val="007214E9"/>
    <w:rsid w:val="0072152D"/>
    <w:rsid w:val="0072173A"/>
    <w:rsid w:val="00721A13"/>
    <w:rsid w:val="00721A28"/>
    <w:rsid w:val="00721A92"/>
    <w:rsid w:val="00721CA5"/>
    <w:rsid w:val="00721CD4"/>
    <w:rsid w:val="00721D24"/>
    <w:rsid w:val="00722228"/>
    <w:rsid w:val="0072232F"/>
    <w:rsid w:val="00722393"/>
    <w:rsid w:val="00722676"/>
    <w:rsid w:val="00722906"/>
    <w:rsid w:val="00722930"/>
    <w:rsid w:val="00722B33"/>
    <w:rsid w:val="00722B4A"/>
    <w:rsid w:val="00722FE5"/>
    <w:rsid w:val="00723442"/>
    <w:rsid w:val="00723487"/>
    <w:rsid w:val="0072348C"/>
    <w:rsid w:val="00723612"/>
    <w:rsid w:val="007236E1"/>
    <w:rsid w:val="0072394C"/>
    <w:rsid w:val="00723C1F"/>
    <w:rsid w:val="00723CA0"/>
    <w:rsid w:val="00723D11"/>
    <w:rsid w:val="00723D73"/>
    <w:rsid w:val="00723D96"/>
    <w:rsid w:val="00724027"/>
    <w:rsid w:val="007240F5"/>
    <w:rsid w:val="00724165"/>
    <w:rsid w:val="0072420E"/>
    <w:rsid w:val="00724457"/>
    <w:rsid w:val="00724559"/>
    <w:rsid w:val="0072494A"/>
    <w:rsid w:val="00724B41"/>
    <w:rsid w:val="00724D0F"/>
    <w:rsid w:val="00724E05"/>
    <w:rsid w:val="00724F85"/>
    <w:rsid w:val="0072514A"/>
    <w:rsid w:val="007252D8"/>
    <w:rsid w:val="0072547C"/>
    <w:rsid w:val="0072562A"/>
    <w:rsid w:val="007256AE"/>
    <w:rsid w:val="007256C4"/>
    <w:rsid w:val="007257DF"/>
    <w:rsid w:val="00725BDF"/>
    <w:rsid w:val="00725CFD"/>
    <w:rsid w:val="00725EE8"/>
    <w:rsid w:val="0072601E"/>
    <w:rsid w:val="007260DD"/>
    <w:rsid w:val="00726268"/>
    <w:rsid w:val="007262AF"/>
    <w:rsid w:val="007262C1"/>
    <w:rsid w:val="007264CE"/>
    <w:rsid w:val="007268D2"/>
    <w:rsid w:val="00726ABE"/>
    <w:rsid w:val="00726D97"/>
    <w:rsid w:val="00726ED0"/>
    <w:rsid w:val="0072707E"/>
    <w:rsid w:val="007271A1"/>
    <w:rsid w:val="00727642"/>
    <w:rsid w:val="00727687"/>
    <w:rsid w:val="0072777B"/>
    <w:rsid w:val="007277CA"/>
    <w:rsid w:val="0072784C"/>
    <w:rsid w:val="00727A03"/>
    <w:rsid w:val="00727E77"/>
    <w:rsid w:val="00727E9B"/>
    <w:rsid w:val="007301A0"/>
    <w:rsid w:val="007302F7"/>
    <w:rsid w:val="0073032E"/>
    <w:rsid w:val="00730401"/>
    <w:rsid w:val="00730457"/>
    <w:rsid w:val="00730518"/>
    <w:rsid w:val="0073058D"/>
    <w:rsid w:val="0073066C"/>
    <w:rsid w:val="00730701"/>
    <w:rsid w:val="00730791"/>
    <w:rsid w:val="007307FB"/>
    <w:rsid w:val="007309A6"/>
    <w:rsid w:val="007309B7"/>
    <w:rsid w:val="00730BC4"/>
    <w:rsid w:val="00731017"/>
    <w:rsid w:val="007312C5"/>
    <w:rsid w:val="007313FC"/>
    <w:rsid w:val="007314C4"/>
    <w:rsid w:val="007316E2"/>
    <w:rsid w:val="00731715"/>
    <w:rsid w:val="00731747"/>
    <w:rsid w:val="00731997"/>
    <w:rsid w:val="00731A94"/>
    <w:rsid w:val="00731BC0"/>
    <w:rsid w:val="00731C7D"/>
    <w:rsid w:val="0073255C"/>
    <w:rsid w:val="007325C0"/>
    <w:rsid w:val="007326E5"/>
    <w:rsid w:val="00732720"/>
    <w:rsid w:val="00732742"/>
    <w:rsid w:val="00732776"/>
    <w:rsid w:val="007329A5"/>
    <w:rsid w:val="007329B9"/>
    <w:rsid w:val="00732CD5"/>
    <w:rsid w:val="00732F6A"/>
    <w:rsid w:val="007331E7"/>
    <w:rsid w:val="00733230"/>
    <w:rsid w:val="007332D4"/>
    <w:rsid w:val="0073338B"/>
    <w:rsid w:val="007333BD"/>
    <w:rsid w:val="00733465"/>
    <w:rsid w:val="0073352F"/>
    <w:rsid w:val="00733948"/>
    <w:rsid w:val="0073396C"/>
    <w:rsid w:val="00733BB9"/>
    <w:rsid w:val="00733CE2"/>
    <w:rsid w:val="00733D18"/>
    <w:rsid w:val="00733DDD"/>
    <w:rsid w:val="00734733"/>
    <w:rsid w:val="007349DC"/>
    <w:rsid w:val="00734C79"/>
    <w:rsid w:val="00734DC5"/>
    <w:rsid w:val="00734E02"/>
    <w:rsid w:val="00734E0C"/>
    <w:rsid w:val="00734EE1"/>
    <w:rsid w:val="00734EF8"/>
    <w:rsid w:val="00735085"/>
    <w:rsid w:val="0073537C"/>
    <w:rsid w:val="00735538"/>
    <w:rsid w:val="00735604"/>
    <w:rsid w:val="007356C0"/>
    <w:rsid w:val="007357C8"/>
    <w:rsid w:val="007359A3"/>
    <w:rsid w:val="00735BA3"/>
    <w:rsid w:val="00735BE3"/>
    <w:rsid w:val="00735E33"/>
    <w:rsid w:val="00735E49"/>
    <w:rsid w:val="00736111"/>
    <w:rsid w:val="00736514"/>
    <w:rsid w:val="00736D60"/>
    <w:rsid w:val="00736DD1"/>
    <w:rsid w:val="007370E2"/>
    <w:rsid w:val="007374DD"/>
    <w:rsid w:val="007378CC"/>
    <w:rsid w:val="007378F1"/>
    <w:rsid w:val="007379E3"/>
    <w:rsid w:val="00737AA2"/>
    <w:rsid w:val="00737BA1"/>
    <w:rsid w:val="00737C01"/>
    <w:rsid w:val="00737E49"/>
    <w:rsid w:val="00737EC3"/>
    <w:rsid w:val="00740054"/>
    <w:rsid w:val="00740234"/>
    <w:rsid w:val="00740706"/>
    <w:rsid w:val="0074072F"/>
    <w:rsid w:val="00740847"/>
    <w:rsid w:val="00740F87"/>
    <w:rsid w:val="007412F9"/>
    <w:rsid w:val="007414B6"/>
    <w:rsid w:val="007416D1"/>
    <w:rsid w:val="0074175B"/>
    <w:rsid w:val="00741BF8"/>
    <w:rsid w:val="00741C07"/>
    <w:rsid w:val="00741E35"/>
    <w:rsid w:val="0074214D"/>
    <w:rsid w:val="00742158"/>
    <w:rsid w:val="007421FB"/>
    <w:rsid w:val="0074254D"/>
    <w:rsid w:val="00742570"/>
    <w:rsid w:val="00742656"/>
    <w:rsid w:val="00742993"/>
    <w:rsid w:val="007429E5"/>
    <w:rsid w:val="00742B5E"/>
    <w:rsid w:val="00742F73"/>
    <w:rsid w:val="007430B3"/>
    <w:rsid w:val="00743441"/>
    <w:rsid w:val="00743DCA"/>
    <w:rsid w:val="00743FB6"/>
    <w:rsid w:val="0074423D"/>
    <w:rsid w:val="00744290"/>
    <w:rsid w:val="0074464C"/>
    <w:rsid w:val="007446CF"/>
    <w:rsid w:val="00744723"/>
    <w:rsid w:val="00744825"/>
    <w:rsid w:val="00744970"/>
    <w:rsid w:val="00744CCB"/>
    <w:rsid w:val="00744F30"/>
    <w:rsid w:val="007453CA"/>
    <w:rsid w:val="007455C2"/>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19B"/>
    <w:rsid w:val="00747421"/>
    <w:rsid w:val="0074743D"/>
    <w:rsid w:val="007474C8"/>
    <w:rsid w:val="0074770F"/>
    <w:rsid w:val="0074778B"/>
    <w:rsid w:val="0074782A"/>
    <w:rsid w:val="007479F3"/>
    <w:rsid w:val="00747B5F"/>
    <w:rsid w:val="00747BF7"/>
    <w:rsid w:val="00747CEE"/>
    <w:rsid w:val="00747D20"/>
    <w:rsid w:val="00747E38"/>
    <w:rsid w:val="0075030B"/>
    <w:rsid w:val="00750397"/>
    <w:rsid w:val="007504C1"/>
    <w:rsid w:val="007505B2"/>
    <w:rsid w:val="00750668"/>
    <w:rsid w:val="00750851"/>
    <w:rsid w:val="0075087A"/>
    <w:rsid w:val="007508D1"/>
    <w:rsid w:val="00750B06"/>
    <w:rsid w:val="00750BD5"/>
    <w:rsid w:val="00750DB7"/>
    <w:rsid w:val="007510DB"/>
    <w:rsid w:val="00751246"/>
    <w:rsid w:val="0075131C"/>
    <w:rsid w:val="00751394"/>
    <w:rsid w:val="007513BE"/>
    <w:rsid w:val="007513E8"/>
    <w:rsid w:val="00751400"/>
    <w:rsid w:val="0075158E"/>
    <w:rsid w:val="0075161B"/>
    <w:rsid w:val="0075175B"/>
    <w:rsid w:val="0075185D"/>
    <w:rsid w:val="007518E7"/>
    <w:rsid w:val="00751AE9"/>
    <w:rsid w:val="00751C87"/>
    <w:rsid w:val="00751D7A"/>
    <w:rsid w:val="00751FE2"/>
    <w:rsid w:val="00752141"/>
    <w:rsid w:val="0075218A"/>
    <w:rsid w:val="007521B2"/>
    <w:rsid w:val="0075222E"/>
    <w:rsid w:val="007523A2"/>
    <w:rsid w:val="007523F9"/>
    <w:rsid w:val="00752447"/>
    <w:rsid w:val="007526CF"/>
    <w:rsid w:val="00752BC9"/>
    <w:rsid w:val="00752BF8"/>
    <w:rsid w:val="00752D97"/>
    <w:rsid w:val="00752EB4"/>
    <w:rsid w:val="00752F68"/>
    <w:rsid w:val="00753472"/>
    <w:rsid w:val="007534AB"/>
    <w:rsid w:val="007534BD"/>
    <w:rsid w:val="007536B9"/>
    <w:rsid w:val="007536C0"/>
    <w:rsid w:val="00753759"/>
    <w:rsid w:val="00753827"/>
    <w:rsid w:val="00753BA4"/>
    <w:rsid w:val="00753BC5"/>
    <w:rsid w:val="00753C9E"/>
    <w:rsid w:val="00753DC8"/>
    <w:rsid w:val="00753EE9"/>
    <w:rsid w:val="007541C0"/>
    <w:rsid w:val="007541D5"/>
    <w:rsid w:val="00754582"/>
    <w:rsid w:val="00754ADD"/>
    <w:rsid w:val="00754C0C"/>
    <w:rsid w:val="00754C4A"/>
    <w:rsid w:val="00754E7E"/>
    <w:rsid w:val="007552F7"/>
    <w:rsid w:val="00755623"/>
    <w:rsid w:val="00755675"/>
    <w:rsid w:val="0075575B"/>
    <w:rsid w:val="0075576F"/>
    <w:rsid w:val="0075579C"/>
    <w:rsid w:val="00755B6B"/>
    <w:rsid w:val="00755C9A"/>
    <w:rsid w:val="00755E73"/>
    <w:rsid w:val="00756116"/>
    <w:rsid w:val="0075633D"/>
    <w:rsid w:val="0075664E"/>
    <w:rsid w:val="00756AD3"/>
    <w:rsid w:val="00756BB7"/>
    <w:rsid w:val="00756E73"/>
    <w:rsid w:val="00756F03"/>
    <w:rsid w:val="00756F20"/>
    <w:rsid w:val="00756FB0"/>
    <w:rsid w:val="0075707E"/>
    <w:rsid w:val="007570A8"/>
    <w:rsid w:val="0075764A"/>
    <w:rsid w:val="00757698"/>
    <w:rsid w:val="007576A1"/>
    <w:rsid w:val="007576D6"/>
    <w:rsid w:val="007577A5"/>
    <w:rsid w:val="007577C6"/>
    <w:rsid w:val="00757C5C"/>
    <w:rsid w:val="00760224"/>
    <w:rsid w:val="0076042D"/>
    <w:rsid w:val="007604D1"/>
    <w:rsid w:val="007606B2"/>
    <w:rsid w:val="00760735"/>
    <w:rsid w:val="00760831"/>
    <w:rsid w:val="00760A5A"/>
    <w:rsid w:val="00760B3F"/>
    <w:rsid w:val="00760CA4"/>
    <w:rsid w:val="00760F98"/>
    <w:rsid w:val="00760FAF"/>
    <w:rsid w:val="00761103"/>
    <w:rsid w:val="00761120"/>
    <w:rsid w:val="0076116D"/>
    <w:rsid w:val="007612EB"/>
    <w:rsid w:val="007614BB"/>
    <w:rsid w:val="007614C5"/>
    <w:rsid w:val="0076187C"/>
    <w:rsid w:val="00761AD6"/>
    <w:rsid w:val="00761AED"/>
    <w:rsid w:val="00761D26"/>
    <w:rsid w:val="00761E91"/>
    <w:rsid w:val="0076229C"/>
    <w:rsid w:val="007624B9"/>
    <w:rsid w:val="007625CF"/>
    <w:rsid w:val="00762634"/>
    <w:rsid w:val="0076263A"/>
    <w:rsid w:val="007628A0"/>
    <w:rsid w:val="00762E77"/>
    <w:rsid w:val="00762F75"/>
    <w:rsid w:val="00763380"/>
    <w:rsid w:val="007634E7"/>
    <w:rsid w:val="007639C3"/>
    <w:rsid w:val="00763E49"/>
    <w:rsid w:val="00763ECB"/>
    <w:rsid w:val="0076416E"/>
    <w:rsid w:val="0076427F"/>
    <w:rsid w:val="007646DE"/>
    <w:rsid w:val="007646ED"/>
    <w:rsid w:val="00764811"/>
    <w:rsid w:val="007648E6"/>
    <w:rsid w:val="00764995"/>
    <w:rsid w:val="00764997"/>
    <w:rsid w:val="00764B2A"/>
    <w:rsid w:val="00764CBA"/>
    <w:rsid w:val="007652D0"/>
    <w:rsid w:val="007653C3"/>
    <w:rsid w:val="0076557C"/>
    <w:rsid w:val="0076565A"/>
    <w:rsid w:val="007656F6"/>
    <w:rsid w:val="00765796"/>
    <w:rsid w:val="00765987"/>
    <w:rsid w:val="00765AAA"/>
    <w:rsid w:val="00765B45"/>
    <w:rsid w:val="00765EF1"/>
    <w:rsid w:val="007663F8"/>
    <w:rsid w:val="0076667B"/>
    <w:rsid w:val="00766843"/>
    <w:rsid w:val="00766BD2"/>
    <w:rsid w:val="00766E4E"/>
    <w:rsid w:val="0076733C"/>
    <w:rsid w:val="0076734C"/>
    <w:rsid w:val="007673DE"/>
    <w:rsid w:val="007673EF"/>
    <w:rsid w:val="007674DC"/>
    <w:rsid w:val="00767552"/>
    <w:rsid w:val="00767797"/>
    <w:rsid w:val="00767948"/>
    <w:rsid w:val="007679A6"/>
    <w:rsid w:val="00767B18"/>
    <w:rsid w:val="00767CCC"/>
    <w:rsid w:val="00767FCE"/>
    <w:rsid w:val="00770168"/>
    <w:rsid w:val="0077035D"/>
    <w:rsid w:val="007704B3"/>
    <w:rsid w:val="007705FF"/>
    <w:rsid w:val="0077073C"/>
    <w:rsid w:val="00770C38"/>
    <w:rsid w:val="00770C9E"/>
    <w:rsid w:val="00770D22"/>
    <w:rsid w:val="0077110D"/>
    <w:rsid w:val="007711EA"/>
    <w:rsid w:val="007713F1"/>
    <w:rsid w:val="007714D3"/>
    <w:rsid w:val="00771964"/>
    <w:rsid w:val="007719B7"/>
    <w:rsid w:val="00771A2B"/>
    <w:rsid w:val="00771AE7"/>
    <w:rsid w:val="00771C36"/>
    <w:rsid w:val="00771F0E"/>
    <w:rsid w:val="007720D3"/>
    <w:rsid w:val="0077211A"/>
    <w:rsid w:val="0077214D"/>
    <w:rsid w:val="00772342"/>
    <w:rsid w:val="00772642"/>
    <w:rsid w:val="00772692"/>
    <w:rsid w:val="007726FC"/>
    <w:rsid w:val="007727B8"/>
    <w:rsid w:val="007727DF"/>
    <w:rsid w:val="00772A42"/>
    <w:rsid w:val="00772CA8"/>
    <w:rsid w:val="00772CAA"/>
    <w:rsid w:val="00772D90"/>
    <w:rsid w:val="007730FE"/>
    <w:rsid w:val="007732D4"/>
    <w:rsid w:val="0077334E"/>
    <w:rsid w:val="007733F0"/>
    <w:rsid w:val="00773423"/>
    <w:rsid w:val="0077360D"/>
    <w:rsid w:val="0077387F"/>
    <w:rsid w:val="007738BB"/>
    <w:rsid w:val="00773A38"/>
    <w:rsid w:val="00773DCD"/>
    <w:rsid w:val="00773F95"/>
    <w:rsid w:val="00773FFF"/>
    <w:rsid w:val="00774143"/>
    <w:rsid w:val="007741AE"/>
    <w:rsid w:val="007741D5"/>
    <w:rsid w:val="00774970"/>
    <w:rsid w:val="007749D7"/>
    <w:rsid w:val="00774ADA"/>
    <w:rsid w:val="00774B97"/>
    <w:rsid w:val="00774D8F"/>
    <w:rsid w:val="00774E13"/>
    <w:rsid w:val="00774F31"/>
    <w:rsid w:val="00774F5F"/>
    <w:rsid w:val="00774F87"/>
    <w:rsid w:val="00774FE2"/>
    <w:rsid w:val="00775366"/>
    <w:rsid w:val="007755FC"/>
    <w:rsid w:val="007756FA"/>
    <w:rsid w:val="00775921"/>
    <w:rsid w:val="00775C94"/>
    <w:rsid w:val="00775D71"/>
    <w:rsid w:val="00775DEF"/>
    <w:rsid w:val="00775E90"/>
    <w:rsid w:val="0077608E"/>
    <w:rsid w:val="0077630C"/>
    <w:rsid w:val="007763FA"/>
    <w:rsid w:val="0077661E"/>
    <w:rsid w:val="00776B93"/>
    <w:rsid w:val="00776D3A"/>
    <w:rsid w:val="007770DE"/>
    <w:rsid w:val="00777239"/>
    <w:rsid w:val="007774CB"/>
    <w:rsid w:val="00777560"/>
    <w:rsid w:val="00777599"/>
    <w:rsid w:val="007775FF"/>
    <w:rsid w:val="0077770C"/>
    <w:rsid w:val="007778CD"/>
    <w:rsid w:val="007778F6"/>
    <w:rsid w:val="00777A6D"/>
    <w:rsid w:val="00777C03"/>
    <w:rsid w:val="00777C8F"/>
    <w:rsid w:val="007800B9"/>
    <w:rsid w:val="00780128"/>
    <w:rsid w:val="0078023A"/>
    <w:rsid w:val="007804AA"/>
    <w:rsid w:val="007805F8"/>
    <w:rsid w:val="0078080B"/>
    <w:rsid w:val="007809B2"/>
    <w:rsid w:val="00780A60"/>
    <w:rsid w:val="00780B72"/>
    <w:rsid w:val="00780DB1"/>
    <w:rsid w:val="00781046"/>
    <w:rsid w:val="007814D0"/>
    <w:rsid w:val="00781742"/>
    <w:rsid w:val="00781912"/>
    <w:rsid w:val="00781C49"/>
    <w:rsid w:val="00781E7C"/>
    <w:rsid w:val="00781F49"/>
    <w:rsid w:val="00782058"/>
    <w:rsid w:val="007825E2"/>
    <w:rsid w:val="00782882"/>
    <w:rsid w:val="00782AB3"/>
    <w:rsid w:val="00782ACB"/>
    <w:rsid w:val="00782B6D"/>
    <w:rsid w:val="00782CE1"/>
    <w:rsid w:val="00782E5C"/>
    <w:rsid w:val="007830F4"/>
    <w:rsid w:val="007833C4"/>
    <w:rsid w:val="00783450"/>
    <w:rsid w:val="00783923"/>
    <w:rsid w:val="00783A47"/>
    <w:rsid w:val="00783A9C"/>
    <w:rsid w:val="00783C78"/>
    <w:rsid w:val="00783CFD"/>
    <w:rsid w:val="00783D28"/>
    <w:rsid w:val="00783DCD"/>
    <w:rsid w:val="00783F40"/>
    <w:rsid w:val="007848D0"/>
    <w:rsid w:val="0078498F"/>
    <w:rsid w:val="00784C17"/>
    <w:rsid w:val="00784DC4"/>
    <w:rsid w:val="00784F0C"/>
    <w:rsid w:val="007850D8"/>
    <w:rsid w:val="00785167"/>
    <w:rsid w:val="007851E8"/>
    <w:rsid w:val="00785345"/>
    <w:rsid w:val="0078536A"/>
    <w:rsid w:val="007854C8"/>
    <w:rsid w:val="00785A66"/>
    <w:rsid w:val="00785A81"/>
    <w:rsid w:val="00785BE9"/>
    <w:rsid w:val="00785D89"/>
    <w:rsid w:val="00785EF7"/>
    <w:rsid w:val="0078622F"/>
    <w:rsid w:val="00786286"/>
    <w:rsid w:val="0078628C"/>
    <w:rsid w:val="00786374"/>
    <w:rsid w:val="00786403"/>
    <w:rsid w:val="00786615"/>
    <w:rsid w:val="007866E5"/>
    <w:rsid w:val="00786AD2"/>
    <w:rsid w:val="0078784C"/>
    <w:rsid w:val="007878F6"/>
    <w:rsid w:val="00787AB5"/>
    <w:rsid w:val="00787BBD"/>
    <w:rsid w:val="0079023D"/>
    <w:rsid w:val="007902AD"/>
    <w:rsid w:val="0079032A"/>
    <w:rsid w:val="00790397"/>
    <w:rsid w:val="007903E5"/>
    <w:rsid w:val="00790415"/>
    <w:rsid w:val="00790536"/>
    <w:rsid w:val="00790617"/>
    <w:rsid w:val="00790639"/>
    <w:rsid w:val="00790C57"/>
    <w:rsid w:val="00790D10"/>
    <w:rsid w:val="00790F0A"/>
    <w:rsid w:val="00790F58"/>
    <w:rsid w:val="007915B5"/>
    <w:rsid w:val="007917EF"/>
    <w:rsid w:val="00791B7C"/>
    <w:rsid w:val="00791B89"/>
    <w:rsid w:val="00791B9E"/>
    <w:rsid w:val="00791BD6"/>
    <w:rsid w:val="00791BE1"/>
    <w:rsid w:val="00791BF2"/>
    <w:rsid w:val="00791C2D"/>
    <w:rsid w:val="00791CF1"/>
    <w:rsid w:val="00791D46"/>
    <w:rsid w:val="00792123"/>
    <w:rsid w:val="00792216"/>
    <w:rsid w:val="0079225F"/>
    <w:rsid w:val="0079269D"/>
    <w:rsid w:val="007927D7"/>
    <w:rsid w:val="00792857"/>
    <w:rsid w:val="007928EC"/>
    <w:rsid w:val="0079303A"/>
    <w:rsid w:val="0079315B"/>
    <w:rsid w:val="00793189"/>
    <w:rsid w:val="0079321C"/>
    <w:rsid w:val="0079367E"/>
    <w:rsid w:val="007936EB"/>
    <w:rsid w:val="007937B1"/>
    <w:rsid w:val="0079399C"/>
    <w:rsid w:val="007939F8"/>
    <w:rsid w:val="00793CC7"/>
    <w:rsid w:val="00793CFB"/>
    <w:rsid w:val="00793EED"/>
    <w:rsid w:val="00793F0B"/>
    <w:rsid w:val="007940E5"/>
    <w:rsid w:val="007942E6"/>
    <w:rsid w:val="00794320"/>
    <w:rsid w:val="0079458B"/>
    <w:rsid w:val="007945B4"/>
    <w:rsid w:val="00794679"/>
    <w:rsid w:val="00794933"/>
    <w:rsid w:val="0079494F"/>
    <w:rsid w:val="00794999"/>
    <w:rsid w:val="00794D14"/>
    <w:rsid w:val="00794DD2"/>
    <w:rsid w:val="00794F54"/>
    <w:rsid w:val="00794FB1"/>
    <w:rsid w:val="00795285"/>
    <w:rsid w:val="007953A8"/>
    <w:rsid w:val="007956A3"/>
    <w:rsid w:val="007957C0"/>
    <w:rsid w:val="00795853"/>
    <w:rsid w:val="007959FC"/>
    <w:rsid w:val="00795C1A"/>
    <w:rsid w:val="00795D66"/>
    <w:rsid w:val="00796059"/>
    <w:rsid w:val="00796109"/>
    <w:rsid w:val="007961F0"/>
    <w:rsid w:val="00796289"/>
    <w:rsid w:val="0079660D"/>
    <w:rsid w:val="00796652"/>
    <w:rsid w:val="0079666E"/>
    <w:rsid w:val="00796676"/>
    <w:rsid w:val="007967C6"/>
    <w:rsid w:val="00796A11"/>
    <w:rsid w:val="00796A4A"/>
    <w:rsid w:val="00796D54"/>
    <w:rsid w:val="007971B5"/>
    <w:rsid w:val="007973B0"/>
    <w:rsid w:val="0079742B"/>
    <w:rsid w:val="0079746E"/>
    <w:rsid w:val="00797600"/>
    <w:rsid w:val="007977C7"/>
    <w:rsid w:val="00797A9D"/>
    <w:rsid w:val="00797FC7"/>
    <w:rsid w:val="007A007A"/>
    <w:rsid w:val="007A02BF"/>
    <w:rsid w:val="007A042B"/>
    <w:rsid w:val="007A0824"/>
    <w:rsid w:val="007A09B0"/>
    <w:rsid w:val="007A0B4F"/>
    <w:rsid w:val="007A0BED"/>
    <w:rsid w:val="007A0C12"/>
    <w:rsid w:val="007A1205"/>
    <w:rsid w:val="007A12FE"/>
    <w:rsid w:val="007A1381"/>
    <w:rsid w:val="007A16CB"/>
    <w:rsid w:val="007A182F"/>
    <w:rsid w:val="007A1865"/>
    <w:rsid w:val="007A1886"/>
    <w:rsid w:val="007A19D5"/>
    <w:rsid w:val="007A1E5F"/>
    <w:rsid w:val="007A1E6A"/>
    <w:rsid w:val="007A1E9A"/>
    <w:rsid w:val="007A1F1C"/>
    <w:rsid w:val="007A2002"/>
    <w:rsid w:val="007A2083"/>
    <w:rsid w:val="007A2261"/>
    <w:rsid w:val="007A22D0"/>
    <w:rsid w:val="007A22D6"/>
    <w:rsid w:val="007A2826"/>
    <w:rsid w:val="007A2A9C"/>
    <w:rsid w:val="007A2AA9"/>
    <w:rsid w:val="007A2C21"/>
    <w:rsid w:val="007A2E17"/>
    <w:rsid w:val="007A2EAB"/>
    <w:rsid w:val="007A31B5"/>
    <w:rsid w:val="007A34A6"/>
    <w:rsid w:val="007A35F9"/>
    <w:rsid w:val="007A368E"/>
    <w:rsid w:val="007A36AC"/>
    <w:rsid w:val="007A3970"/>
    <w:rsid w:val="007A3A1F"/>
    <w:rsid w:val="007A3BD8"/>
    <w:rsid w:val="007A3C08"/>
    <w:rsid w:val="007A3EA5"/>
    <w:rsid w:val="007A3EBC"/>
    <w:rsid w:val="007A454B"/>
    <w:rsid w:val="007A478B"/>
    <w:rsid w:val="007A4925"/>
    <w:rsid w:val="007A4958"/>
    <w:rsid w:val="007A49BF"/>
    <w:rsid w:val="007A4ED7"/>
    <w:rsid w:val="007A4F15"/>
    <w:rsid w:val="007A4FD4"/>
    <w:rsid w:val="007A4FE6"/>
    <w:rsid w:val="007A510D"/>
    <w:rsid w:val="007A51A8"/>
    <w:rsid w:val="007A51AD"/>
    <w:rsid w:val="007A5717"/>
    <w:rsid w:val="007A5728"/>
    <w:rsid w:val="007A58C7"/>
    <w:rsid w:val="007A58D8"/>
    <w:rsid w:val="007A5991"/>
    <w:rsid w:val="007A5ACC"/>
    <w:rsid w:val="007A5C8A"/>
    <w:rsid w:val="007A5E11"/>
    <w:rsid w:val="007A5ED1"/>
    <w:rsid w:val="007A6121"/>
    <w:rsid w:val="007A6300"/>
    <w:rsid w:val="007A6362"/>
    <w:rsid w:val="007A648C"/>
    <w:rsid w:val="007A65BF"/>
    <w:rsid w:val="007A6668"/>
    <w:rsid w:val="007A6739"/>
    <w:rsid w:val="007A6756"/>
    <w:rsid w:val="007A6C86"/>
    <w:rsid w:val="007A6F31"/>
    <w:rsid w:val="007A7114"/>
    <w:rsid w:val="007A75F2"/>
    <w:rsid w:val="007A7829"/>
    <w:rsid w:val="007A7A1B"/>
    <w:rsid w:val="007A7A2D"/>
    <w:rsid w:val="007A7E5A"/>
    <w:rsid w:val="007A7E84"/>
    <w:rsid w:val="007B02C5"/>
    <w:rsid w:val="007B0304"/>
    <w:rsid w:val="007B0327"/>
    <w:rsid w:val="007B034C"/>
    <w:rsid w:val="007B0366"/>
    <w:rsid w:val="007B0377"/>
    <w:rsid w:val="007B0C49"/>
    <w:rsid w:val="007B0C4E"/>
    <w:rsid w:val="007B1025"/>
    <w:rsid w:val="007B15C7"/>
    <w:rsid w:val="007B15F8"/>
    <w:rsid w:val="007B167E"/>
    <w:rsid w:val="007B16DE"/>
    <w:rsid w:val="007B1A59"/>
    <w:rsid w:val="007B1AAC"/>
    <w:rsid w:val="007B21FC"/>
    <w:rsid w:val="007B2247"/>
    <w:rsid w:val="007B24F5"/>
    <w:rsid w:val="007B25A6"/>
    <w:rsid w:val="007B25C7"/>
    <w:rsid w:val="007B2612"/>
    <w:rsid w:val="007B27E2"/>
    <w:rsid w:val="007B2891"/>
    <w:rsid w:val="007B28FD"/>
    <w:rsid w:val="007B2956"/>
    <w:rsid w:val="007B2B5B"/>
    <w:rsid w:val="007B2D60"/>
    <w:rsid w:val="007B33D2"/>
    <w:rsid w:val="007B348C"/>
    <w:rsid w:val="007B383D"/>
    <w:rsid w:val="007B392B"/>
    <w:rsid w:val="007B3C5E"/>
    <w:rsid w:val="007B3FD4"/>
    <w:rsid w:val="007B4089"/>
    <w:rsid w:val="007B4320"/>
    <w:rsid w:val="007B45C2"/>
    <w:rsid w:val="007B4798"/>
    <w:rsid w:val="007B4851"/>
    <w:rsid w:val="007B4856"/>
    <w:rsid w:val="007B491B"/>
    <w:rsid w:val="007B4A2C"/>
    <w:rsid w:val="007B4A3B"/>
    <w:rsid w:val="007B4A62"/>
    <w:rsid w:val="007B4C2C"/>
    <w:rsid w:val="007B4D7F"/>
    <w:rsid w:val="007B4FA1"/>
    <w:rsid w:val="007B50CF"/>
    <w:rsid w:val="007B57F8"/>
    <w:rsid w:val="007B5D08"/>
    <w:rsid w:val="007B5DF6"/>
    <w:rsid w:val="007B5EA9"/>
    <w:rsid w:val="007B60AC"/>
    <w:rsid w:val="007B61D2"/>
    <w:rsid w:val="007B635D"/>
    <w:rsid w:val="007B6411"/>
    <w:rsid w:val="007B676D"/>
    <w:rsid w:val="007B67CA"/>
    <w:rsid w:val="007B67EA"/>
    <w:rsid w:val="007B68A1"/>
    <w:rsid w:val="007B6908"/>
    <w:rsid w:val="007B692E"/>
    <w:rsid w:val="007B6B80"/>
    <w:rsid w:val="007B6F08"/>
    <w:rsid w:val="007B72C3"/>
    <w:rsid w:val="007B754E"/>
    <w:rsid w:val="007B7621"/>
    <w:rsid w:val="007B77C0"/>
    <w:rsid w:val="007B781F"/>
    <w:rsid w:val="007B7F03"/>
    <w:rsid w:val="007B7F1A"/>
    <w:rsid w:val="007C0068"/>
    <w:rsid w:val="007C00F6"/>
    <w:rsid w:val="007C032D"/>
    <w:rsid w:val="007C032F"/>
    <w:rsid w:val="007C03B8"/>
    <w:rsid w:val="007C042B"/>
    <w:rsid w:val="007C04A3"/>
    <w:rsid w:val="007C052F"/>
    <w:rsid w:val="007C05F0"/>
    <w:rsid w:val="007C0603"/>
    <w:rsid w:val="007C0631"/>
    <w:rsid w:val="007C0B38"/>
    <w:rsid w:val="007C0B94"/>
    <w:rsid w:val="007C0D39"/>
    <w:rsid w:val="007C0EB7"/>
    <w:rsid w:val="007C0F38"/>
    <w:rsid w:val="007C1493"/>
    <w:rsid w:val="007C152B"/>
    <w:rsid w:val="007C152C"/>
    <w:rsid w:val="007C16DB"/>
    <w:rsid w:val="007C193A"/>
    <w:rsid w:val="007C1B6E"/>
    <w:rsid w:val="007C1D05"/>
    <w:rsid w:val="007C1D39"/>
    <w:rsid w:val="007C1E3D"/>
    <w:rsid w:val="007C1EC8"/>
    <w:rsid w:val="007C1F47"/>
    <w:rsid w:val="007C1FA5"/>
    <w:rsid w:val="007C1FD9"/>
    <w:rsid w:val="007C2009"/>
    <w:rsid w:val="007C213C"/>
    <w:rsid w:val="007C21A6"/>
    <w:rsid w:val="007C21C0"/>
    <w:rsid w:val="007C2295"/>
    <w:rsid w:val="007C22BF"/>
    <w:rsid w:val="007C2324"/>
    <w:rsid w:val="007C23D9"/>
    <w:rsid w:val="007C24FE"/>
    <w:rsid w:val="007C2706"/>
    <w:rsid w:val="007C29EE"/>
    <w:rsid w:val="007C2B85"/>
    <w:rsid w:val="007C2C40"/>
    <w:rsid w:val="007C2D0F"/>
    <w:rsid w:val="007C2F00"/>
    <w:rsid w:val="007C384C"/>
    <w:rsid w:val="007C3A07"/>
    <w:rsid w:val="007C3A9C"/>
    <w:rsid w:val="007C3B44"/>
    <w:rsid w:val="007C3BA9"/>
    <w:rsid w:val="007C3C3B"/>
    <w:rsid w:val="007C3E42"/>
    <w:rsid w:val="007C3EF0"/>
    <w:rsid w:val="007C3F2D"/>
    <w:rsid w:val="007C3FD2"/>
    <w:rsid w:val="007C3FE3"/>
    <w:rsid w:val="007C419B"/>
    <w:rsid w:val="007C42C9"/>
    <w:rsid w:val="007C42F7"/>
    <w:rsid w:val="007C43CC"/>
    <w:rsid w:val="007C444C"/>
    <w:rsid w:val="007C44A9"/>
    <w:rsid w:val="007C469D"/>
    <w:rsid w:val="007C4992"/>
    <w:rsid w:val="007C4A0E"/>
    <w:rsid w:val="007C4A18"/>
    <w:rsid w:val="007C4B75"/>
    <w:rsid w:val="007C4D6A"/>
    <w:rsid w:val="007C4D8E"/>
    <w:rsid w:val="007C4DBC"/>
    <w:rsid w:val="007C4E90"/>
    <w:rsid w:val="007C4F02"/>
    <w:rsid w:val="007C5248"/>
    <w:rsid w:val="007C524D"/>
    <w:rsid w:val="007C525F"/>
    <w:rsid w:val="007C52E8"/>
    <w:rsid w:val="007C54A7"/>
    <w:rsid w:val="007C54E2"/>
    <w:rsid w:val="007C5628"/>
    <w:rsid w:val="007C57DB"/>
    <w:rsid w:val="007C5911"/>
    <w:rsid w:val="007C591A"/>
    <w:rsid w:val="007C597C"/>
    <w:rsid w:val="007C599D"/>
    <w:rsid w:val="007C5AB3"/>
    <w:rsid w:val="007C5C8E"/>
    <w:rsid w:val="007C5D18"/>
    <w:rsid w:val="007C60EB"/>
    <w:rsid w:val="007C6232"/>
    <w:rsid w:val="007C66EB"/>
    <w:rsid w:val="007C67B9"/>
    <w:rsid w:val="007C6A34"/>
    <w:rsid w:val="007C6DE3"/>
    <w:rsid w:val="007C6F2F"/>
    <w:rsid w:val="007C6FE1"/>
    <w:rsid w:val="007C7317"/>
    <w:rsid w:val="007C746C"/>
    <w:rsid w:val="007C7558"/>
    <w:rsid w:val="007C7674"/>
    <w:rsid w:val="007C76BA"/>
    <w:rsid w:val="007C7779"/>
    <w:rsid w:val="007C7897"/>
    <w:rsid w:val="007C7A41"/>
    <w:rsid w:val="007C7B52"/>
    <w:rsid w:val="007C7D06"/>
    <w:rsid w:val="007C7E11"/>
    <w:rsid w:val="007C7F8F"/>
    <w:rsid w:val="007D0132"/>
    <w:rsid w:val="007D0A33"/>
    <w:rsid w:val="007D0AB0"/>
    <w:rsid w:val="007D0B30"/>
    <w:rsid w:val="007D0D1D"/>
    <w:rsid w:val="007D0D87"/>
    <w:rsid w:val="007D0F98"/>
    <w:rsid w:val="007D0FB7"/>
    <w:rsid w:val="007D1375"/>
    <w:rsid w:val="007D1489"/>
    <w:rsid w:val="007D14C4"/>
    <w:rsid w:val="007D16A3"/>
    <w:rsid w:val="007D1752"/>
    <w:rsid w:val="007D18E8"/>
    <w:rsid w:val="007D1A16"/>
    <w:rsid w:val="007D1A22"/>
    <w:rsid w:val="007D1E03"/>
    <w:rsid w:val="007D1F9D"/>
    <w:rsid w:val="007D2612"/>
    <w:rsid w:val="007D282B"/>
    <w:rsid w:val="007D2844"/>
    <w:rsid w:val="007D28E3"/>
    <w:rsid w:val="007D292C"/>
    <w:rsid w:val="007D2962"/>
    <w:rsid w:val="007D2A4E"/>
    <w:rsid w:val="007D2AB1"/>
    <w:rsid w:val="007D2B01"/>
    <w:rsid w:val="007D2B92"/>
    <w:rsid w:val="007D2BAE"/>
    <w:rsid w:val="007D2C81"/>
    <w:rsid w:val="007D3026"/>
    <w:rsid w:val="007D3065"/>
    <w:rsid w:val="007D31D4"/>
    <w:rsid w:val="007D3373"/>
    <w:rsid w:val="007D37B6"/>
    <w:rsid w:val="007D3AA5"/>
    <w:rsid w:val="007D3B26"/>
    <w:rsid w:val="007D3B6E"/>
    <w:rsid w:val="007D3BEC"/>
    <w:rsid w:val="007D3D03"/>
    <w:rsid w:val="007D3F7C"/>
    <w:rsid w:val="007D405D"/>
    <w:rsid w:val="007D40DA"/>
    <w:rsid w:val="007D42CA"/>
    <w:rsid w:val="007D433D"/>
    <w:rsid w:val="007D456B"/>
    <w:rsid w:val="007D469E"/>
    <w:rsid w:val="007D4C5A"/>
    <w:rsid w:val="007D4DD2"/>
    <w:rsid w:val="007D4E43"/>
    <w:rsid w:val="007D4E46"/>
    <w:rsid w:val="007D4FC7"/>
    <w:rsid w:val="007D4FDA"/>
    <w:rsid w:val="007D52E2"/>
    <w:rsid w:val="007D5313"/>
    <w:rsid w:val="007D538F"/>
    <w:rsid w:val="007D54F6"/>
    <w:rsid w:val="007D5524"/>
    <w:rsid w:val="007D5649"/>
    <w:rsid w:val="007D5685"/>
    <w:rsid w:val="007D5698"/>
    <w:rsid w:val="007D5879"/>
    <w:rsid w:val="007D591A"/>
    <w:rsid w:val="007D5C36"/>
    <w:rsid w:val="007D5CC7"/>
    <w:rsid w:val="007D5D2D"/>
    <w:rsid w:val="007D5E38"/>
    <w:rsid w:val="007D6013"/>
    <w:rsid w:val="007D613E"/>
    <w:rsid w:val="007D6276"/>
    <w:rsid w:val="007D63C1"/>
    <w:rsid w:val="007D64DA"/>
    <w:rsid w:val="007D66D4"/>
    <w:rsid w:val="007D6989"/>
    <w:rsid w:val="007D6A04"/>
    <w:rsid w:val="007D6A22"/>
    <w:rsid w:val="007D6AF4"/>
    <w:rsid w:val="007D6AF5"/>
    <w:rsid w:val="007D6B08"/>
    <w:rsid w:val="007D6EA5"/>
    <w:rsid w:val="007D6F9A"/>
    <w:rsid w:val="007D723C"/>
    <w:rsid w:val="007D73F9"/>
    <w:rsid w:val="007D75DE"/>
    <w:rsid w:val="007D75EA"/>
    <w:rsid w:val="007D770C"/>
    <w:rsid w:val="007D7770"/>
    <w:rsid w:val="007D78E9"/>
    <w:rsid w:val="007D793F"/>
    <w:rsid w:val="007D7CF9"/>
    <w:rsid w:val="007D7DBB"/>
    <w:rsid w:val="007E00D1"/>
    <w:rsid w:val="007E00D2"/>
    <w:rsid w:val="007E0536"/>
    <w:rsid w:val="007E0AA3"/>
    <w:rsid w:val="007E0AA8"/>
    <w:rsid w:val="007E0ADA"/>
    <w:rsid w:val="007E0BC6"/>
    <w:rsid w:val="007E0E00"/>
    <w:rsid w:val="007E0FB5"/>
    <w:rsid w:val="007E194F"/>
    <w:rsid w:val="007E1B78"/>
    <w:rsid w:val="007E1C3A"/>
    <w:rsid w:val="007E1F51"/>
    <w:rsid w:val="007E255C"/>
    <w:rsid w:val="007E2605"/>
    <w:rsid w:val="007E2914"/>
    <w:rsid w:val="007E2C24"/>
    <w:rsid w:val="007E2CDC"/>
    <w:rsid w:val="007E2F56"/>
    <w:rsid w:val="007E30F3"/>
    <w:rsid w:val="007E3139"/>
    <w:rsid w:val="007E3212"/>
    <w:rsid w:val="007E3435"/>
    <w:rsid w:val="007E34D1"/>
    <w:rsid w:val="007E34FC"/>
    <w:rsid w:val="007E380A"/>
    <w:rsid w:val="007E3B3A"/>
    <w:rsid w:val="007E3BE8"/>
    <w:rsid w:val="007E3C42"/>
    <w:rsid w:val="007E3F91"/>
    <w:rsid w:val="007E41E2"/>
    <w:rsid w:val="007E426C"/>
    <w:rsid w:val="007E4634"/>
    <w:rsid w:val="007E4871"/>
    <w:rsid w:val="007E4AD7"/>
    <w:rsid w:val="007E4B7F"/>
    <w:rsid w:val="007E4BC2"/>
    <w:rsid w:val="007E4C33"/>
    <w:rsid w:val="007E4D24"/>
    <w:rsid w:val="007E4FEF"/>
    <w:rsid w:val="007E500E"/>
    <w:rsid w:val="007E5135"/>
    <w:rsid w:val="007E52C2"/>
    <w:rsid w:val="007E52C5"/>
    <w:rsid w:val="007E5472"/>
    <w:rsid w:val="007E54CE"/>
    <w:rsid w:val="007E5534"/>
    <w:rsid w:val="007E5614"/>
    <w:rsid w:val="007E568E"/>
    <w:rsid w:val="007E56A8"/>
    <w:rsid w:val="007E589A"/>
    <w:rsid w:val="007E5AFF"/>
    <w:rsid w:val="007E5BB4"/>
    <w:rsid w:val="007E5D4A"/>
    <w:rsid w:val="007E60ED"/>
    <w:rsid w:val="007E62C8"/>
    <w:rsid w:val="007E6349"/>
    <w:rsid w:val="007E64B8"/>
    <w:rsid w:val="007E659B"/>
    <w:rsid w:val="007E65AA"/>
    <w:rsid w:val="007E67C9"/>
    <w:rsid w:val="007E698F"/>
    <w:rsid w:val="007E6C34"/>
    <w:rsid w:val="007E7224"/>
    <w:rsid w:val="007E72C2"/>
    <w:rsid w:val="007E748F"/>
    <w:rsid w:val="007E7542"/>
    <w:rsid w:val="007E75FF"/>
    <w:rsid w:val="007E777A"/>
    <w:rsid w:val="007E782F"/>
    <w:rsid w:val="007E7ABD"/>
    <w:rsid w:val="007E7BDF"/>
    <w:rsid w:val="007F005B"/>
    <w:rsid w:val="007F00D0"/>
    <w:rsid w:val="007F01FE"/>
    <w:rsid w:val="007F0666"/>
    <w:rsid w:val="007F06BB"/>
    <w:rsid w:val="007F07EA"/>
    <w:rsid w:val="007F0AC0"/>
    <w:rsid w:val="007F0B0C"/>
    <w:rsid w:val="007F0CEC"/>
    <w:rsid w:val="007F0DAE"/>
    <w:rsid w:val="007F0E43"/>
    <w:rsid w:val="007F0F4F"/>
    <w:rsid w:val="007F0F5F"/>
    <w:rsid w:val="007F0FA9"/>
    <w:rsid w:val="007F102F"/>
    <w:rsid w:val="007F1127"/>
    <w:rsid w:val="007F1213"/>
    <w:rsid w:val="007F14B7"/>
    <w:rsid w:val="007F14D0"/>
    <w:rsid w:val="007F1545"/>
    <w:rsid w:val="007F175B"/>
    <w:rsid w:val="007F1930"/>
    <w:rsid w:val="007F1A2F"/>
    <w:rsid w:val="007F1C91"/>
    <w:rsid w:val="007F1D80"/>
    <w:rsid w:val="007F21C6"/>
    <w:rsid w:val="007F228C"/>
    <w:rsid w:val="007F2479"/>
    <w:rsid w:val="007F24DD"/>
    <w:rsid w:val="007F2622"/>
    <w:rsid w:val="007F2953"/>
    <w:rsid w:val="007F2A4D"/>
    <w:rsid w:val="007F33D6"/>
    <w:rsid w:val="007F346C"/>
    <w:rsid w:val="007F34D0"/>
    <w:rsid w:val="007F36D6"/>
    <w:rsid w:val="007F3928"/>
    <w:rsid w:val="007F3946"/>
    <w:rsid w:val="007F39FE"/>
    <w:rsid w:val="007F3B9C"/>
    <w:rsid w:val="007F3CC2"/>
    <w:rsid w:val="007F3CEE"/>
    <w:rsid w:val="007F4252"/>
    <w:rsid w:val="007F4714"/>
    <w:rsid w:val="007F47C8"/>
    <w:rsid w:val="007F48C5"/>
    <w:rsid w:val="007F48F1"/>
    <w:rsid w:val="007F4BAA"/>
    <w:rsid w:val="007F4BAB"/>
    <w:rsid w:val="007F54FA"/>
    <w:rsid w:val="007F5801"/>
    <w:rsid w:val="007F5862"/>
    <w:rsid w:val="007F59D1"/>
    <w:rsid w:val="007F5D47"/>
    <w:rsid w:val="007F5DD0"/>
    <w:rsid w:val="007F5F24"/>
    <w:rsid w:val="007F632F"/>
    <w:rsid w:val="007F6480"/>
    <w:rsid w:val="007F64BD"/>
    <w:rsid w:val="007F6643"/>
    <w:rsid w:val="007F669C"/>
    <w:rsid w:val="007F6A80"/>
    <w:rsid w:val="007F6BF7"/>
    <w:rsid w:val="007F6C6B"/>
    <w:rsid w:val="007F6CB8"/>
    <w:rsid w:val="007F7320"/>
    <w:rsid w:val="007F73C2"/>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BBA"/>
    <w:rsid w:val="00800F77"/>
    <w:rsid w:val="0080100F"/>
    <w:rsid w:val="00801053"/>
    <w:rsid w:val="008011CE"/>
    <w:rsid w:val="008012DE"/>
    <w:rsid w:val="008014D1"/>
    <w:rsid w:val="008017E9"/>
    <w:rsid w:val="00801810"/>
    <w:rsid w:val="00801829"/>
    <w:rsid w:val="00801DB7"/>
    <w:rsid w:val="00801E38"/>
    <w:rsid w:val="00801F3E"/>
    <w:rsid w:val="0080213C"/>
    <w:rsid w:val="008021F7"/>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33B"/>
    <w:rsid w:val="00804478"/>
    <w:rsid w:val="0080451F"/>
    <w:rsid w:val="00804658"/>
    <w:rsid w:val="00804A48"/>
    <w:rsid w:val="00804BCC"/>
    <w:rsid w:val="00804D7B"/>
    <w:rsid w:val="00804E7C"/>
    <w:rsid w:val="008050C0"/>
    <w:rsid w:val="008054EE"/>
    <w:rsid w:val="008055ED"/>
    <w:rsid w:val="008057F8"/>
    <w:rsid w:val="00805895"/>
    <w:rsid w:val="00805963"/>
    <w:rsid w:val="00805AF3"/>
    <w:rsid w:val="00805B0F"/>
    <w:rsid w:val="00805C64"/>
    <w:rsid w:val="00805CCC"/>
    <w:rsid w:val="00805F47"/>
    <w:rsid w:val="00806023"/>
    <w:rsid w:val="0080610C"/>
    <w:rsid w:val="0080612B"/>
    <w:rsid w:val="0080654C"/>
    <w:rsid w:val="00806757"/>
    <w:rsid w:val="00806780"/>
    <w:rsid w:val="00806791"/>
    <w:rsid w:val="00806926"/>
    <w:rsid w:val="00806A38"/>
    <w:rsid w:val="00806BEF"/>
    <w:rsid w:val="00806F08"/>
    <w:rsid w:val="0080712C"/>
    <w:rsid w:val="00807497"/>
    <w:rsid w:val="008074A1"/>
    <w:rsid w:val="00807750"/>
    <w:rsid w:val="00807792"/>
    <w:rsid w:val="008077C7"/>
    <w:rsid w:val="0080791D"/>
    <w:rsid w:val="00807986"/>
    <w:rsid w:val="00807C18"/>
    <w:rsid w:val="00807CD6"/>
    <w:rsid w:val="00807DC8"/>
    <w:rsid w:val="00807F3C"/>
    <w:rsid w:val="0081005B"/>
    <w:rsid w:val="0081044A"/>
    <w:rsid w:val="00810490"/>
    <w:rsid w:val="0081069B"/>
    <w:rsid w:val="0081094D"/>
    <w:rsid w:val="00810B1C"/>
    <w:rsid w:val="00810CC3"/>
    <w:rsid w:val="00810CCC"/>
    <w:rsid w:val="00810F2B"/>
    <w:rsid w:val="0081124B"/>
    <w:rsid w:val="008114C7"/>
    <w:rsid w:val="00811658"/>
    <w:rsid w:val="00811714"/>
    <w:rsid w:val="00811D78"/>
    <w:rsid w:val="00811E08"/>
    <w:rsid w:val="00812075"/>
    <w:rsid w:val="008120DD"/>
    <w:rsid w:val="008120F9"/>
    <w:rsid w:val="008121FF"/>
    <w:rsid w:val="0081220D"/>
    <w:rsid w:val="00812337"/>
    <w:rsid w:val="00812373"/>
    <w:rsid w:val="0081286E"/>
    <w:rsid w:val="008129CD"/>
    <w:rsid w:val="00812A6A"/>
    <w:rsid w:val="00812CA7"/>
    <w:rsid w:val="00812D35"/>
    <w:rsid w:val="00812E1E"/>
    <w:rsid w:val="00812F02"/>
    <w:rsid w:val="0081302A"/>
    <w:rsid w:val="00813066"/>
    <w:rsid w:val="00813375"/>
    <w:rsid w:val="008134F0"/>
    <w:rsid w:val="0081367E"/>
    <w:rsid w:val="00813701"/>
    <w:rsid w:val="00813947"/>
    <w:rsid w:val="008139CE"/>
    <w:rsid w:val="00813F9C"/>
    <w:rsid w:val="00813FBC"/>
    <w:rsid w:val="008144B1"/>
    <w:rsid w:val="00814617"/>
    <w:rsid w:val="0081488D"/>
    <w:rsid w:val="00814C30"/>
    <w:rsid w:val="00814CDF"/>
    <w:rsid w:val="008153AC"/>
    <w:rsid w:val="00815754"/>
    <w:rsid w:val="0081578C"/>
    <w:rsid w:val="008159F0"/>
    <w:rsid w:val="00815A67"/>
    <w:rsid w:val="00815BDB"/>
    <w:rsid w:val="00815FB1"/>
    <w:rsid w:val="00816398"/>
    <w:rsid w:val="0081639F"/>
    <w:rsid w:val="0081653C"/>
    <w:rsid w:val="00816697"/>
    <w:rsid w:val="00816830"/>
    <w:rsid w:val="00816A14"/>
    <w:rsid w:val="00816B0C"/>
    <w:rsid w:val="00816DF8"/>
    <w:rsid w:val="00816F8F"/>
    <w:rsid w:val="0081702B"/>
    <w:rsid w:val="0081713B"/>
    <w:rsid w:val="008171D5"/>
    <w:rsid w:val="008174C0"/>
    <w:rsid w:val="00817529"/>
    <w:rsid w:val="00817686"/>
    <w:rsid w:val="008177FF"/>
    <w:rsid w:val="00817B61"/>
    <w:rsid w:val="00817B7C"/>
    <w:rsid w:val="00817D0C"/>
    <w:rsid w:val="00817FF5"/>
    <w:rsid w:val="008205FC"/>
    <w:rsid w:val="0082084A"/>
    <w:rsid w:val="008209F6"/>
    <w:rsid w:val="00820DF7"/>
    <w:rsid w:val="0082105A"/>
    <w:rsid w:val="008211CF"/>
    <w:rsid w:val="008212E8"/>
    <w:rsid w:val="008214AF"/>
    <w:rsid w:val="00821B82"/>
    <w:rsid w:val="00821BA6"/>
    <w:rsid w:val="00821BD7"/>
    <w:rsid w:val="00821BFC"/>
    <w:rsid w:val="00821CAC"/>
    <w:rsid w:val="00821E00"/>
    <w:rsid w:val="00821E37"/>
    <w:rsid w:val="0082205C"/>
    <w:rsid w:val="0082216D"/>
    <w:rsid w:val="0082241A"/>
    <w:rsid w:val="0082250D"/>
    <w:rsid w:val="008226EC"/>
    <w:rsid w:val="008227CC"/>
    <w:rsid w:val="00822C3F"/>
    <w:rsid w:val="00822C82"/>
    <w:rsid w:val="00822D94"/>
    <w:rsid w:val="00822DE2"/>
    <w:rsid w:val="00823080"/>
    <w:rsid w:val="0082321D"/>
    <w:rsid w:val="0082328A"/>
    <w:rsid w:val="008233F0"/>
    <w:rsid w:val="008233F6"/>
    <w:rsid w:val="00823700"/>
    <w:rsid w:val="0082374A"/>
    <w:rsid w:val="00823A47"/>
    <w:rsid w:val="00823EE8"/>
    <w:rsid w:val="00823F03"/>
    <w:rsid w:val="00823F78"/>
    <w:rsid w:val="00824596"/>
    <w:rsid w:val="00824658"/>
    <w:rsid w:val="008248B9"/>
    <w:rsid w:val="0082494F"/>
    <w:rsid w:val="00824C0F"/>
    <w:rsid w:val="00824C6B"/>
    <w:rsid w:val="00824E28"/>
    <w:rsid w:val="00824F06"/>
    <w:rsid w:val="0082544C"/>
    <w:rsid w:val="00825679"/>
    <w:rsid w:val="008256A9"/>
    <w:rsid w:val="00825A6E"/>
    <w:rsid w:val="00825B08"/>
    <w:rsid w:val="00825B76"/>
    <w:rsid w:val="00825D1A"/>
    <w:rsid w:val="00825DED"/>
    <w:rsid w:val="00825F0B"/>
    <w:rsid w:val="00825FA0"/>
    <w:rsid w:val="00826243"/>
    <w:rsid w:val="00826364"/>
    <w:rsid w:val="0082644E"/>
    <w:rsid w:val="008264B6"/>
    <w:rsid w:val="0082658F"/>
    <w:rsid w:val="00826A32"/>
    <w:rsid w:val="00826AC2"/>
    <w:rsid w:val="00826B12"/>
    <w:rsid w:val="00826B2A"/>
    <w:rsid w:val="00826B67"/>
    <w:rsid w:val="00826C7E"/>
    <w:rsid w:val="00826FFE"/>
    <w:rsid w:val="008270EC"/>
    <w:rsid w:val="0082711A"/>
    <w:rsid w:val="00827420"/>
    <w:rsid w:val="0082743A"/>
    <w:rsid w:val="0082777A"/>
    <w:rsid w:val="00827879"/>
    <w:rsid w:val="008279E3"/>
    <w:rsid w:val="008279ED"/>
    <w:rsid w:val="00827A7E"/>
    <w:rsid w:val="00827B86"/>
    <w:rsid w:val="00827CB0"/>
    <w:rsid w:val="00827D1D"/>
    <w:rsid w:val="00827DFF"/>
    <w:rsid w:val="00827F69"/>
    <w:rsid w:val="00827FB1"/>
    <w:rsid w:val="008300EC"/>
    <w:rsid w:val="00830612"/>
    <w:rsid w:val="00830988"/>
    <w:rsid w:val="00830A73"/>
    <w:rsid w:val="00830A76"/>
    <w:rsid w:val="00830A7B"/>
    <w:rsid w:val="00830A83"/>
    <w:rsid w:val="00830B21"/>
    <w:rsid w:val="00830E16"/>
    <w:rsid w:val="00830EB4"/>
    <w:rsid w:val="008313D2"/>
    <w:rsid w:val="008313F8"/>
    <w:rsid w:val="00831A0F"/>
    <w:rsid w:val="00831A84"/>
    <w:rsid w:val="00831B89"/>
    <w:rsid w:val="00831C99"/>
    <w:rsid w:val="00831ECA"/>
    <w:rsid w:val="00831ED2"/>
    <w:rsid w:val="00831ED5"/>
    <w:rsid w:val="00831F96"/>
    <w:rsid w:val="00832017"/>
    <w:rsid w:val="008323DF"/>
    <w:rsid w:val="008324BD"/>
    <w:rsid w:val="0083261C"/>
    <w:rsid w:val="00832931"/>
    <w:rsid w:val="00832AC5"/>
    <w:rsid w:val="00832B6E"/>
    <w:rsid w:val="00832B90"/>
    <w:rsid w:val="00832E81"/>
    <w:rsid w:val="00832F1C"/>
    <w:rsid w:val="00833001"/>
    <w:rsid w:val="008330A8"/>
    <w:rsid w:val="00833322"/>
    <w:rsid w:val="00833673"/>
    <w:rsid w:val="0083377B"/>
    <w:rsid w:val="008337A8"/>
    <w:rsid w:val="0083380B"/>
    <w:rsid w:val="0083384B"/>
    <w:rsid w:val="008338A3"/>
    <w:rsid w:val="00833A77"/>
    <w:rsid w:val="00833AF2"/>
    <w:rsid w:val="00833E4E"/>
    <w:rsid w:val="00833EBD"/>
    <w:rsid w:val="00833F06"/>
    <w:rsid w:val="00833F39"/>
    <w:rsid w:val="0083420F"/>
    <w:rsid w:val="0083472F"/>
    <w:rsid w:val="00834D4C"/>
    <w:rsid w:val="00834DBC"/>
    <w:rsid w:val="0083511C"/>
    <w:rsid w:val="00835392"/>
    <w:rsid w:val="0083547E"/>
    <w:rsid w:val="00835739"/>
    <w:rsid w:val="00835E9A"/>
    <w:rsid w:val="0083608B"/>
    <w:rsid w:val="008360E1"/>
    <w:rsid w:val="008361F2"/>
    <w:rsid w:val="0083622E"/>
    <w:rsid w:val="0083623C"/>
    <w:rsid w:val="00836256"/>
    <w:rsid w:val="00836308"/>
    <w:rsid w:val="008363DC"/>
    <w:rsid w:val="008364A0"/>
    <w:rsid w:val="00836747"/>
    <w:rsid w:val="00836752"/>
    <w:rsid w:val="0083678F"/>
    <w:rsid w:val="008368B8"/>
    <w:rsid w:val="008368FE"/>
    <w:rsid w:val="00836B46"/>
    <w:rsid w:val="00836FE0"/>
    <w:rsid w:val="00837123"/>
    <w:rsid w:val="008372C1"/>
    <w:rsid w:val="008376DC"/>
    <w:rsid w:val="008379F4"/>
    <w:rsid w:val="00837A16"/>
    <w:rsid w:val="00837B11"/>
    <w:rsid w:val="00837B79"/>
    <w:rsid w:val="00837D2C"/>
    <w:rsid w:val="00837DFE"/>
    <w:rsid w:val="00837E24"/>
    <w:rsid w:val="00840089"/>
    <w:rsid w:val="008402F7"/>
    <w:rsid w:val="0084065E"/>
    <w:rsid w:val="00840901"/>
    <w:rsid w:val="00840A28"/>
    <w:rsid w:val="00840B39"/>
    <w:rsid w:val="00840C4F"/>
    <w:rsid w:val="00840CAB"/>
    <w:rsid w:val="00840E4A"/>
    <w:rsid w:val="00840F52"/>
    <w:rsid w:val="00840F65"/>
    <w:rsid w:val="00840F66"/>
    <w:rsid w:val="00840F90"/>
    <w:rsid w:val="008414E6"/>
    <w:rsid w:val="00841605"/>
    <w:rsid w:val="008416B7"/>
    <w:rsid w:val="00841BE8"/>
    <w:rsid w:val="00841BEC"/>
    <w:rsid w:val="00841D90"/>
    <w:rsid w:val="00841DD4"/>
    <w:rsid w:val="00842284"/>
    <w:rsid w:val="008424A0"/>
    <w:rsid w:val="008425E2"/>
    <w:rsid w:val="008425E9"/>
    <w:rsid w:val="00842B87"/>
    <w:rsid w:val="00842BED"/>
    <w:rsid w:val="00842D1F"/>
    <w:rsid w:val="00842E88"/>
    <w:rsid w:val="00842F97"/>
    <w:rsid w:val="00843167"/>
    <w:rsid w:val="00843171"/>
    <w:rsid w:val="008431E4"/>
    <w:rsid w:val="00843835"/>
    <w:rsid w:val="00843C8D"/>
    <w:rsid w:val="0084444D"/>
    <w:rsid w:val="00844619"/>
    <w:rsid w:val="00844787"/>
    <w:rsid w:val="0084480E"/>
    <w:rsid w:val="008448FC"/>
    <w:rsid w:val="00844E8F"/>
    <w:rsid w:val="00844EFB"/>
    <w:rsid w:val="00844F74"/>
    <w:rsid w:val="00845069"/>
    <w:rsid w:val="0084527F"/>
    <w:rsid w:val="00845607"/>
    <w:rsid w:val="008457F8"/>
    <w:rsid w:val="00845B33"/>
    <w:rsid w:val="00845BF4"/>
    <w:rsid w:val="00845C96"/>
    <w:rsid w:val="00845CF3"/>
    <w:rsid w:val="00845F94"/>
    <w:rsid w:val="00845FE7"/>
    <w:rsid w:val="008461BE"/>
    <w:rsid w:val="0084633A"/>
    <w:rsid w:val="00846474"/>
    <w:rsid w:val="00846658"/>
    <w:rsid w:val="00846CCA"/>
    <w:rsid w:val="00846D6C"/>
    <w:rsid w:val="008470EB"/>
    <w:rsid w:val="008471F3"/>
    <w:rsid w:val="00847344"/>
    <w:rsid w:val="008473A1"/>
    <w:rsid w:val="008475F7"/>
    <w:rsid w:val="0084778C"/>
    <w:rsid w:val="0084784A"/>
    <w:rsid w:val="00847EC2"/>
    <w:rsid w:val="008504B7"/>
    <w:rsid w:val="00850878"/>
    <w:rsid w:val="008508B0"/>
    <w:rsid w:val="00850954"/>
    <w:rsid w:val="00850D69"/>
    <w:rsid w:val="008510E4"/>
    <w:rsid w:val="00851212"/>
    <w:rsid w:val="0085124A"/>
    <w:rsid w:val="00851412"/>
    <w:rsid w:val="008516AE"/>
    <w:rsid w:val="008516E9"/>
    <w:rsid w:val="008517AF"/>
    <w:rsid w:val="00851847"/>
    <w:rsid w:val="008519C9"/>
    <w:rsid w:val="00851A5D"/>
    <w:rsid w:val="00851ACB"/>
    <w:rsid w:val="00851B1C"/>
    <w:rsid w:val="00851BD0"/>
    <w:rsid w:val="00851FB1"/>
    <w:rsid w:val="008520B7"/>
    <w:rsid w:val="0085239F"/>
    <w:rsid w:val="008523AD"/>
    <w:rsid w:val="008524AE"/>
    <w:rsid w:val="00852657"/>
    <w:rsid w:val="008526DF"/>
    <w:rsid w:val="00852A3B"/>
    <w:rsid w:val="00852FDD"/>
    <w:rsid w:val="00853670"/>
    <w:rsid w:val="00853CA7"/>
    <w:rsid w:val="00854315"/>
    <w:rsid w:val="00854471"/>
    <w:rsid w:val="0085478D"/>
    <w:rsid w:val="008548AF"/>
    <w:rsid w:val="00854A0B"/>
    <w:rsid w:val="00854A5C"/>
    <w:rsid w:val="00854AB3"/>
    <w:rsid w:val="00854B3A"/>
    <w:rsid w:val="00854B73"/>
    <w:rsid w:val="00854CC0"/>
    <w:rsid w:val="00854F49"/>
    <w:rsid w:val="0085536C"/>
    <w:rsid w:val="0085560C"/>
    <w:rsid w:val="0085594F"/>
    <w:rsid w:val="00855AE9"/>
    <w:rsid w:val="00855D16"/>
    <w:rsid w:val="00855DC1"/>
    <w:rsid w:val="008562B4"/>
    <w:rsid w:val="008563C9"/>
    <w:rsid w:val="008563F7"/>
    <w:rsid w:val="008565FB"/>
    <w:rsid w:val="00856651"/>
    <w:rsid w:val="00856797"/>
    <w:rsid w:val="00856ECC"/>
    <w:rsid w:val="00856FCE"/>
    <w:rsid w:val="00857028"/>
    <w:rsid w:val="00857082"/>
    <w:rsid w:val="00857102"/>
    <w:rsid w:val="00857729"/>
    <w:rsid w:val="00857920"/>
    <w:rsid w:val="00857932"/>
    <w:rsid w:val="00857AC1"/>
    <w:rsid w:val="00857B53"/>
    <w:rsid w:val="00857B8F"/>
    <w:rsid w:val="00857C48"/>
    <w:rsid w:val="00857D5D"/>
    <w:rsid w:val="00857E71"/>
    <w:rsid w:val="00857EC9"/>
    <w:rsid w:val="00857F24"/>
    <w:rsid w:val="00860002"/>
    <w:rsid w:val="008600E3"/>
    <w:rsid w:val="008601DB"/>
    <w:rsid w:val="00860256"/>
    <w:rsid w:val="0086045F"/>
    <w:rsid w:val="00860573"/>
    <w:rsid w:val="008607AB"/>
    <w:rsid w:val="008608B1"/>
    <w:rsid w:val="00860BD5"/>
    <w:rsid w:val="00860E61"/>
    <w:rsid w:val="00861231"/>
    <w:rsid w:val="00861443"/>
    <w:rsid w:val="008614F3"/>
    <w:rsid w:val="00861B85"/>
    <w:rsid w:val="00861CEA"/>
    <w:rsid w:val="00861E8E"/>
    <w:rsid w:val="00861FD0"/>
    <w:rsid w:val="0086204F"/>
    <w:rsid w:val="00862254"/>
    <w:rsid w:val="00862391"/>
    <w:rsid w:val="00862469"/>
    <w:rsid w:val="00862674"/>
    <w:rsid w:val="00862921"/>
    <w:rsid w:val="00862B6C"/>
    <w:rsid w:val="00862CD6"/>
    <w:rsid w:val="00862DFA"/>
    <w:rsid w:val="00862E40"/>
    <w:rsid w:val="00862EC2"/>
    <w:rsid w:val="00862FBD"/>
    <w:rsid w:val="008630BB"/>
    <w:rsid w:val="008630C9"/>
    <w:rsid w:val="0086346D"/>
    <w:rsid w:val="00863813"/>
    <w:rsid w:val="00863958"/>
    <w:rsid w:val="00863A49"/>
    <w:rsid w:val="00863C39"/>
    <w:rsid w:val="00863ED2"/>
    <w:rsid w:val="00863F0B"/>
    <w:rsid w:val="00864221"/>
    <w:rsid w:val="008642AD"/>
    <w:rsid w:val="0086448B"/>
    <w:rsid w:val="008647F3"/>
    <w:rsid w:val="00864A02"/>
    <w:rsid w:val="00864B9B"/>
    <w:rsid w:val="00864CB3"/>
    <w:rsid w:val="00865160"/>
    <w:rsid w:val="00865354"/>
    <w:rsid w:val="0086556D"/>
    <w:rsid w:val="00865682"/>
    <w:rsid w:val="00865696"/>
    <w:rsid w:val="0086575D"/>
    <w:rsid w:val="008657A8"/>
    <w:rsid w:val="008658CF"/>
    <w:rsid w:val="00865AEC"/>
    <w:rsid w:val="00865AFB"/>
    <w:rsid w:val="00865C53"/>
    <w:rsid w:val="00865F19"/>
    <w:rsid w:val="00865FD7"/>
    <w:rsid w:val="0086612A"/>
    <w:rsid w:val="0086630E"/>
    <w:rsid w:val="00866329"/>
    <w:rsid w:val="008664A9"/>
    <w:rsid w:val="008668F6"/>
    <w:rsid w:val="00866B93"/>
    <w:rsid w:val="00866C6B"/>
    <w:rsid w:val="00866EB5"/>
    <w:rsid w:val="00866FBD"/>
    <w:rsid w:val="008670B1"/>
    <w:rsid w:val="00867214"/>
    <w:rsid w:val="008672AA"/>
    <w:rsid w:val="008674F6"/>
    <w:rsid w:val="00867763"/>
    <w:rsid w:val="008678A9"/>
    <w:rsid w:val="008678B0"/>
    <w:rsid w:val="00867CD6"/>
    <w:rsid w:val="00870066"/>
    <w:rsid w:val="0087016D"/>
    <w:rsid w:val="00870293"/>
    <w:rsid w:val="00870372"/>
    <w:rsid w:val="00870843"/>
    <w:rsid w:val="00870B8A"/>
    <w:rsid w:val="00870C13"/>
    <w:rsid w:val="00870C29"/>
    <w:rsid w:val="00870C68"/>
    <w:rsid w:val="00870CB2"/>
    <w:rsid w:val="00870ED2"/>
    <w:rsid w:val="0087131C"/>
    <w:rsid w:val="008713F0"/>
    <w:rsid w:val="008714E5"/>
    <w:rsid w:val="0087179D"/>
    <w:rsid w:val="00871A38"/>
    <w:rsid w:val="00871C3F"/>
    <w:rsid w:val="00871EF4"/>
    <w:rsid w:val="008720B9"/>
    <w:rsid w:val="0087212E"/>
    <w:rsid w:val="0087239E"/>
    <w:rsid w:val="008724AD"/>
    <w:rsid w:val="00872751"/>
    <w:rsid w:val="008729B9"/>
    <w:rsid w:val="008729C1"/>
    <w:rsid w:val="00872B54"/>
    <w:rsid w:val="00872C52"/>
    <w:rsid w:val="00872FAD"/>
    <w:rsid w:val="00873417"/>
    <w:rsid w:val="008734B2"/>
    <w:rsid w:val="008735D7"/>
    <w:rsid w:val="008735F6"/>
    <w:rsid w:val="00873730"/>
    <w:rsid w:val="008737C6"/>
    <w:rsid w:val="00873832"/>
    <w:rsid w:val="00873A0A"/>
    <w:rsid w:val="00873DD9"/>
    <w:rsid w:val="00873DF6"/>
    <w:rsid w:val="008740D1"/>
    <w:rsid w:val="00874192"/>
    <w:rsid w:val="00874264"/>
    <w:rsid w:val="0087440B"/>
    <w:rsid w:val="0087448D"/>
    <w:rsid w:val="00874564"/>
    <w:rsid w:val="0087458A"/>
    <w:rsid w:val="00874658"/>
    <w:rsid w:val="0087465E"/>
    <w:rsid w:val="00874665"/>
    <w:rsid w:val="008748B0"/>
    <w:rsid w:val="00874A25"/>
    <w:rsid w:val="00874BA6"/>
    <w:rsid w:val="00874CD7"/>
    <w:rsid w:val="00874E27"/>
    <w:rsid w:val="00874F5D"/>
    <w:rsid w:val="0087524A"/>
    <w:rsid w:val="0087526C"/>
    <w:rsid w:val="008753F1"/>
    <w:rsid w:val="00875414"/>
    <w:rsid w:val="0087552B"/>
    <w:rsid w:val="008757EC"/>
    <w:rsid w:val="008758ED"/>
    <w:rsid w:val="00875D88"/>
    <w:rsid w:val="00875EC4"/>
    <w:rsid w:val="00875F1F"/>
    <w:rsid w:val="00875F82"/>
    <w:rsid w:val="00876088"/>
    <w:rsid w:val="008764A9"/>
    <w:rsid w:val="00876804"/>
    <w:rsid w:val="00876AA5"/>
    <w:rsid w:val="00876CF8"/>
    <w:rsid w:val="00876D25"/>
    <w:rsid w:val="00876D68"/>
    <w:rsid w:val="00876E51"/>
    <w:rsid w:val="008772E7"/>
    <w:rsid w:val="00877469"/>
    <w:rsid w:val="0087748C"/>
    <w:rsid w:val="00877625"/>
    <w:rsid w:val="0087768A"/>
    <w:rsid w:val="00877879"/>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1C04"/>
    <w:rsid w:val="00881D62"/>
    <w:rsid w:val="00881F17"/>
    <w:rsid w:val="00882122"/>
    <w:rsid w:val="008822B5"/>
    <w:rsid w:val="008823D5"/>
    <w:rsid w:val="0088266C"/>
    <w:rsid w:val="0088294B"/>
    <w:rsid w:val="00882AE3"/>
    <w:rsid w:val="00882B1C"/>
    <w:rsid w:val="00882B65"/>
    <w:rsid w:val="00882BCF"/>
    <w:rsid w:val="00882C95"/>
    <w:rsid w:val="00882D3E"/>
    <w:rsid w:val="00882EE9"/>
    <w:rsid w:val="00882F7D"/>
    <w:rsid w:val="00883144"/>
    <w:rsid w:val="008831F0"/>
    <w:rsid w:val="00883498"/>
    <w:rsid w:val="008834A3"/>
    <w:rsid w:val="00883525"/>
    <w:rsid w:val="0088362D"/>
    <w:rsid w:val="00883667"/>
    <w:rsid w:val="0088367A"/>
    <w:rsid w:val="0088380B"/>
    <w:rsid w:val="008839E4"/>
    <w:rsid w:val="00883BED"/>
    <w:rsid w:val="008842D8"/>
    <w:rsid w:val="008844C2"/>
    <w:rsid w:val="008844D6"/>
    <w:rsid w:val="008844FF"/>
    <w:rsid w:val="008846C2"/>
    <w:rsid w:val="00884776"/>
    <w:rsid w:val="00884C10"/>
    <w:rsid w:val="00884DD1"/>
    <w:rsid w:val="00884E48"/>
    <w:rsid w:val="00884FF5"/>
    <w:rsid w:val="0088515C"/>
    <w:rsid w:val="008851CF"/>
    <w:rsid w:val="00885281"/>
    <w:rsid w:val="008854C6"/>
    <w:rsid w:val="00885509"/>
    <w:rsid w:val="008859C6"/>
    <w:rsid w:val="00885C34"/>
    <w:rsid w:val="00885C72"/>
    <w:rsid w:val="00885FB4"/>
    <w:rsid w:val="00885FCB"/>
    <w:rsid w:val="008860E2"/>
    <w:rsid w:val="00886123"/>
    <w:rsid w:val="00886277"/>
    <w:rsid w:val="0088686E"/>
    <w:rsid w:val="00886A71"/>
    <w:rsid w:val="00886D4C"/>
    <w:rsid w:val="00886DAD"/>
    <w:rsid w:val="00886DEC"/>
    <w:rsid w:val="00886F8F"/>
    <w:rsid w:val="00887241"/>
    <w:rsid w:val="0088732B"/>
    <w:rsid w:val="00887380"/>
    <w:rsid w:val="00887394"/>
    <w:rsid w:val="00887601"/>
    <w:rsid w:val="00887694"/>
    <w:rsid w:val="008876CC"/>
    <w:rsid w:val="00887929"/>
    <w:rsid w:val="00887A2E"/>
    <w:rsid w:val="00887CB3"/>
    <w:rsid w:val="00887D10"/>
    <w:rsid w:val="00887F80"/>
    <w:rsid w:val="008902B5"/>
    <w:rsid w:val="0089035E"/>
    <w:rsid w:val="008903AA"/>
    <w:rsid w:val="00890755"/>
    <w:rsid w:val="00890CA2"/>
    <w:rsid w:val="00890DAD"/>
    <w:rsid w:val="00890DFF"/>
    <w:rsid w:val="00891235"/>
    <w:rsid w:val="008914E5"/>
    <w:rsid w:val="00891841"/>
    <w:rsid w:val="0089197D"/>
    <w:rsid w:val="008919DF"/>
    <w:rsid w:val="008919E7"/>
    <w:rsid w:val="00891BEC"/>
    <w:rsid w:val="00891D1B"/>
    <w:rsid w:val="00891DB8"/>
    <w:rsid w:val="0089215A"/>
    <w:rsid w:val="008921A6"/>
    <w:rsid w:val="0089225E"/>
    <w:rsid w:val="008922FB"/>
    <w:rsid w:val="00892617"/>
    <w:rsid w:val="008927F2"/>
    <w:rsid w:val="008929F6"/>
    <w:rsid w:val="00892A73"/>
    <w:rsid w:val="00892B0C"/>
    <w:rsid w:val="00892DA7"/>
    <w:rsid w:val="00892F1E"/>
    <w:rsid w:val="0089305C"/>
    <w:rsid w:val="008931EA"/>
    <w:rsid w:val="00893624"/>
    <w:rsid w:val="00893655"/>
    <w:rsid w:val="00893697"/>
    <w:rsid w:val="0089380C"/>
    <w:rsid w:val="008938B7"/>
    <w:rsid w:val="00893926"/>
    <w:rsid w:val="00893C82"/>
    <w:rsid w:val="00894526"/>
    <w:rsid w:val="00894A19"/>
    <w:rsid w:val="00894A70"/>
    <w:rsid w:val="00894AD0"/>
    <w:rsid w:val="00894BC7"/>
    <w:rsid w:val="00894C3E"/>
    <w:rsid w:val="00894D13"/>
    <w:rsid w:val="00894D25"/>
    <w:rsid w:val="008952E3"/>
    <w:rsid w:val="00895329"/>
    <w:rsid w:val="0089568D"/>
    <w:rsid w:val="0089571B"/>
    <w:rsid w:val="00895A79"/>
    <w:rsid w:val="00895BA4"/>
    <w:rsid w:val="00895C39"/>
    <w:rsid w:val="00896136"/>
    <w:rsid w:val="008961CB"/>
    <w:rsid w:val="00896217"/>
    <w:rsid w:val="008963DB"/>
    <w:rsid w:val="0089687E"/>
    <w:rsid w:val="00896916"/>
    <w:rsid w:val="00896C18"/>
    <w:rsid w:val="00896D1D"/>
    <w:rsid w:val="008976BA"/>
    <w:rsid w:val="008976BE"/>
    <w:rsid w:val="008977B8"/>
    <w:rsid w:val="008978C0"/>
    <w:rsid w:val="00897B2D"/>
    <w:rsid w:val="00897C60"/>
    <w:rsid w:val="00897C85"/>
    <w:rsid w:val="00897CA2"/>
    <w:rsid w:val="00897CEA"/>
    <w:rsid w:val="00897D08"/>
    <w:rsid w:val="00897D6D"/>
    <w:rsid w:val="00897EC5"/>
    <w:rsid w:val="00897EDD"/>
    <w:rsid w:val="008A00C3"/>
    <w:rsid w:val="008A0225"/>
    <w:rsid w:val="008A0366"/>
    <w:rsid w:val="008A03A7"/>
    <w:rsid w:val="008A041C"/>
    <w:rsid w:val="008A04CD"/>
    <w:rsid w:val="008A07B5"/>
    <w:rsid w:val="008A08BA"/>
    <w:rsid w:val="008A09B6"/>
    <w:rsid w:val="008A0EEC"/>
    <w:rsid w:val="008A0F39"/>
    <w:rsid w:val="008A0F7C"/>
    <w:rsid w:val="008A0FF6"/>
    <w:rsid w:val="008A10F2"/>
    <w:rsid w:val="008A12FC"/>
    <w:rsid w:val="008A1ABC"/>
    <w:rsid w:val="008A1BAE"/>
    <w:rsid w:val="008A1E1C"/>
    <w:rsid w:val="008A1FC9"/>
    <w:rsid w:val="008A206F"/>
    <w:rsid w:val="008A2079"/>
    <w:rsid w:val="008A20F3"/>
    <w:rsid w:val="008A2252"/>
    <w:rsid w:val="008A234B"/>
    <w:rsid w:val="008A2398"/>
    <w:rsid w:val="008A25C2"/>
    <w:rsid w:val="008A27AF"/>
    <w:rsid w:val="008A280C"/>
    <w:rsid w:val="008A28AD"/>
    <w:rsid w:val="008A2B07"/>
    <w:rsid w:val="008A2BB7"/>
    <w:rsid w:val="008A2C0C"/>
    <w:rsid w:val="008A2FA9"/>
    <w:rsid w:val="008A2FBD"/>
    <w:rsid w:val="008A308B"/>
    <w:rsid w:val="008A32E4"/>
    <w:rsid w:val="008A38C7"/>
    <w:rsid w:val="008A39F7"/>
    <w:rsid w:val="008A3A31"/>
    <w:rsid w:val="008A3B77"/>
    <w:rsid w:val="008A3C3F"/>
    <w:rsid w:val="008A3DAA"/>
    <w:rsid w:val="008A3EDD"/>
    <w:rsid w:val="008A3FFD"/>
    <w:rsid w:val="008A4102"/>
    <w:rsid w:val="008A440D"/>
    <w:rsid w:val="008A4422"/>
    <w:rsid w:val="008A463E"/>
    <w:rsid w:val="008A4725"/>
    <w:rsid w:val="008A47C3"/>
    <w:rsid w:val="008A49CF"/>
    <w:rsid w:val="008A4AC7"/>
    <w:rsid w:val="008A4BC7"/>
    <w:rsid w:val="008A4BDF"/>
    <w:rsid w:val="008A4DA6"/>
    <w:rsid w:val="008A4DB0"/>
    <w:rsid w:val="008A4EA5"/>
    <w:rsid w:val="008A4F5C"/>
    <w:rsid w:val="008A509B"/>
    <w:rsid w:val="008A510D"/>
    <w:rsid w:val="008A52BB"/>
    <w:rsid w:val="008A54CF"/>
    <w:rsid w:val="008A5515"/>
    <w:rsid w:val="008A563E"/>
    <w:rsid w:val="008A592A"/>
    <w:rsid w:val="008A5B66"/>
    <w:rsid w:val="008A5CED"/>
    <w:rsid w:val="008A6008"/>
    <w:rsid w:val="008A6042"/>
    <w:rsid w:val="008A60F7"/>
    <w:rsid w:val="008A6222"/>
    <w:rsid w:val="008A6290"/>
    <w:rsid w:val="008A6538"/>
    <w:rsid w:val="008A6541"/>
    <w:rsid w:val="008A679B"/>
    <w:rsid w:val="008A68C8"/>
    <w:rsid w:val="008A68F5"/>
    <w:rsid w:val="008A6993"/>
    <w:rsid w:val="008A6AC8"/>
    <w:rsid w:val="008A6B01"/>
    <w:rsid w:val="008A6D19"/>
    <w:rsid w:val="008A6F69"/>
    <w:rsid w:val="008A6FCF"/>
    <w:rsid w:val="008A71FE"/>
    <w:rsid w:val="008A723B"/>
    <w:rsid w:val="008A7272"/>
    <w:rsid w:val="008A72D3"/>
    <w:rsid w:val="008A73EE"/>
    <w:rsid w:val="008A74BB"/>
    <w:rsid w:val="008A75F9"/>
    <w:rsid w:val="008A769B"/>
    <w:rsid w:val="008A776F"/>
    <w:rsid w:val="008A7B25"/>
    <w:rsid w:val="008A7BA5"/>
    <w:rsid w:val="008B0167"/>
    <w:rsid w:val="008B01B0"/>
    <w:rsid w:val="008B01F9"/>
    <w:rsid w:val="008B01FE"/>
    <w:rsid w:val="008B022B"/>
    <w:rsid w:val="008B02AB"/>
    <w:rsid w:val="008B04F2"/>
    <w:rsid w:val="008B055B"/>
    <w:rsid w:val="008B0609"/>
    <w:rsid w:val="008B098E"/>
    <w:rsid w:val="008B0A6B"/>
    <w:rsid w:val="008B0EB9"/>
    <w:rsid w:val="008B0EF6"/>
    <w:rsid w:val="008B1110"/>
    <w:rsid w:val="008B1173"/>
    <w:rsid w:val="008B1189"/>
    <w:rsid w:val="008B119C"/>
    <w:rsid w:val="008B14D5"/>
    <w:rsid w:val="008B187D"/>
    <w:rsid w:val="008B19E6"/>
    <w:rsid w:val="008B1C79"/>
    <w:rsid w:val="008B1C86"/>
    <w:rsid w:val="008B1D89"/>
    <w:rsid w:val="008B1D8F"/>
    <w:rsid w:val="008B1E14"/>
    <w:rsid w:val="008B1EA3"/>
    <w:rsid w:val="008B2674"/>
    <w:rsid w:val="008B27D5"/>
    <w:rsid w:val="008B285D"/>
    <w:rsid w:val="008B2989"/>
    <w:rsid w:val="008B2C44"/>
    <w:rsid w:val="008B2DBA"/>
    <w:rsid w:val="008B3077"/>
    <w:rsid w:val="008B3082"/>
    <w:rsid w:val="008B31DC"/>
    <w:rsid w:val="008B33C3"/>
    <w:rsid w:val="008B3807"/>
    <w:rsid w:val="008B3871"/>
    <w:rsid w:val="008B3AA0"/>
    <w:rsid w:val="008B3AC0"/>
    <w:rsid w:val="008B3D69"/>
    <w:rsid w:val="008B3F3B"/>
    <w:rsid w:val="008B4103"/>
    <w:rsid w:val="008B4246"/>
    <w:rsid w:val="008B4308"/>
    <w:rsid w:val="008B45A2"/>
    <w:rsid w:val="008B45F6"/>
    <w:rsid w:val="008B482C"/>
    <w:rsid w:val="008B4968"/>
    <w:rsid w:val="008B497B"/>
    <w:rsid w:val="008B4BFC"/>
    <w:rsid w:val="008B4E03"/>
    <w:rsid w:val="008B5203"/>
    <w:rsid w:val="008B5234"/>
    <w:rsid w:val="008B5370"/>
    <w:rsid w:val="008B53CB"/>
    <w:rsid w:val="008B572E"/>
    <w:rsid w:val="008B579B"/>
    <w:rsid w:val="008B5960"/>
    <w:rsid w:val="008B5A81"/>
    <w:rsid w:val="008B5A98"/>
    <w:rsid w:val="008B5B92"/>
    <w:rsid w:val="008B5D9D"/>
    <w:rsid w:val="008B5F7E"/>
    <w:rsid w:val="008B6202"/>
    <w:rsid w:val="008B62DB"/>
    <w:rsid w:val="008B6371"/>
    <w:rsid w:val="008B6530"/>
    <w:rsid w:val="008B6591"/>
    <w:rsid w:val="008B65B9"/>
    <w:rsid w:val="008B6678"/>
    <w:rsid w:val="008B7153"/>
    <w:rsid w:val="008B71EC"/>
    <w:rsid w:val="008B795E"/>
    <w:rsid w:val="008B7D17"/>
    <w:rsid w:val="008B7DAC"/>
    <w:rsid w:val="008B7E05"/>
    <w:rsid w:val="008C00AE"/>
    <w:rsid w:val="008C0156"/>
    <w:rsid w:val="008C0210"/>
    <w:rsid w:val="008C02B5"/>
    <w:rsid w:val="008C047F"/>
    <w:rsid w:val="008C06F1"/>
    <w:rsid w:val="008C0932"/>
    <w:rsid w:val="008C0E75"/>
    <w:rsid w:val="008C0E82"/>
    <w:rsid w:val="008C1094"/>
    <w:rsid w:val="008C1188"/>
    <w:rsid w:val="008C147D"/>
    <w:rsid w:val="008C1517"/>
    <w:rsid w:val="008C15EF"/>
    <w:rsid w:val="008C15FB"/>
    <w:rsid w:val="008C1824"/>
    <w:rsid w:val="008C19BA"/>
    <w:rsid w:val="008C1AD8"/>
    <w:rsid w:val="008C1C17"/>
    <w:rsid w:val="008C1CE1"/>
    <w:rsid w:val="008C1CF3"/>
    <w:rsid w:val="008C1E7A"/>
    <w:rsid w:val="008C1F89"/>
    <w:rsid w:val="008C22FA"/>
    <w:rsid w:val="008C24B9"/>
    <w:rsid w:val="008C262A"/>
    <w:rsid w:val="008C266E"/>
    <w:rsid w:val="008C2C5E"/>
    <w:rsid w:val="008C3173"/>
    <w:rsid w:val="008C31CB"/>
    <w:rsid w:val="008C3485"/>
    <w:rsid w:val="008C35C0"/>
    <w:rsid w:val="008C3957"/>
    <w:rsid w:val="008C39DD"/>
    <w:rsid w:val="008C3C1F"/>
    <w:rsid w:val="008C3C82"/>
    <w:rsid w:val="008C3D5D"/>
    <w:rsid w:val="008C3E8A"/>
    <w:rsid w:val="008C4008"/>
    <w:rsid w:val="008C4151"/>
    <w:rsid w:val="008C41DF"/>
    <w:rsid w:val="008C4273"/>
    <w:rsid w:val="008C441E"/>
    <w:rsid w:val="008C4451"/>
    <w:rsid w:val="008C463D"/>
    <w:rsid w:val="008C46DA"/>
    <w:rsid w:val="008C483F"/>
    <w:rsid w:val="008C4852"/>
    <w:rsid w:val="008C48A4"/>
    <w:rsid w:val="008C49B5"/>
    <w:rsid w:val="008C4A55"/>
    <w:rsid w:val="008C4FE6"/>
    <w:rsid w:val="008C4FF8"/>
    <w:rsid w:val="008C519B"/>
    <w:rsid w:val="008C5358"/>
    <w:rsid w:val="008C57FB"/>
    <w:rsid w:val="008C5984"/>
    <w:rsid w:val="008C5B36"/>
    <w:rsid w:val="008C5BC0"/>
    <w:rsid w:val="008C5C56"/>
    <w:rsid w:val="008C5E1E"/>
    <w:rsid w:val="008C60B9"/>
    <w:rsid w:val="008C62BA"/>
    <w:rsid w:val="008C666F"/>
    <w:rsid w:val="008C6708"/>
    <w:rsid w:val="008C6B59"/>
    <w:rsid w:val="008C6CA3"/>
    <w:rsid w:val="008C6EDB"/>
    <w:rsid w:val="008C719C"/>
    <w:rsid w:val="008C71E2"/>
    <w:rsid w:val="008C7686"/>
    <w:rsid w:val="008C7694"/>
    <w:rsid w:val="008C77D0"/>
    <w:rsid w:val="008C77EF"/>
    <w:rsid w:val="008C781E"/>
    <w:rsid w:val="008C78EE"/>
    <w:rsid w:val="008C7B8E"/>
    <w:rsid w:val="008C7BDE"/>
    <w:rsid w:val="008C7CA6"/>
    <w:rsid w:val="008C7D19"/>
    <w:rsid w:val="008C7FF1"/>
    <w:rsid w:val="008C7FF5"/>
    <w:rsid w:val="008D005C"/>
    <w:rsid w:val="008D00F3"/>
    <w:rsid w:val="008D049D"/>
    <w:rsid w:val="008D04AF"/>
    <w:rsid w:val="008D0906"/>
    <w:rsid w:val="008D0E6D"/>
    <w:rsid w:val="008D0F19"/>
    <w:rsid w:val="008D1038"/>
    <w:rsid w:val="008D11CA"/>
    <w:rsid w:val="008D12F1"/>
    <w:rsid w:val="008D162B"/>
    <w:rsid w:val="008D1AD9"/>
    <w:rsid w:val="008D1B28"/>
    <w:rsid w:val="008D1CA2"/>
    <w:rsid w:val="008D1D00"/>
    <w:rsid w:val="008D1E62"/>
    <w:rsid w:val="008D22CC"/>
    <w:rsid w:val="008D239C"/>
    <w:rsid w:val="008D23B3"/>
    <w:rsid w:val="008D23E4"/>
    <w:rsid w:val="008D2531"/>
    <w:rsid w:val="008D257E"/>
    <w:rsid w:val="008D27AE"/>
    <w:rsid w:val="008D29B9"/>
    <w:rsid w:val="008D2B24"/>
    <w:rsid w:val="008D2E6B"/>
    <w:rsid w:val="008D3235"/>
    <w:rsid w:val="008D3286"/>
    <w:rsid w:val="008D32A4"/>
    <w:rsid w:val="008D3469"/>
    <w:rsid w:val="008D357D"/>
    <w:rsid w:val="008D3582"/>
    <w:rsid w:val="008D3768"/>
    <w:rsid w:val="008D37A3"/>
    <w:rsid w:val="008D3B63"/>
    <w:rsid w:val="008D3C35"/>
    <w:rsid w:val="008D3CED"/>
    <w:rsid w:val="008D3D75"/>
    <w:rsid w:val="008D3D8C"/>
    <w:rsid w:val="008D4255"/>
    <w:rsid w:val="008D4297"/>
    <w:rsid w:val="008D4573"/>
    <w:rsid w:val="008D4617"/>
    <w:rsid w:val="008D4898"/>
    <w:rsid w:val="008D48CA"/>
    <w:rsid w:val="008D4A5B"/>
    <w:rsid w:val="008D4AA3"/>
    <w:rsid w:val="008D4D0E"/>
    <w:rsid w:val="008D4E61"/>
    <w:rsid w:val="008D4E6D"/>
    <w:rsid w:val="008D4F27"/>
    <w:rsid w:val="008D4FC9"/>
    <w:rsid w:val="008D536C"/>
    <w:rsid w:val="008D547E"/>
    <w:rsid w:val="008D552E"/>
    <w:rsid w:val="008D56C7"/>
    <w:rsid w:val="008D56CF"/>
    <w:rsid w:val="008D5724"/>
    <w:rsid w:val="008D5829"/>
    <w:rsid w:val="008D5948"/>
    <w:rsid w:val="008D5B5F"/>
    <w:rsid w:val="008D5E8E"/>
    <w:rsid w:val="008D5F9C"/>
    <w:rsid w:val="008D6171"/>
    <w:rsid w:val="008D65DA"/>
    <w:rsid w:val="008D6B48"/>
    <w:rsid w:val="008D6BBA"/>
    <w:rsid w:val="008D6C23"/>
    <w:rsid w:val="008D70EE"/>
    <w:rsid w:val="008D7558"/>
    <w:rsid w:val="008D7848"/>
    <w:rsid w:val="008D79B7"/>
    <w:rsid w:val="008D7A1B"/>
    <w:rsid w:val="008D7A91"/>
    <w:rsid w:val="008D7C3C"/>
    <w:rsid w:val="008D7C49"/>
    <w:rsid w:val="008D7C6C"/>
    <w:rsid w:val="008D7D0C"/>
    <w:rsid w:val="008D7EBA"/>
    <w:rsid w:val="008E00E8"/>
    <w:rsid w:val="008E01D7"/>
    <w:rsid w:val="008E042D"/>
    <w:rsid w:val="008E05A9"/>
    <w:rsid w:val="008E0749"/>
    <w:rsid w:val="008E088D"/>
    <w:rsid w:val="008E08B9"/>
    <w:rsid w:val="008E0B00"/>
    <w:rsid w:val="008E0B4A"/>
    <w:rsid w:val="008E0C8A"/>
    <w:rsid w:val="008E1471"/>
    <w:rsid w:val="008E153B"/>
    <w:rsid w:val="008E1B08"/>
    <w:rsid w:val="008E1E45"/>
    <w:rsid w:val="008E1EDB"/>
    <w:rsid w:val="008E1F81"/>
    <w:rsid w:val="008E1F91"/>
    <w:rsid w:val="008E1FF8"/>
    <w:rsid w:val="008E2140"/>
    <w:rsid w:val="008E220B"/>
    <w:rsid w:val="008E2254"/>
    <w:rsid w:val="008E2568"/>
    <w:rsid w:val="008E27F8"/>
    <w:rsid w:val="008E2853"/>
    <w:rsid w:val="008E2854"/>
    <w:rsid w:val="008E292C"/>
    <w:rsid w:val="008E29C9"/>
    <w:rsid w:val="008E2DA9"/>
    <w:rsid w:val="008E2E9E"/>
    <w:rsid w:val="008E2F03"/>
    <w:rsid w:val="008E2F57"/>
    <w:rsid w:val="008E31AE"/>
    <w:rsid w:val="008E31C8"/>
    <w:rsid w:val="008E35C7"/>
    <w:rsid w:val="008E36AF"/>
    <w:rsid w:val="008E390F"/>
    <w:rsid w:val="008E3D75"/>
    <w:rsid w:val="008E4013"/>
    <w:rsid w:val="008E45C3"/>
    <w:rsid w:val="008E45D2"/>
    <w:rsid w:val="008E4714"/>
    <w:rsid w:val="008E47B7"/>
    <w:rsid w:val="008E4840"/>
    <w:rsid w:val="008E490B"/>
    <w:rsid w:val="008E4A60"/>
    <w:rsid w:val="008E4CC4"/>
    <w:rsid w:val="008E4E68"/>
    <w:rsid w:val="008E4F81"/>
    <w:rsid w:val="008E512D"/>
    <w:rsid w:val="008E51D1"/>
    <w:rsid w:val="008E5663"/>
    <w:rsid w:val="008E5715"/>
    <w:rsid w:val="008E5791"/>
    <w:rsid w:val="008E57A6"/>
    <w:rsid w:val="008E57FF"/>
    <w:rsid w:val="008E580B"/>
    <w:rsid w:val="008E5F1B"/>
    <w:rsid w:val="008E5F9C"/>
    <w:rsid w:val="008E60CE"/>
    <w:rsid w:val="008E617C"/>
    <w:rsid w:val="008E63B5"/>
    <w:rsid w:val="008E6580"/>
    <w:rsid w:val="008E66D7"/>
    <w:rsid w:val="008E67D7"/>
    <w:rsid w:val="008E685B"/>
    <w:rsid w:val="008E688E"/>
    <w:rsid w:val="008E696F"/>
    <w:rsid w:val="008E69B9"/>
    <w:rsid w:val="008E6BE2"/>
    <w:rsid w:val="008E71A7"/>
    <w:rsid w:val="008E7304"/>
    <w:rsid w:val="008E7308"/>
    <w:rsid w:val="008E74BA"/>
    <w:rsid w:val="008E758C"/>
    <w:rsid w:val="008E76F1"/>
    <w:rsid w:val="008E7819"/>
    <w:rsid w:val="008E7977"/>
    <w:rsid w:val="008E7D45"/>
    <w:rsid w:val="008E7EC3"/>
    <w:rsid w:val="008F0084"/>
    <w:rsid w:val="008F0171"/>
    <w:rsid w:val="008F0185"/>
    <w:rsid w:val="008F0370"/>
    <w:rsid w:val="008F0465"/>
    <w:rsid w:val="008F0502"/>
    <w:rsid w:val="008F05B5"/>
    <w:rsid w:val="008F069E"/>
    <w:rsid w:val="008F06F6"/>
    <w:rsid w:val="008F0821"/>
    <w:rsid w:val="008F0886"/>
    <w:rsid w:val="008F0966"/>
    <w:rsid w:val="008F09EE"/>
    <w:rsid w:val="008F0B2F"/>
    <w:rsid w:val="008F0B49"/>
    <w:rsid w:val="008F0D1D"/>
    <w:rsid w:val="008F0D9F"/>
    <w:rsid w:val="008F11FE"/>
    <w:rsid w:val="008F1478"/>
    <w:rsid w:val="008F1571"/>
    <w:rsid w:val="008F1663"/>
    <w:rsid w:val="008F1731"/>
    <w:rsid w:val="008F173B"/>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341"/>
    <w:rsid w:val="008F3432"/>
    <w:rsid w:val="008F3463"/>
    <w:rsid w:val="008F3493"/>
    <w:rsid w:val="008F36BB"/>
    <w:rsid w:val="008F38A5"/>
    <w:rsid w:val="008F3A44"/>
    <w:rsid w:val="008F3E01"/>
    <w:rsid w:val="008F43FC"/>
    <w:rsid w:val="008F442E"/>
    <w:rsid w:val="008F44AE"/>
    <w:rsid w:val="008F46DC"/>
    <w:rsid w:val="008F479B"/>
    <w:rsid w:val="008F4829"/>
    <w:rsid w:val="008F4871"/>
    <w:rsid w:val="008F4956"/>
    <w:rsid w:val="008F4E16"/>
    <w:rsid w:val="008F4E9D"/>
    <w:rsid w:val="008F50DC"/>
    <w:rsid w:val="008F516C"/>
    <w:rsid w:val="008F5259"/>
    <w:rsid w:val="008F5363"/>
    <w:rsid w:val="008F541F"/>
    <w:rsid w:val="008F5C4E"/>
    <w:rsid w:val="008F5F6B"/>
    <w:rsid w:val="008F61F2"/>
    <w:rsid w:val="008F6318"/>
    <w:rsid w:val="008F68F4"/>
    <w:rsid w:val="008F6923"/>
    <w:rsid w:val="008F6946"/>
    <w:rsid w:val="008F6D78"/>
    <w:rsid w:val="008F6DA1"/>
    <w:rsid w:val="008F6DBF"/>
    <w:rsid w:val="008F6ECE"/>
    <w:rsid w:val="008F7062"/>
    <w:rsid w:val="008F7318"/>
    <w:rsid w:val="008F758F"/>
    <w:rsid w:val="008F7666"/>
    <w:rsid w:val="008F77DE"/>
    <w:rsid w:val="008F7879"/>
    <w:rsid w:val="008F791D"/>
    <w:rsid w:val="008F7C9B"/>
    <w:rsid w:val="008F7D28"/>
    <w:rsid w:val="00900402"/>
    <w:rsid w:val="00900571"/>
    <w:rsid w:val="00900682"/>
    <w:rsid w:val="0090088D"/>
    <w:rsid w:val="00900D5B"/>
    <w:rsid w:val="00900E1F"/>
    <w:rsid w:val="00900EB8"/>
    <w:rsid w:val="00900FB4"/>
    <w:rsid w:val="0090106B"/>
    <w:rsid w:val="00901410"/>
    <w:rsid w:val="00901430"/>
    <w:rsid w:val="00901558"/>
    <w:rsid w:val="00901665"/>
    <w:rsid w:val="0090166D"/>
    <w:rsid w:val="009017C4"/>
    <w:rsid w:val="009017EE"/>
    <w:rsid w:val="00901AB5"/>
    <w:rsid w:val="00901AC0"/>
    <w:rsid w:val="00901D8F"/>
    <w:rsid w:val="00901D96"/>
    <w:rsid w:val="00902087"/>
    <w:rsid w:val="009020C0"/>
    <w:rsid w:val="0090212B"/>
    <w:rsid w:val="009021A6"/>
    <w:rsid w:val="00902323"/>
    <w:rsid w:val="00902539"/>
    <w:rsid w:val="0090258C"/>
    <w:rsid w:val="00902AD5"/>
    <w:rsid w:val="00902D57"/>
    <w:rsid w:val="00902F51"/>
    <w:rsid w:val="00902F97"/>
    <w:rsid w:val="00903091"/>
    <w:rsid w:val="009032E0"/>
    <w:rsid w:val="0090337C"/>
    <w:rsid w:val="009033D4"/>
    <w:rsid w:val="009034F2"/>
    <w:rsid w:val="00903820"/>
    <w:rsid w:val="00903EA8"/>
    <w:rsid w:val="00903FE5"/>
    <w:rsid w:val="00904317"/>
    <w:rsid w:val="00904537"/>
    <w:rsid w:val="00904584"/>
    <w:rsid w:val="009045A5"/>
    <w:rsid w:val="009049BD"/>
    <w:rsid w:val="00904C45"/>
    <w:rsid w:val="00904C58"/>
    <w:rsid w:val="00904C9A"/>
    <w:rsid w:val="00904F62"/>
    <w:rsid w:val="00905142"/>
    <w:rsid w:val="00905155"/>
    <w:rsid w:val="00905167"/>
    <w:rsid w:val="009054AF"/>
    <w:rsid w:val="00905635"/>
    <w:rsid w:val="0090572C"/>
    <w:rsid w:val="00905C64"/>
    <w:rsid w:val="00905CD1"/>
    <w:rsid w:val="00905D2B"/>
    <w:rsid w:val="0090600A"/>
    <w:rsid w:val="00906042"/>
    <w:rsid w:val="00906217"/>
    <w:rsid w:val="00906358"/>
    <w:rsid w:val="00906761"/>
    <w:rsid w:val="00906884"/>
    <w:rsid w:val="0090697E"/>
    <w:rsid w:val="00906AB0"/>
    <w:rsid w:val="00906B8C"/>
    <w:rsid w:val="00906C7A"/>
    <w:rsid w:val="00906C83"/>
    <w:rsid w:val="0090704F"/>
    <w:rsid w:val="009070C0"/>
    <w:rsid w:val="009070F6"/>
    <w:rsid w:val="00907220"/>
    <w:rsid w:val="0090729E"/>
    <w:rsid w:val="009074A2"/>
    <w:rsid w:val="00907527"/>
    <w:rsid w:val="009076EB"/>
    <w:rsid w:val="009076EF"/>
    <w:rsid w:val="009078AD"/>
    <w:rsid w:val="00907AE4"/>
    <w:rsid w:val="00907B8C"/>
    <w:rsid w:val="00907EAC"/>
    <w:rsid w:val="00907ED7"/>
    <w:rsid w:val="00907EE7"/>
    <w:rsid w:val="00907F13"/>
    <w:rsid w:val="0091013F"/>
    <w:rsid w:val="009103D0"/>
    <w:rsid w:val="00910429"/>
    <w:rsid w:val="0091079C"/>
    <w:rsid w:val="00910C32"/>
    <w:rsid w:val="00910CF0"/>
    <w:rsid w:val="00910E5F"/>
    <w:rsid w:val="00910F02"/>
    <w:rsid w:val="00910FA2"/>
    <w:rsid w:val="009110B4"/>
    <w:rsid w:val="009115BE"/>
    <w:rsid w:val="00911B09"/>
    <w:rsid w:val="00911D26"/>
    <w:rsid w:val="00911D5F"/>
    <w:rsid w:val="00912098"/>
    <w:rsid w:val="0091236C"/>
    <w:rsid w:val="00912432"/>
    <w:rsid w:val="0091248C"/>
    <w:rsid w:val="00912531"/>
    <w:rsid w:val="0091260E"/>
    <w:rsid w:val="00912708"/>
    <w:rsid w:val="009128FB"/>
    <w:rsid w:val="009128FC"/>
    <w:rsid w:val="0091291A"/>
    <w:rsid w:val="00912B5D"/>
    <w:rsid w:val="00912C34"/>
    <w:rsid w:val="00912D24"/>
    <w:rsid w:val="00912F9B"/>
    <w:rsid w:val="0091308B"/>
    <w:rsid w:val="009130F7"/>
    <w:rsid w:val="00913106"/>
    <w:rsid w:val="00913205"/>
    <w:rsid w:val="0091328A"/>
    <w:rsid w:val="009134B0"/>
    <w:rsid w:val="009136CA"/>
    <w:rsid w:val="00913D7E"/>
    <w:rsid w:val="00913F50"/>
    <w:rsid w:val="0091411F"/>
    <w:rsid w:val="009142D3"/>
    <w:rsid w:val="00914560"/>
    <w:rsid w:val="0091479E"/>
    <w:rsid w:val="0091488A"/>
    <w:rsid w:val="00914B3E"/>
    <w:rsid w:val="00914FDA"/>
    <w:rsid w:val="00915001"/>
    <w:rsid w:val="009151B7"/>
    <w:rsid w:val="0091534E"/>
    <w:rsid w:val="00915447"/>
    <w:rsid w:val="009154D4"/>
    <w:rsid w:val="0091579D"/>
    <w:rsid w:val="00915B0D"/>
    <w:rsid w:val="00915CD6"/>
    <w:rsid w:val="00915CF0"/>
    <w:rsid w:val="00915E4D"/>
    <w:rsid w:val="00915EF6"/>
    <w:rsid w:val="009162D1"/>
    <w:rsid w:val="00916470"/>
    <w:rsid w:val="00916472"/>
    <w:rsid w:val="009164FF"/>
    <w:rsid w:val="00916531"/>
    <w:rsid w:val="00916624"/>
    <w:rsid w:val="00916625"/>
    <w:rsid w:val="00916699"/>
    <w:rsid w:val="0091672C"/>
    <w:rsid w:val="00916751"/>
    <w:rsid w:val="009168F4"/>
    <w:rsid w:val="0091690E"/>
    <w:rsid w:val="00916B1E"/>
    <w:rsid w:val="00916C50"/>
    <w:rsid w:val="00916C87"/>
    <w:rsid w:val="00916CB4"/>
    <w:rsid w:val="00916E23"/>
    <w:rsid w:val="00916EBE"/>
    <w:rsid w:val="00916F4E"/>
    <w:rsid w:val="00917091"/>
    <w:rsid w:val="00917295"/>
    <w:rsid w:val="009172A3"/>
    <w:rsid w:val="00917355"/>
    <w:rsid w:val="009174A7"/>
    <w:rsid w:val="009174F4"/>
    <w:rsid w:val="00917909"/>
    <w:rsid w:val="00917930"/>
    <w:rsid w:val="009179E8"/>
    <w:rsid w:val="00917A8E"/>
    <w:rsid w:val="00917AEF"/>
    <w:rsid w:val="00917B0F"/>
    <w:rsid w:val="00917C74"/>
    <w:rsid w:val="00917D62"/>
    <w:rsid w:val="0092015D"/>
    <w:rsid w:val="0092021D"/>
    <w:rsid w:val="0092025C"/>
    <w:rsid w:val="00920314"/>
    <w:rsid w:val="0092076B"/>
    <w:rsid w:val="00920778"/>
    <w:rsid w:val="009207DF"/>
    <w:rsid w:val="00920990"/>
    <w:rsid w:val="00920C44"/>
    <w:rsid w:val="00920C7A"/>
    <w:rsid w:val="00920D27"/>
    <w:rsid w:val="00920DCC"/>
    <w:rsid w:val="00920E86"/>
    <w:rsid w:val="00920EA2"/>
    <w:rsid w:val="00920F63"/>
    <w:rsid w:val="00921220"/>
    <w:rsid w:val="009212FB"/>
    <w:rsid w:val="00921403"/>
    <w:rsid w:val="009214FD"/>
    <w:rsid w:val="009218BE"/>
    <w:rsid w:val="00921987"/>
    <w:rsid w:val="00921E71"/>
    <w:rsid w:val="0092206C"/>
    <w:rsid w:val="009224B5"/>
    <w:rsid w:val="0092289A"/>
    <w:rsid w:val="00922A26"/>
    <w:rsid w:val="00922C2E"/>
    <w:rsid w:val="00922C86"/>
    <w:rsid w:val="00922D22"/>
    <w:rsid w:val="0092329F"/>
    <w:rsid w:val="0092333C"/>
    <w:rsid w:val="00923468"/>
    <w:rsid w:val="00923643"/>
    <w:rsid w:val="0092365F"/>
    <w:rsid w:val="0092369C"/>
    <w:rsid w:val="00923985"/>
    <w:rsid w:val="00923A57"/>
    <w:rsid w:val="00923AE8"/>
    <w:rsid w:val="00923BBD"/>
    <w:rsid w:val="00923FED"/>
    <w:rsid w:val="009240A2"/>
    <w:rsid w:val="00924172"/>
    <w:rsid w:val="0092434E"/>
    <w:rsid w:val="00924483"/>
    <w:rsid w:val="009245CF"/>
    <w:rsid w:val="0092489E"/>
    <w:rsid w:val="009248EA"/>
    <w:rsid w:val="00924AAF"/>
    <w:rsid w:val="00924ABA"/>
    <w:rsid w:val="00924B9A"/>
    <w:rsid w:val="00924BA4"/>
    <w:rsid w:val="00924C16"/>
    <w:rsid w:val="00925119"/>
    <w:rsid w:val="0092537A"/>
    <w:rsid w:val="00925417"/>
    <w:rsid w:val="009254D0"/>
    <w:rsid w:val="00925504"/>
    <w:rsid w:val="009259A4"/>
    <w:rsid w:val="00925B75"/>
    <w:rsid w:val="00925C88"/>
    <w:rsid w:val="00925D1A"/>
    <w:rsid w:val="00925D58"/>
    <w:rsid w:val="00925D9D"/>
    <w:rsid w:val="00925F77"/>
    <w:rsid w:val="00926170"/>
    <w:rsid w:val="00926277"/>
    <w:rsid w:val="00926455"/>
    <w:rsid w:val="00926571"/>
    <w:rsid w:val="0092680D"/>
    <w:rsid w:val="00926909"/>
    <w:rsid w:val="00926CC1"/>
    <w:rsid w:val="00926D93"/>
    <w:rsid w:val="00926E2A"/>
    <w:rsid w:val="0092708D"/>
    <w:rsid w:val="00927117"/>
    <w:rsid w:val="00927242"/>
    <w:rsid w:val="00927390"/>
    <w:rsid w:val="00927537"/>
    <w:rsid w:val="00927609"/>
    <w:rsid w:val="009276E1"/>
    <w:rsid w:val="009277EF"/>
    <w:rsid w:val="00927807"/>
    <w:rsid w:val="00927E1E"/>
    <w:rsid w:val="0093035F"/>
    <w:rsid w:val="0093062A"/>
    <w:rsid w:val="00930930"/>
    <w:rsid w:val="009309C2"/>
    <w:rsid w:val="00930A75"/>
    <w:rsid w:val="00930A91"/>
    <w:rsid w:val="00930B32"/>
    <w:rsid w:val="00930BA4"/>
    <w:rsid w:val="00930CF1"/>
    <w:rsid w:val="00930D13"/>
    <w:rsid w:val="00930DBC"/>
    <w:rsid w:val="00931280"/>
    <w:rsid w:val="009313A6"/>
    <w:rsid w:val="0093156D"/>
    <w:rsid w:val="00931695"/>
    <w:rsid w:val="00931934"/>
    <w:rsid w:val="00931B67"/>
    <w:rsid w:val="00931B79"/>
    <w:rsid w:val="00931BA1"/>
    <w:rsid w:val="00931DD0"/>
    <w:rsid w:val="00931F23"/>
    <w:rsid w:val="0093201A"/>
    <w:rsid w:val="0093205E"/>
    <w:rsid w:val="00932075"/>
    <w:rsid w:val="00932212"/>
    <w:rsid w:val="009322EB"/>
    <w:rsid w:val="0093236D"/>
    <w:rsid w:val="009325EA"/>
    <w:rsid w:val="009327EC"/>
    <w:rsid w:val="00932822"/>
    <w:rsid w:val="00932843"/>
    <w:rsid w:val="009328AE"/>
    <w:rsid w:val="00932A4C"/>
    <w:rsid w:val="00932BD9"/>
    <w:rsid w:val="00932C92"/>
    <w:rsid w:val="00932D2A"/>
    <w:rsid w:val="00932E94"/>
    <w:rsid w:val="00932ECA"/>
    <w:rsid w:val="009331AE"/>
    <w:rsid w:val="009332BB"/>
    <w:rsid w:val="009332FD"/>
    <w:rsid w:val="009334CC"/>
    <w:rsid w:val="009339C4"/>
    <w:rsid w:val="00933CDE"/>
    <w:rsid w:val="00933EC7"/>
    <w:rsid w:val="00933F99"/>
    <w:rsid w:val="009340C1"/>
    <w:rsid w:val="009340E3"/>
    <w:rsid w:val="009342B3"/>
    <w:rsid w:val="00934370"/>
    <w:rsid w:val="009345E7"/>
    <w:rsid w:val="00934663"/>
    <w:rsid w:val="009347AF"/>
    <w:rsid w:val="009349BD"/>
    <w:rsid w:val="00934A43"/>
    <w:rsid w:val="00934BE5"/>
    <w:rsid w:val="00934DA5"/>
    <w:rsid w:val="00934EBC"/>
    <w:rsid w:val="00934F90"/>
    <w:rsid w:val="00934FB1"/>
    <w:rsid w:val="009350C5"/>
    <w:rsid w:val="009351D5"/>
    <w:rsid w:val="00935335"/>
    <w:rsid w:val="009353C7"/>
    <w:rsid w:val="009354EB"/>
    <w:rsid w:val="009355AE"/>
    <w:rsid w:val="009355CA"/>
    <w:rsid w:val="009358C0"/>
    <w:rsid w:val="00935A19"/>
    <w:rsid w:val="00935B86"/>
    <w:rsid w:val="00935D79"/>
    <w:rsid w:val="00935ED6"/>
    <w:rsid w:val="009360A6"/>
    <w:rsid w:val="009361AE"/>
    <w:rsid w:val="009364B2"/>
    <w:rsid w:val="00936591"/>
    <w:rsid w:val="00936A2B"/>
    <w:rsid w:val="00936A70"/>
    <w:rsid w:val="00936CB9"/>
    <w:rsid w:val="00936CC5"/>
    <w:rsid w:val="00936E02"/>
    <w:rsid w:val="00936E36"/>
    <w:rsid w:val="009370BD"/>
    <w:rsid w:val="0093716B"/>
    <w:rsid w:val="0093722C"/>
    <w:rsid w:val="0093737B"/>
    <w:rsid w:val="0093782E"/>
    <w:rsid w:val="009378C5"/>
    <w:rsid w:val="009379EE"/>
    <w:rsid w:val="00937B06"/>
    <w:rsid w:val="00937CE1"/>
    <w:rsid w:val="00937CEA"/>
    <w:rsid w:val="00937D7D"/>
    <w:rsid w:val="00937DA7"/>
    <w:rsid w:val="00937DD1"/>
    <w:rsid w:val="00937E74"/>
    <w:rsid w:val="00937F44"/>
    <w:rsid w:val="00940061"/>
    <w:rsid w:val="009402C4"/>
    <w:rsid w:val="009404E0"/>
    <w:rsid w:val="009407C1"/>
    <w:rsid w:val="00940888"/>
    <w:rsid w:val="00940A27"/>
    <w:rsid w:val="00940C43"/>
    <w:rsid w:val="00940D34"/>
    <w:rsid w:val="00940D87"/>
    <w:rsid w:val="00940FE1"/>
    <w:rsid w:val="00941086"/>
    <w:rsid w:val="00941287"/>
    <w:rsid w:val="0094140A"/>
    <w:rsid w:val="009414FF"/>
    <w:rsid w:val="009415C3"/>
    <w:rsid w:val="00941853"/>
    <w:rsid w:val="00941855"/>
    <w:rsid w:val="00941932"/>
    <w:rsid w:val="00941B35"/>
    <w:rsid w:val="00941E54"/>
    <w:rsid w:val="00941E9D"/>
    <w:rsid w:val="00941F0F"/>
    <w:rsid w:val="009420D9"/>
    <w:rsid w:val="00942245"/>
    <w:rsid w:val="009422C8"/>
    <w:rsid w:val="00942328"/>
    <w:rsid w:val="00942607"/>
    <w:rsid w:val="0094275A"/>
    <w:rsid w:val="0094277B"/>
    <w:rsid w:val="009427CE"/>
    <w:rsid w:val="00942D37"/>
    <w:rsid w:val="00942E9A"/>
    <w:rsid w:val="009431FF"/>
    <w:rsid w:val="0094333B"/>
    <w:rsid w:val="009433C7"/>
    <w:rsid w:val="009435E8"/>
    <w:rsid w:val="009437D5"/>
    <w:rsid w:val="00943A68"/>
    <w:rsid w:val="00943BCE"/>
    <w:rsid w:val="00943CBF"/>
    <w:rsid w:val="00943CDC"/>
    <w:rsid w:val="00943D3F"/>
    <w:rsid w:val="00943E97"/>
    <w:rsid w:val="00943F44"/>
    <w:rsid w:val="009440F9"/>
    <w:rsid w:val="00944201"/>
    <w:rsid w:val="0094426D"/>
    <w:rsid w:val="009447FE"/>
    <w:rsid w:val="00944829"/>
    <w:rsid w:val="00944CC1"/>
    <w:rsid w:val="00944DBE"/>
    <w:rsid w:val="00944EEB"/>
    <w:rsid w:val="00944FAA"/>
    <w:rsid w:val="009450C1"/>
    <w:rsid w:val="0094515F"/>
    <w:rsid w:val="00945235"/>
    <w:rsid w:val="00945A72"/>
    <w:rsid w:val="00945C81"/>
    <w:rsid w:val="00945C89"/>
    <w:rsid w:val="00945F71"/>
    <w:rsid w:val="00946019"/>
    <w:rsid w:val="009461C5"/>
    <w:rsid w:val="00946339"/>
    <w:rsid w:val="009463EB"/>
    <w:rsid w:val="0094644B"/>
    <w:rsid w:val="0094668A"/>
    <w:rsid w:val="0094676E"/>
    <w:rsid w:val="00946CC8"/>
    <w:rsid w:val="00946F82"/>
    <w:rsid w:val="009471CB"/>
    <w:rsid w:val="0094749A"/>
    <w:rsid w:val="0094757F"/>
    <w:rsid w:val="00947603"/>
    <w:rsid w:val="009476E1"/>
    <w:rsid w:val="009477DE"/>
    <w:rsid w:val="009478CC"/>
    <w:rsid w:val="009478E9"/>
    <w:rsid w:val="00947A70"/>
    <w:rsid w:val="00947B42"/>
    <w:rsid w:val="00947CCD"/>
    <w:rsid w:val="00947D40"/>
    <w:rsid w:val="00947E99"/>
    <w:rsid w:val="00947EFE"/>
    <w:rsid w:val="00947F33"/>
    <w:rsid w:val="00947F5E"/>
    <w:rsid w:val="00947FD1"/>
    <w:rsid w:val="00950535"/>
    <w:rsid w:val="0095054A"/>
    <w:rsid w:val="0095081D"/>
    <w:rsid w:val="00950868"/>
    <w:rsid w:val="009508CE"/>
    <w:rsid w:val="009509C4"/>
    <w:rsid w:val="00950ABD"/>
    <w:rsid w:val="00950C3C"/>
    <w:rsid w:val="00950D89"/>
    <w:rsid w:val="00950F4B"/>
    <w:rsid w:val="00951081"/>
    <w:rsid w:val="009511C1"/>
    <w:rsid w:val="009511FD"/>
    <w:rsid w:val="00951264"/>
    <w:rsid w:val="009512E4"/>
    <w:rsid w:val="0095153E"/>
    <w:rsid w:val="009515EC"/>
    <w:rsid w:val="0095166F"/>
    <w:rsid w:val="0095178E"/>
    <w:rsid w:val="00951880"/>
    <w:rsid w:val="009518D3"/>
    <w:rsid w:val="0095198F"/>
    <w:rsid w:val="009519B1"/>
    <w:rsid w:val="00951B6D"/>
    <w:rsid w:val="00951BBE"/>
    <w:rsid w:val="00951E67"/>
    <w:rsid w:val="00951E88"/>
    <w:rsid w:val="00952199"/>
    <w:rsid w:val="0095256D"/>
    <w:rsid w:val="00952892"/>
    <w:rsid w:val="00952A3C"/>
    <w:rsid w:val="00952A4F"/>
    <w:rsid w:val="00952A75"/>
    <w:rsid w:val="00952B90"/>
    <w:rsid w:val="00952BDD"/>
    <w:rsid w:val="00952C40"/>
    <w:rsid w:val="00952E89"/>
    <w:rsid w:val="00952ECA"/>
    <w:rsid w:val="00953102"/>
    <w:rsid w:val="00953190"/>
    <w:rsid w:val="0095338B"/>
    <w:rsid w:val="00953667"/>
    <w:rsid w:val="00953B17"/>
    <w:rsid w:val="00953BE7"/>
    <w:rsid w:val="00953C1F"/>
    <w:rsid w:val="00953C91"/>
    <w:rsid w:val="00954514"/>
    <w:rsid w:val="009546D1"/>
    <w:rsid w:val="00954803"/>
    <w:rsid w:val="00954A73"/>
    <w:rsid w:val="00954B0A"/>
    <w:rsid w:val="00954C79"/>
    <w:rsid w:val="00954CC4"/>
    <w:rsid w:val="00954E77"/>
    <w:rsid w:val="00954EDA"/>
    <w:rsid w:val="009550BC"/>
    <w:rsid w:val="009551C3"/>
    <w:rsid w:val="009555E8"/>
    <w:rsid w:val="009556D4"/>
    <w:rsid w:val="0095586E"/>
    <w:rsid w:val="00955910"/>
    <w:rsid w:val="00955BA4"/>
    <w:rsid w:val="00955C6C"/>
    <w:rsid w:val="00955D7F"/>
    <w:rsid w:val="00955F4C"/>
    <w:rsid w:val="00955FA9"/>
    <w:rsid w:val="0095602C"/>
    <w:rsid w:val="009562ED"/>
    <w:rsid w:val="009568A3"/>
    <w:rsid w:val="0095690E"/>
    <w:rsid w:val="00956FC6"/>
    <w:rsid w:val="0095702C"/>
    <w:rsid w:val="009571DC"/>
    <w:rsid w:val="0095723E"/>
    <w:rsid w:val="0095769B"/>
    <w:rsid w:val="00957920"/>
    <w:rsid w:val="00957A8E"/>
    <w:rsid w:val="00957C21"/>
    <w:rsid w:val="00957E6C"/>
    <w:rsid w:val="00960180"/>
    <w:rsid w:val="00960192"/>
    <w:rsid w:val="00960359"/>
    <w:rsid w:val="00960A6D"/>
    <w:rsid w:val="00960CD8"/>
    <w:rsid w:val="00960DAA"/>
    <w:rsid w:val="00960DF4"/>
    <w:rsid w:val="00960E84"/>
    <w:rsid w:val="0096119F"/>
    <w:rsid w:val="0096121A"/>
    <w:rsid w:val="00961314"/>
    <w:rsid w:val="0096195C"/>
    <w:rsid w:val="00961ADD"/>
    <w:rsid w:val="00961B16"/>
    <w:rsid w:val="00961BBC"/>
    <w:rsid w:val="009621EA"/>
    <w:rsid w:val="009622C1"/>
    <w:rsid w:val="0096262F"/>
    <w:rsid w:val="009628E3"/>
    <w:rsid w:val="00962A6E"/>
    <w:rsid w:val="00962C18"/>
    <w:rsid w:val="00962D9E"/>
    <w:rsid w:val="00962DF3"/>
    <w:rsid w:val="00962ED2"/>
    <w:rsid w:val="0096351B"/>
    <w:rsid w:val="009637F4"/>
    <w:rsid w:val="0096382B"/>
    <w:rsid w:val="00963AC8"/>
    <w:rsid w:val="00963ACF"/>
    <w:rsid w:val="00963B00"/>
    <w:rsid w:val="00963C06"/>
    <w:rsid w:val="00964117"/>
    <w:rsid w:val="0096414E"/>
    <w:rsid w:val="00964563"/>
    <w:rsid w:val="00964CA5"/>
    <w:rsid w:val="00964D0B"/>
    <w:rsid w:val="00964D7B"/>
    <w:rsid w:val="00964F88"/>
    <w:rsid w:val="00965021"/>
    <w:rsid w:val="009653B8"/>
    <w:rsid w:val="009656F7"/>
    <w:rsid w:val="0096594E"/>
    <w:rsid w:val="00965A50"/>
    <w:rsid w:val="00965FDA"/>
    <w:rsid w:val="0096662C"/>
    <w:rsid w:val="00966708"/>
    <w:rsid w:val="00966797"/>
    <w:rsid w:val="0096693E"/>
    <w:rsid w:val="0096697D"/>
    <w:rsid w:val="00966A15"/>
    <w:rsid w:val="00966B33"/>
    <w:rsid w:val="00966C4C"/>
    <w:rsid w:val="00966D20"/>
    <w:rsid w:val="00966D3A"/>
    <w:rsid w:val="00966D74"/>
    <w:rsid w:val="0096710C"/>
    <w:rsid w:val="009671D1"/>
    <w:rsid w:val="0096726E"/>
    <w:rsid w:val="00967358"/>
    <w:rsid w:val="00967435"/>
    <w:rsid w:val="00967A34"/>
    <w:rsid w:val="00967A4C"/>
    <w:rsid w:val="00967BE4"/>
    <w:rsid w:val="00967C19"/>
    <w:rsid w:val="00967D4B"/>
    <w:rsid w:val="00967D59"/>
    <w:rsid w:val="00967EED"/>
    <w:rsid w:val="00970128"/>
    <w:rsid w:val="00970177"/>
    <w:rsid w:val="009701D2"/>
    <w:rsid w:val="009702C4"/>
    <w:rsid w:val="00970322"/>
    <w:rsid w:val="00970405"/>
    <w:rsid w:val="0097040D"/>
    <w:rsid w:val="00970681"/>
    <w:rsid w:val="0097069C"/>
    <w:rsid w:val="00970F1C"/>
    <w:rsid w:val="0097142B"/>
    <w:rsid w:val="0097143A"/>
    <w:rsid w:val="00971476"/>
    <w:rsid w:val="00971B9F"/>
    <w:rsid w:val="00971D40"/>
    <w:rsid w:val="00971DFC"/>
    <w:rsid w:val="009720A1"/>
    <w:rsid w:val="009720CC"/>
    <w:rsid w:val="0097217E"/>
    <w:rsid w:val="00972236"/>
    <w:rsid w:val="0097224F"/>
    <w:rsid w:val="00972284"/>
    <w:rsid w:val="00972500"/>
    <w:rsid w:val="0097263A"/>
    <w:rsid w:val="0097287D"/>
    <w:rsid w:val="0097288E"/>
    <w:rsid w:val="00972894"/>
    <w:rsid w:val="009728D0"/>
    <w:rsid w:val="00972A7D"/>
    <w:rsid w:val="00972BE4"/>
    <w:rsid w:val="00972C31"/>
    <w:rsid w:val="00972C4C"/>
    <w:rsid w:val="00972D40"/>
    <w:rsid w:val="00972E02"/>
    <w:rsid w:val="00973166"/>
    <w:rsid w:val="0097343C"/>
    <w:rsid w:val="009734D1"/>
    <w:rsid w:val="00973634"/>
    <w:rsid w:val="00973856"/>
    <w:rsid w:val="0097388E"/>
    <w:rsid w:val="00973C5A"/>
    <w:rsid w:val="00973C7B"/>
    <w:rsid w:val="00973E3C"/>
    <w:rsid w:val="00973E7B"/>
    <w:rsid w:val="00973E9D"/>
    <w:rsid w:val="00974368"/>
    <w:rsid w:val="00974686"/>
    <w:rsid w:val="00974701"/>
    <w:rsid w:val="00974736"/>
    <w:rsid w:val="00974A6B"/>
    <w:rsid w:val="00974A8D"/>
    <w:rsid w:val="00974A96"/>
    <w:rsid w:val="00974C1F"/>
    <w:rsid w:val="00974D6B"/>
    <w:rsid w:val="00974E92"/>
    <w:rsid w:val="00974ED0"/>
    <w:rsid w:val="0097511D"/>
    <w:rsid w:val="009751F1"/>
    <w:rsid w:val="00975320"/>
    <w:rsid w:val="009753E4"/>
    <w:rsid w:val="009755F2"/>
    <w:rsid w:val="00975632"/>
    <w:rsid w:val="00975713"/>
    <w:rsid w:val="00975912"/>
    <w:rsid w:val="009759BA"/>
    <w:rsid w:val="009759FF"/>
    <w:rsid w:val="00975B2F"/>
    <w:rsid w:val="00975BE1"/>
    <w:rsid w:val="00975C75"/>
    <w:rsid w:val="00975D60"/>
    <w:rsid w:val="00975F00"/>
    <w:rsid w:val="0097609D"/>
    <w:rsid w:val="00976160"/>
    <w:rsid w:val="0097633D"/>
    <w:rsid w:val="00976533"/>
    <w:rsid w:val="00976919"/>
    <w:rsid w:val="009769AB"/>
    <w:rsid w:val="00976B4E"/>
    <w:rsid w:val="00976E41"/>
    <w:rsid w:val="00976F83"/>
    <w:rsid w:val="0097723C"/>
    <w:rsid w:val="0097750E"/>
    <w:rsid w:val="009777E3"/>
    <w:rsid w:val="009777E6"/>
    <w:rsid w:val="00977952"/>
    <w:rsid w:val="009779E7"/>
    <w:rsid w:val="00977D8F"/>
    <w:rsid w:val="00977DDC"/>
    <w:rsid w:val="00977FD9"/>
    <w:rsid w:val="009801BF"/>
    <w:rsid w:val="0098021A"/>
    <w:rsid w:val="00980233"/>
    <w:rsid w:val="009805EA"/>
    <w:rsid w:val="0098060B"/>
    <w:rsid w:val="0098086E"/>
    <w:rsid w:val="009808DC"/>
    <w:rsid w:val="00980F38"/>
    <w:rsid w:val="00980F53"/>
    <w:rsid w:val="00981025"/>
    <w:rsid w:val="00981547"/>
    <w:rsid w:val="009816AE"/>
    <w:rsid w:val="009816C0"/>
    <w:rsid w:val="00981A7A"/>
    <w:rsid w:val="00981A94"/>
    <w:rsid w:val="00981EDD"/>
    <w:rsid w:val="00981F4A"/>
    <w:rsid w:val="00981FED"/>
    <w:rsid w:val="0098223C"/>
    <w:rsid w:val="009822CA"/>
    <w:rsid w:val="0098234D"/>
    <w:rsid w:val="00982366"/>
    <w:rsid w:val="0098236B"/>
    <w:rsid w:val="009824BA"/>
    <w:rsid w:val="00982670"/>
    <w:rsid w:val="009827C5"/>
    <w:rsid w:val="00982C03"/>
    <w:rsid w:val="00982CDE"/>
    <w:rsid w:val="009835FE"/>
    <w:rsid w:val="0098363B"/>
    <w:rsid w:val="00983668"/>
    <w:rsid w:val="0098373D"/>
    <w:rsid w:val="00983AD1"/>
    <w:rsid w:val="00983B24"/>
    <w:rsid w:val="00983B2D"/>
    <w:rsid w:val="00983C42"/>
    <w:rsid w:val="00983E0E"/>
    <w:rsid w:val="00983E93"/>
    <w:rsid w:val="00983F34"/>
    <w:rsid w:val="00984169"/>
    <w:rsid w:val="00984186"/>
    <w:rsid w:val="009842A6"/>
    <w:rsid w:val="00984399"/>
    <w:rsid w:val="0098467C"/>
    <w:rsid w:val="009846F4"/>
    <w:rsid w:val="0098478E"/>
    <w:rsid w:val="009848D8"/>
    <w:rsid w:val="0098495A"/>
    <w:rsid w:val="00984E78"/>
    <w:rsid w:val="009852D3"/>
    <w:rsid w:val="009853AC"/>
    <w:rsid w:val="009854F7"/>
    <w:rsid w:val="0098587F"/>
    <w:rsid w:val="009858FC"/>
    <w:rsid w:val="00985D10"/>
    <w:rsid w:val="00985E39"/>
    <w:rsid w:val="00985F08"/>
    <w:rsid w:val="00985F14"/>
    <w:rsid w:val="00985F3D"/>
    <w:rsid w:val="00985F49"/>
    <w:rsid w:val="00986059"/>
    <w:rsid w:val="00986161"/>
    <w:rsid w:val="00986279"/>
    <w:rsid w:val="0098645F"/>
    <w:rsid w:val="009864E5"/>
    <w:rsid w:val="00986711"/>
    <w:rsid w:val="00986A69"/>
    <w:rsid w:val="00986C10"/>
    <w:rsid w:val="00986D4B"/>
    <w:rsid w:val="00986E12"/>
    <w:rsid w:val="00986E4B"/>
    <w:rsid w:val="00986F71"/>
    <w:rsid w:val="00986F77"/>
    <w:rsid w:val="0098710B"/>
    <w:rsid w:val="009871A8"/>
    <w:rsid w:val="009871B6"/>
    <w:rsid w:val="009876A3"/>
    <w:rsid w:val="009877B9"/>
    <w:rsid w:val="00987C20"/>
    <w:rsid w:val="00987D2A"/>
    <w:rsid w:val="00987D6B"/>
    <w:rsid w:val="009902BB"/>
    <w:rsid w:val="00990376"/>
    <w:rsid w:val="0099058E"/>
    <w:rsid w:val="009905F4"/>
    <w:rsid w:val="00990603"/>
    <w:rsid w:val="009907B6"/>
    <w:rsid w:val="00990A92"/>
    <w:rsid w:val="00990BAA"/>
    <w:rsid w:val="00990F86"/>
    <w:rsid w:val="00990FC0"/>
    <w:rsid w:val="00991191"/>
    <w:rsid w:val="009912CF"/>
    <w:rsid w:val="00991676"/>
    <w:rsid w:val="009917B8"/>
    <w:rsid w:val="00991883"/>
    <w:rsid w:val="0099199D"/>
    <w:rsid w:val="00991D4B"/>
    <w:rsid w:val="00991E3D"/>
    <w:rsid w:val="00991E8D"/>
    <w:rsid w:val="00992146"/>
    <w:rsid w:val="009922DA"/>
    <w:rsid w:val="00992379"/>
    <w:rsid w:val="00992420"/>
    <w:rsid w:val="00992539"/>
    <w:rsid w:val="0099287C"/>
    <w:rsid w:val="00992A71"/>
    <w:rsid w:val="00992AAA"/>
    <w:rsid w:val="00992DA9"/>
    <w:rsid w:val="00992F27"/>
    <w:rsid w:val="00992F94"/>
    <w:rsid w:val="009932A3"/>
    <w:rsid w:val="009934F6"/>
    <w:rsid w:val="009934FA"/>
    <w:rsid w:val="00993535"/>
    <w:rsid w:val="0099368B"/>
    <w:rsid w:val="00993BA6"/>
    <w:rsid w:val="00993C8B"/>
    <w:rsid w:val="0099420F"/>
    <w:rsid w:val="00994782"/>
    <w:rsid w:val="009948D7"/>
    <w:rsid w:val="00994A34"/>
    <w:rsid w:val="00994CD4"/>
    <w:rsid w:val="00994D10"/>
    <w:rsid w:val="00994D31"/>
    <w:rsid w:val="00994D4A"/>
    <w:rsid w:val="00994E17"/>
    <w:rsid w:val="00994E2C"/>
    <w:rsid w:val="00995051"/>
    <w:rsid w:val="00995215"/>
    <w:rsid w:val="00995225"/>
    <w:rsid w:val="009953BE"/>
    <w:rsid w:val="009953E5"/>
    <w:rsid w:val="00995549"/>
    <w:rsid w:val="0099556B"/>
    <w:rsid w:val="0099561F"/>
    <w:rsid w:val="00995844"/>
    <w:rsid w:val="00995B2D"/>
    <w:rsid w:val="00995D73"/>
    <w:rsid w:val="00995DFC"/>
    <w:rsid w:val="00996650"/>
    <w:rsid w:val="00996696"/>
    <w:rsid w:val="0099678A"/>
    <w:rsid w:val="0099722C"/>
    <w:rsid w:val="009973F5"/>
    <w:rsid w:val="0099757D"/>
    <w:rsid w:val="00997718"/>
    <w:rsid w:val="0099773C"/>
    <w:rsid w:val="00997A8C"/>
    <w:rsid w:val="00997C4E"/>
    <w:rsid w:val="00997D13"/>
    <w:rsid w:val="00997EA7"/>
    <w:rsid w:val="00997FA0"/>
    <w:rsid w:val="00997FA3"/>
    <w:rsid w:val="009A0018"/>
    <w:rsid w:val="009A00A6"/>
    <w:rsid w:val="009A012C"/>
    <w:rsid w:val="009A018F"/>
    <w:rsid w:val="009A048B"/>
    <w:rsid w:val="009A087B"/>
    <w:rsid w:val="009A08C3"/>
    <w:rsid w:val="009A0BCE"/>
    <w:rsid w:val="009A0CD8"/>
    <w:rsid w:val="009A0D97"/>
    <w:rsid w:val="009A11EA"/>
    <w:rsid w:val="009A1570"/>
    <w:rsid w:val="009A185F"/>
    <w:rsid w:val="009A18B0"/>
    <w:rsid w:val="009A1F24"/>
    <w:rsid w:val="009A2047"/>
    <w:rsid w:val="009A22AB"/>
    <w:rsid w:val="009A2343"/>
    <w:rsid w:val="009A244B"/>
    <w:rsid w:val="009A27F8"/>
    <w:rsid w:val="009A281C"/>
    <w:rsid w:val="009A29A7"/>
    <w:rsid w:val="009A2A06"/>
    <w:rsid w:val="009A2FC9"/>
    <w:rsid w:val="009A3282"/>
    <w:rsid w:val="009A33E2"/>
    <w:rsid w:val="009A348E"/>
    <w:rsid w:val="009A3880"/>
    <w:rsid w:val="009A3AE5"/>
    <w:rsid w:val="009A3BC6"/>
    <w:rsid w:val="009A3C72"/>
    <w:rsid w:val="009A3E9B"/>
    <w:rsid w:val="009A3EC3"/>
    <w:rsid w:val="009A4171"/>
    <w:rsid w:val="009A41F5"/>
    <w:rsid w:val="009A4464"/>
    <w:rsid w:val="009A45F4"/>
    <w:rsid w:val="009A462E"/>
    <w:rsid w:val="009A47F7"/>
    <w:rsid w:val="009A497A"/>
    <w:rsid w:val="009A4994"/>
    <w:rsid w:val="009A4AB2"/>
    <w:rsid w:val="009A4B27"/>
    <w:rsid w:val="009A4BFB"/>
    <w:rsid w:val="009A4D21"/>
    <w:rsid w:val="009A4EF0"/>
    <w:rsid w:val="009A4EFB"/>
    <w:rsid w:val="009A4F70"/>
    <w:rsid w:val="009A518D"/>
    <w:rsid w:val="009A5260"/>
    <w:rsid w:val="009A5283"/>
    <w:rsid w:val="009A5284"/>
    <w:rsid w:val="009A52E1"/>
    <w:rsid w:val="009A547E"/>
    <w:rsid w:val="009A54CF"/>
    <w:rsid w:val="009A5539"/>
    <w:rsid w:val="009A5936"/>
    <w:rsid w:val="009A5EBA"/>
    <w:rsid w:val="009A5EFB"/>
    <w:rsid w:val="009A6001"/>
    <w:rsid w:val="009A6012"/>
    <w:rsid w:val="009A6115"/>
    <w:rsid w:val="009A62B3"/>
    <w:rsid w:val="009A630F"/>
    <w:rsid w:val="009A6371"/>
    <w:rsid w:val="009A6392"/>
    <w:rsid w:val="009A68B4"/>
    <w:rsid w:val="009A6C91"/>
    <w:rsid w:val="009A6DB5"/>
    <w:rsid w:val="009A6E24"/>
    <w:rsid w:val="009A6FD4"/>
    <w:rsid w:val="009A7194"/>
    <w:rsid w:val="009A71B5"/>
    <w:rsid w:val="009A722A"/>
    <w:rsid w:val="009A7303"/>
    <w:rsid w:val="009A7470"/>
    <w:rsid w:val="009A761E"/>
    <w:rsid w:val="009A7B3E"/>
    <w:rsid w:val="009B0064"/>
    <w:rsid w:val="009B0150"/>
    <w:rsid w:val="009B06A9"/>
    <w:rsid w:val="009B0712"/>
    <w:rsid w:val="009B0880"/>
    <w:rsid w:val="009B0A3F"/>
    <w:rsid w:val="009B0DA4"/>
    <w:rsid w:val="009B0DEA"/>
    <w:rsid w:val="009B1172"/>
    <w:rsid w:val="009B179D"/>
    <w:rsid w:val="009B1AEC"/>
    <w:rsid w:val="009B1C5C"/>
    <w:rsid w:val="009B2399"/>
    <w:rsid w:val="009B23E1"/>
    <w:rsid w:val="009B2481"/>
    <w:rsid w:val="009B253B"/>
    <w:rsid w:val="009B2569"/>
    <w:rsid w:val="009B27A1"/>
    <w:rsid w:val="009B27CD"/>
    <w:rsid w:val="009B2931"/>
    <w:rsid w:val="009B2C4C"/>
    <w:rsid w:val="009B2EBB"/>
    <w:rsid w:val="009B2EBD"/>
    <w:rsid w:val="009B2EEF"/>
    <w:rsid w:val="009B2FCA"/>
    <w:rsid w:val="009B300E"/>
    <w:rsid w:val="009B36E9"/>
    <w:rsid w:val="009B37B2"/>
    <w:rsid w:val="009B3832"/>
    <w:rsid w:val="009B3873"/>
    <w:rsid w:val="009B3966"/>
    <w:rsid w:val="009B398E"/>
    <w:rsid w:val="009B3A74"/>
    <w:rsid w:val="009B3ECA"/>
    <w:rsid w:val="009B3F1B"/>
    <w:rsid w:val="009B3F20"/>
    <w:rsid w:val="009B4499"/>
    <w:rsid w:val="009B44F7"/>
    <w:rsid w:val="009B4558"/>
    <w:rsid w:val="009B493B"/>
    <w:rsid w:val="009B49AA"/>
    <w:rsid w:val="009B4C62"/>
    <w:rsid w:val="009B4DB2"/>
    <w:rsid w:val="009B4F88"/>
    <w:rsid w:val="009B5067"/>
    <w:rsid w:val="009B518B"/>
    <w:rsid w:val="009B5307"/>
    <w:rsid w:val="009B54E5"/>
    <w:rsid w:val="009B5578"/>
    <w:rsid w:val="009B5AE9"/>
    <w:rsid w:val="009B5FBC"/>
    <w:rsid w:val="009B5FF2"/>
    <w:rsid w:val="009B6026"/>
    <w:rsid w:val="009B6363"/>
    <w:rsid w:val="009B63DC"/>
    <w:rsid w:val="009B64B1"/>
    <w:rsid w:val="009B655B"/>
    <w:rsid w:val="009B66AF"/>
    <w:rsid w:val="009B693C"/>
    <w:rsid w:val="009B69A3"/>
    <w:rsid w:val="009B6DE4"/>
    <w:rsid w:val="009B7059"/>
    <w:rsid w:val="009B7153"/>
    <w:rsid w:val="009B738C"/>
    <w:rsid w:val="009B7690"/>
    <w:rsid w:val="009B777B"/>
    <w:rsid w:val="009B7819"/>
    <w:rsid w:val="009B7822"/>
    <w:rsid w:val="009B796B"/>
    <w:rsid w:val="009B7D1C"/>
    <w:rsid w:val="009C04C9"/>
    <w:rsid w:val="009C0542"/>
    <w:rsid w:val="009C07E1"/>
    <w:rsid w:val="009C081F"/>
    <w:rsid w:val="009C0BFF"/>
    <w:rsid w:val="009C0C06"/>
    <w:rsid w:val="009C0CF5"/>
    <w:rsid w:val="009C0E0B"/>
    <w:rsid w:val="009C10B9"/>
    <w:rsid w:val="009C12B0"/>
    <w:rsid w:val="009C135F"/>
    <w:rsid w:val="009C16D3"/>
    <w:rsid w:val="009C1749"/>
    <w:rsid w:val="009C24DD"/>
    <w:rsid w:val="009C25BB"/>
    <w:rsid w:val="009C25E4"/>
    <w:rsid w:val="009C2D76"/>
    <w:rsid w:val="009C2F3E"/>
    <w:rsid w:val="009C3337"/>
    <w:rsid w:val="009C3416"/>
    <w:rsid w:val="009C3418"/>
    <w:rsid w:val="009C3989"/>
    <w:rsid w:val="009C3B41"/>
    <w:rsid w:val="009C3C0F"/>
    <w:rsid w:val="009C3F12"/>
    <w:rsid w:val="009C402A"/>
    <w:rsid w:val="009C413F"/>
    <w:rsid w:val="009C493F"/>
    <w:rsid w:val="009C4B5E"/>
    <w:rsid w:val="009C4C0B"/>
    <w:rsid w:val="009C4C0D"/>
    <w:rsid w:val="009C4EE7"/>
    <w:rsid w:val="009C5040"/>
    <w:rsid w:val="009C5044"/>
    <w:rsid w:val="009C51E3"/>
    <w:rsid w:val="009C547E"/>
    <w:rsid w:val="009C54E5"/>
    <w:rsid w:val="009C55D8"/>
    <w:rsid w:val="009C55DE"/>
    <w:rsid w:val="009C5ACC"/>
    <w:rsid w:val="009C5D62"/>
    <w:rsid w:val="009C607B"/>
    <w:rsid w:val="009C60F5"/>
    <w:rsid w:val="009C61D3"/>
    <w:rsid w:val="009C622D"/>
    <w:rsid w:val="009C6588"/>
    <w:rsid w:val="009C667D"/>
    <w:rsid w:val="009C67B7"/>
    <w:rsid w:val="009C696F"/>
    <w:rsid w:val="009C6986"/>
    <w:rsid w:val="009C6B92"/>
    <w:rsid w:val="009C6F16"/>
    <w:rsid w:val="009C7315"/>
    <w:rsid w:val="009C765D"/>
    <w:rsid w:val="009C770D"/>
    <w:rsid w:val="009C777F"/>
    <w:rsid w:val="009C7F0B"/>
    <w:rsid w:val="009D01DB"/>
    <w:rsid w:val="009D05A3"/>
    <w:rsid w:val="009D096A"/>
    <w:rsid w:val="009D0A96"/>
    <w:rsid w:val="009D0BDB"/>
    <w:rsid w:val="009D0CE2"/>
    <w:rsid w:val="009D0DC0"/>
    <w:rsid w:val="009D0EAC"/>
    <w:rsid w:val="009D0F1C"/>
    <w:rsid w:val="009D1119"/>
    <w:rsid w:val="009D1330"/>
    <w:rsid w:val="009D1784"/>
    <w:rsid w:val="009D1849"/>
    <w:rsid w:val="009D18E2"/>
    <w:rsid w:val="009D1A03"/>
    <w:rsid w:val="009D1C7E"/>
    <w:rsid w:val="009D1D46"/>
    <w:rsid w:val="009D1DBA"/>
    <w:rsid w:val="009D1E16"/>
    <w:rsid w:val="009D2248"/>
    <w:rsid w:val="009D2289"/>
    <w:rsid w:val="009D238C"/>
    <w:rsid w:val="009D23D2"/>
    <w:rsid w:val="009D27CB"/>
    <w:rsid w:val="009D2827"/>
    <w:rsid w:val="009D28D9"/>
    <w:rsid w:val="009D2953"/>
    <w:rsid w:val="009D2A99"/>
    <w:rsid w:val="009D2BD4"/>
    <w:rsid w:val="009D2EFC"/>
    <w:rsid w:val="009D321A"/>
    <w:rsid w:val="009D3273"/>
    <w:rsid w:val="009D34E8"/>
    <w:rsid w:val="009D35AB"/>
    <w:rsid w:val="009D35B9"/>
    <w:rsid w:val="009D36FB"/>
    <w:rsid w:val="009D3898"/>
    <w:rsid w:val="009D39A1"/>
    <w:rsid w:val="009D3B13"/>
    <w:rsid w:val="009D3B56"/>
    <w:rsid w:val="009D3C23"/>
    <w:rsid w:val="009D3DAC"/>
    <w:rsid w:val="009D41EF"/>
    <w:rsid w:val="009D434C"/>
    <w:rsid w:val="009D458E"/>
    <w:rsid w:val="009D4618"/>
    <w:rsid w:val="009D499B"/>
    <w:rsid w:val="009D4D27"/>
    <w:rsid w:val="009D4E69"/>
    <w:rsid w:val="009D5209"/>
    <w:rsid w:val="009D572D"/>
    <w:rsid w:val="009D58C8"/>
    <w:rsid w:val="009D5CEF"/>
    <w:rsid w:val="009D5E2F"/>
    <w:rsid w:val="009D62B1"/>
    <w:rsid w:val="009D6483"/>
    <w:rsid w:val="009D6532"/>
    <w:rsid w:val="009D6A32"/>
    <w:rsid w:val="009D6B06"/>
    <w:rsid w:val="009D6B9B"/>
    <w:rsid w:val="009D710A"/>
    <w:rsid w:val="009D773C"/>
    <w:rsid w:val="009D7950"/>
    <w:rsid w:val="009D79AA"/>
    <w:rsid w:val="009D7B68"/>
    <w:rsid w:val="009D7F68"/>
    <w:rsid w:val="009E03EB"/>
    <w:rsid w:val="009E0662"/>
    <w:rsid w:val="009E0691"/>
    <w:rsid w:val="009E0DDB"/>
    <w:rsid w:val="009E0F11"/>
    <w:rsid w:val="009E12F1"/>
    <w:rsid w:val="009E1557"/>
    <w:rsid w:val="009E1649"/>
    <w:rsid w:val="009E1A8C"/>
    <w:rsid w:val="009E1B25"/>
    <w:rsid w:val="009E1B5F"/>
    <w:rsid w:val="009E1C13"/>
    <w:rsid w:val="009E1D5E"/>
    <w:rsid w:val="009E1E11"/>
    <w:rsid w:val="009E2066"/>
    <w:rsid w:val="009E2254"/>
    <w:rsid w:val="009E25BF"/>
    <w:rsid w:val="009E280E"/>
    <w:rsid w:val="009E2842"/>
    <w:rsid w:val="009E29AE"/>
    <w:rsid w:val="009E29FB"/>
    <w:rsid w:val="009E2DB5"/>
    <w:rsid w:val="009E2FC0"/>
    <w:rsid w:val="009E3579"/>
    <w:rsid w:val="009E3782"/>
    <w:rsid w:val="009E37E3"/>
    <w:rsid w:val="009E38A1"/>
    <w:rsid w:val="009E38E4"/>
    <w:rsid w:val="009E3939"/>
    <w:rsid w:val="009E3D5F"/>
    <w:rsid w:val="009E3F20"/>
    <w:rsid w:val="009E3F4D"/>
    <w:rsid w:val="009E4050"/>
    <w:rsid w:val="009E40D8"/>
    <w:rsid w:val="009E442C"/>
    <w:rsid w:val="009E4690"/>
    <w:rsid w:val="009E471D"/>
    <w:rsid w:val="009E47B0"/>
    <w:rsid w:val="009E483C"/>
    <w:rsid w:val="009E49F0"/>
    <w:rsid w:val="009E4A1A"/>
    <w:rsid w:val="009E4EA6"/>
    <w:rsid w:val="009E5148"/>
    <w:rsid w:val="009E5346"/>
    <w:rsid w:val="009E5788"/>
    <w:rsid w:val="009E5995"/>
    <w:rsid w:val="009E5A50"/>
    <w:rsid w:val="009E5A57"/>
    <w:rsid w:val="009E5A66"/>
    <w:rsid w:val="009E5CED"/>
    <w:rsid w:val="009E5ED6"/>
    <w:rsid w:val="009E616F"/>
    <w:rsid w:val="009E618F"/>
    <w:rsid w:val="009E61BF"/>
    <w:rsid w:val="009E678D"/>
    <w:rsid w:val="009E6DC3"/>
    <w:rsid w:val="009E6F2D"/>
    <w:rsid w:val="009E7112"/>
    <w:rsid w:val="009E7204"/>
    <w:rsid w:val="009E7653"/>
    <w:rsid w:val="009E76BF"/>
    <w:rsid w:val="009E76E0"/>
    <w:rsid w:val="009E78C2"/>
    <w:rsid w:val="009E7B36"/>
    <w:rsid w:val="009E7BCA"/>
    <w:rsid w:val="009E7C13"/>
    <w:rsid w:val="009E7C67"/>
    <w:rsid w:val="009E7E02"/>
    <w:rsid w:val="009F0091"/>
    <w:rsid w:val="009F0150"/>
    <w:rsid w:val="009F017B"/>
    <w:rsid w:val="009F01BA"/>
    <w:rsid w:val="009F0320"/>
    <w:rsid w:val="009F0676"/>
    <w:rsid w:val="009F074A"/>
    <w:rsid w:val="009F080A"/>
    <w:rsid w:val="009F099D"/>
    <w:rsid w:val="009F0AA2"/>
    <w:rsid w:val="009F0B9A"/>
    <w:rsid w:val="009F0C20"/>
    <w:rsid w:val="009F0CFB"/>
    <w:rsid w:val="009F0F08"/>
    <w:rsid w:val="009F122E"/>
    <w:rsid w:val="009F13E1"/>
    <w:rsid w:val="009F1B4D"/>
    <w:rsid w:val="009F1BCB"/>
    <w:rsid w:val="009F1BEE"/>
    <w:rsid w:val="009F1D98"/>
    <w:rsid w:val="009F2038"/>
    <w:rsid w:val="009F2342"/>
    <w:rsid w:val="009F2494"/>
    <w:rsid w:val="009F26F2"/>
    <w:rsid w:val="009F2885"/>
    <w:rsid w:val="009F2A53"/>
    <w:rsid w:val="009F2AD5"/>
    <w:rsid w:val="009F2B2A"/>
    <w:rsid w:val="009F2E39"/>
    <w:rsid w:val="009F2EF6"/>
    <w:rsid w:val="009F2F81"/>
    <w:rsid w:val="009F33B8"/>
    <w:rsid w:val="009F33EF"/>
    <w:rsid w:val="009F3510"/>
    <w:rsid w:val="009F3568"/>
    <w:rsid w:val="009F390F"/>
    <w:rsid w:val="009F3AC2"/>
    <w:rsid w:val="009F3C20"/>
    <w:rsid w:val="009F3E82"/>
    <w:rsid w:val="009F43EE"/>
    <w:rsid w:val="009F44BA"/>
    <w:rsid w:val="009F453C"/>
    <w:rsid w:val="009F462A"/>
    <w:rsid w:val="009F48A9"/>
    <w:rsid w:val="009F4A22"/>
    <w:rsid w:val="009F4ABF"/>
    <w:rsid w:val="009F4B60"/>
    <w:rsid w:val="009F4C26"/>
    <w:rsid w:val="009F4D0F"/>
    <w:rsid w:val="009F4D7B"/>
    <w:rsid w:val="009F4FF8"/>
    <w:rsid w:val="009F50BD"/>
    <w:rsid w:val="009F50DA"/>
    <w:rsid w:val="009F50F9"/>
    <w:rsid w:val="009F5295"/>
    <w:rsid w:val="009F54CE"/>
    <w:rsid w:val="009F5584"/>
    <w:rsid w:val="009F5681"/>
    <w:rsid w:val="009F5987"/>
    <w:rsid w:val="009F59D6"/>
    <w:rsid w:val="009F5B09"/>
    <w:rsid w:val="009F5BDE"/>
    <w:rsid w:val="009F5C6D"/>
    <w:rsid w:val="009F5C6E"/>
    <w:rsid w:val="009F5EDD"/>
    <w:rsid w:val="009F5EF1"/>
    <w:rsid w:val="009F62D4"/>
    <w:rsid w:val="009F634B"/>
    <w:rsid w:val="009F6415"/>
    <w:rsid w:val="009F643C"/>
    <w:rsid w:val="009F6672"/>
    <w:rsid w:val="009F66E7"/>
    <w:rsid w:val="009F67E8"/>
    <w:rsid w:val="009F69F4"/>
    <w:rsid w:val="009F6AA2"/>
    <w:rsid w:val="009F6AA4"/>
    <w:rsid w:val="009F6EFD"/>
    <w:rsid w:val="009F7194"/>
    <w:rsid w:val="009F7208"/>
    <w:rsid w:val="009F72F7"/>
    <w:rsid w:val="009F734C"/>
    <w:rsid w:val="009F73FA"/>
    <w:rsid w:val="009F7495"/>
    <w:rsid w:val="009F753C"/>
    <w:rsid w:val="009F76AD"/>
    <w:rsid w:val="009F7836"/>
    <w:rsid w:val="009F7D5E"/>
    <w:rsid w:val="009F7FF6"/>
    <w:rsid w:val="00A0005C"/>
    <w:rsid w:val="00A000A9"/>
    <w:rsid w:val="00A001FE"/>
    <w:rsid w:val="00A00399"/>
    <w:rsid w:val="00A00511"/>
    <w:rsid w:val="00A00520"/>
    <w:rsid w:val="00A005E3"/>
    <w:rsid w:val="00A00634"/>
    <w:rsid w:val="00A007F4"/>
    <w:rsid w:val="00A00845"/>
    <w:rsid w:val="00A00938"/>
    <w:rsid w:val="00A00986"/>
    <w:rsid w:val="00A009EB"/>
    <w:rsid w:val="00A00BF3"/>
    <w:rsid w:val="00A00C00"/>
    <w:rsid w:val="00A00E90"/>
    <w:rsid w:val="00A00F8E"/>
    <w:rsid w:val="00A01323"/>
    <w:rsid w:val="00A0144B"/>
    <w:rsid w:val="00A01506"/>
    <w:rsid w:val="00A01B34"/>
    <w:rsid w:val="00A020F8"/>
    <w:rsid w:val="00A021B3"/>
    <w:rsid w:val="00A021CC"/>
    <w:rsid w:val="00A0224E"/>
    <w:rsid w:val="00A0258B"/>
    <w:rsid w:val="00A02663"/>
    <w:rsid w:val="00A026BA"/>
    <w:rsid w:val="00A02AE7"/>
    <w:rsid w:val="00A02B9D"/>
    <w:rsid w:val="00A02BB7"/>
    <w:rsid w:val="00A02DFC"/>
    <w:rsid w:val="00A02E1E"/>
    <w:rsid w:val="00A03041"/>
    <w:rsid w:val="00A031C5"/>
    <w:rsid w:val="00A03418"/>
    <w:rsid w:val="00A03AD9"/>
    <w:rsid w:val="00A03BCC"/>
    <w:rsid w:val="00A0401E"/>
    <w:rsid w:val="00A0471E"/>
    <w:rsid w:val="00A04791"/>
    <w:rsid w:val="00A047B8"/>
    <w:rsid w:val="00A049B0"/>
    <w:rsid w:val="00A049EB"/>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636"/>
    <w:rsid w:val="00A07893"/>
    <w:rsid w:val="00A07B7B"/>
    <w:rsid w:val="00A07C9C"/>
    <w:rsid w:val="00A07D4B"/>
    <w:rsid w:val="00A07D82"/>
    <w:rsid w:val="00A07F31"/>
    <w:rsid w:val="00A10123"/>
    <w:rsid w:val="00A103D2"/>
    <w:rsid w:val="00A10473"/>
    <w:rsid w:val="00A104C3"/>
    <w:rsid w:val="00A1090E"/>
    <w:rsid w:val="00A1107E"/>
    <w:rsid w:val="00A11165"/>
    <w:rsid w:val="00A112E9"/>
    <w:rsid w:val="00A1130F"/>
    <w:rsid w:val="00A11523"/>
    <w:rsid w:val="00A115BB"/>
    <w:rsid w:val="00A1163F"/>
    <w:rsid w:val="00A116CD"/>
    <w:rsid w:val="00A1177B"/>
    <w:rsid w:val="00A11D36"/>
    <w:rsid w:val="00A11D59"/>
    <w:rsid w:val="00A11D60"/>
    <w:rsid w:val="00A11E79"/>
    <w:rsid w:val="00A11F60"/>
    <w:rsid w:val="00A12098"/>
    <w:rsid w:val="00A120F6"/>
    <w:rsid w:val="00A12497"/>
    <w:rsid w:val="00A127EC"/>
    <w:rsid w:val="00A127F0"/>
    <w:rsid w:val="00A12AA1"/>
    <w:rsid w:val="00A12AC6"/>
    <w:rsid w:val="00A12B86"/>
    <w:rsid w:val="00A12BFA"/>
    <w:rsid w:val="00A12EE7"/>
    <w:rsid w:val="00A12F48"/>
    <w:rsid w:val="00A130E8"/>
    <w:rsid w:val="00A13371"/>
    <w:rsid w:val="00A134C7"/>
    <w:rsid w:val="00A139D6"/>
    <w:rsid w:val="00A13AD3"/>
    <w:rsid w:val="00A13D35"/>
    <w:rsid w:val="00A13D6F"/>
    <w:rsid w:val="00A13E0E"/>
    <w:rsid w:val="00A13EF2"/>
    <w:rsid w:val="00A13F7D"/>
    <w:rsid w:val="00A140A3"/>
    <w:rsid w:val="00A140EE"/>
    <w:rsid w:val="00A14273"/>
    <w:rsid w:val="00A14390"/>
    <w:rsid w:val="00A14457"/>
    <w:rsid w:val="00A14715"/>
    <w:rsid w:val="00A14A7E"/>
    <w:rsid w:val="00A14CD9"/>
    <w:rsid w:val="00A14E3F"/>
    <w:rsid w:val="00A14ED2"/>
    <w:rsid w:val="00A152D8"/>
    <w:rsid w:val="00A1541B"/>
    <w:rsid w:val="00A156E7"/>
    <w:rsid w:val="00A15932"/>
    <w:rsid w:val="00A15A23"/>
    <w:rsid w:val="00A15BF1"/>
    <w:rsid w:val="00A15BFE"/>
    <w:rsid w:val="00A15D0D"/>
    <w:rsid w:val="00A15ED3"/>
    <w:rsid w:val="00A15EF7"/>
    <w:rsid w:val="00A15F18"/>
    <w:rsid w:val="00A16100"/>
    <w:rsid w:val="00A1614E"/>
    <w:rsid w:val="00A16173"/>
    <w:rsid w:val="00A16413"/>
    <w:rsid w:val="00A164E2"/>
    <w:rsid w:val="00A16716"/>
    <w:rsid w:val="00A1690F"/>
    <w:rsid w:val="00A16A33"/>
    <w:rsid w:val="00A16AAF"/>
    <w:rsid w:val="00A16B1D"/>
    <w:rsid w:val="00A16C4E"/>
    <w:rsid w:val="00A16DFC"/>
    <w:rsid w:val="00A16F0B"/>
    <w:rsid w:val="00A170E9"/>
    <w:rsid w:val="00A171CC"/>
    <w:rsid w:val="00A17287"/>
    <w:rsid w:val="00A17443"/>
    <w:rsid w:val="00A17479"/>
    <w:rsid w:val="00A174B8"/>
    <w:rsid w:val="00A17708"/>
    <w:rsid w:val="00A17A5A"/>
    <w:rsid w:val="00A17DB2"/>
    <w:rsid w:val="00A200AD"/>
    <w:rsid w:val="00A20160"/>
    <w:rsid w:val="00A20258"/>
    <w:rsid w:val="00A20724"/>
    <w:rsid w:val="00A2085F"/>
    <w:rsid w:val="00A20871"/>
    <w:rsid w:val="00A209CD"/>
    <w:rsid w:val="00A20A24"/>
    <w:rsid w:val="00A20CFB"/>
    <w:rsid w:val="00A20E3E"/>
    <w:rsid w:val="00A21048"/>
    <w:rsid w:val="00A2111B"/>
    <w:rsid w:val="00A21261"/>
    <w:rsid w:val="00A2151C"/>
    <w:rsid w:val="00A215C7"/>
    <w:rsid w:val="00A21759"/>
    <w:rsid w:val="00A2185A"/>
    <w:rsid w:val="00A21870"/>
    <w:rsid w:val="00A218FF"/>
    <w:rsid w:val="00A21C55"/>
    <w:rsid w:val="00A21CF7"/>
    <w:rsid w:val="00A21D2B"/>
    <w:rsid w:val="00A21F1B"/>
    <w:rsid w:val="00A21FDD"/>
    <w:rsid w:val="00A22180"/>
    <w:rsid w:val="00A22263"/>
    <w:rsid w:val="00A22348"/>
    <w:rsid w:val="00A2235E"/>
    <w:rsid w:val="00A2248B"/>
    <w:rsid w:val="00A226F5"/>
    <w:rsid w:val="00A22C9A"/>
    <w:rsid w:val="00A22DDB"/>
    <w:rsid w:val="00A22E3A"/>
    <w:rsid w:val="00A22E6B"/>
    <w:rsid w:val="00A22F9F"/>
    <w:rsid w:val="00A22FC0"/>
    <w:rsid w:val="00A23B6B"/>
    <w:rsid w:val="00A23DAD"/>
    <w:rsid w:val="00A24114"/>
    <w:rsid w:val="00A24286"/>
    <w:rsid w:val="00A2430A"/>
    <w:rsid w:val="00A2433E"/>
    <w:rsid w:val="00A24890"/>
    <w:rsid w:val="00A24A01"/>
    <w:rsid w:val="00A24B06"/>
    <w:rsid w:val="00A24B7D"/>
    <w:rsid w:val="00A24ECF"/>
    <w:rsid w:val="00A24F80"/>
    <w:rsid w:val="00A252A8"/>
    <w:rsid w:val="00A252F7"/>
    <w:rsid w:val="00A25532"/>
    <w:rsid w:val="00A25A8E"/>
    <w:rsid w:val="00A25AAC"/>
    <w:rsid w:val="00A25B46"/>
    <w:rsid w:val="00A25C1D"/>
    <w:rsid w:val="00A25CBD"/>
    <w:rsid w:val="00A25F01"/>
    <w:rsid w:val="00A26207"/>
    <w:rsid w:val="00A264B9"/>
    <w:rsid w:val="00A265A9"/>
    <w:rsid w:val="00A26745"/>
    <w:rsid w:val="00A267CB"/>
    <w:rsid w:val="00A26926"/>
    <w:rsid w:val="00A26A8E"/>
    <w:rsid w:val="00A26CD2"/>
    <w:rsid w:val="00A26D3D"/>
    <w:rsid w:val="00A26D6D"/>
    <w:rsid w:val="00A26E31"/>
    <w:rsid w:val="00A272C2"/>
    <w:rsid w:val="00A27698"/>
    <w:rsid w:val="00A2770A"/>
    <w:rsid w:val="00A2781C"/>
    <w:rsid w:val="00A2788A"/>
    <w:rsid w:val="00A2793C"/>
    <w:rsid w:val="00A27A61"/>
    <w:rsid w:val="00A27C2C"/>
    <w:rsid w:val="00A27D25"/>
    <w:rsid w:val="00A27D5B"/>
    <w:rsid w:val="00A27E9A"/>
    <w:rsid w:val="00A27ED4"/>
    <w:rsid w:val="00A27F76"/>
    <w:rsid w:val="00A3005A"/>
    <w:rsid w:val="00A30142"/>
    <w:rsid w:val="00A30175"/>
    <w:rsid w:val="00A30180"/>
    <w:rsid w:val="00A3041A"/>
    <w:rsid w:val="00A30473"/>
    <w:rsid w:val="00A3063C"/>
    <w:rsid w:val="00A308B6"/>
    <w:rsid w:val="00A3097F"/>
    <w:rsid w:val="00A30A23"/>
    <w:rsid w:val="00A30C76"/>
    <w:rsid w:val="00A30E0E"/>
    <w:rsid w:val="00A30EC2"/>
    <w:rsid w:val="00A30F0A"/>
    <w:rsid w:val="00A31204"/>
    <w:rsid w:val="00A316FA"/>
    <w:rsid w:val="00A31758"/>
    <w:rsid w:val="00A317FF"/>
    <w:rsid w:val="00A318F6"/>
    <w:rsid w:val="00A31982"/>
    <w:rsid w:val="00A31A68"/>
    <w:rsid w:val="00A31CF4"/>
    <w:rsid w:val="00A31D52"/>
    <w:rsid w:val="00A32313"/>
    <w:rsid w:val="00A32319"/>
    <w:rsid w:val="00A3239B"/>
    <w:rsid w:val="00A329BD"/>
    <w:rsid w:val="00A32C92"/>
    <w:rsid w:val="00A32CF1"/>
    <w:rsid w:val="00A3336E"/>
    <w:rsid w:val="00A333DD"/>
    <w:rsid w:val="00A33474"/>
    <w:rsid w:val="00A33C51"/>
    <w:rsid w:val="00A33C84"/>
    <w:rsid w:val="00A33C99"/>
    <w:rsid w:val="00A33FE3"/>
    <w:rsid w:val="00A3432A"/>
    <w:rsid w:val="00A3475E"/>
    <w:rsid w:val="00A34A5C"/>
    <w:rsid w:val="00A34B3D"/>
    <w:rsid w:val="00A34BC3"/>
    <w:rsid w:val="00A3548B"/>
    <w:rsid w:val="00A3563D"/>
    <w:rsid w:val="00A35779"/>
    <w:rsid w:val="00A357BF"/>
    <w:rsid w:val="00A35A4C"/>
    <w:rsid w:val="00A35B48"/>
    <w:rsid w:val="00A35B85"/>
    <w:rsid w:val="00A35C6E"/>
    <w:rsid w:val="00A35CDD"/>
    <w:rsid w:val="00A35F1C"/>
    <w:rsid w:val="00A362A2"/>
    <w:rsid w:val="00A362B1"/>
    <w:rsid w:val="00A363B2"/>
    <w:rsid w:val="00A366D5"/>
    <w:rsid w:val="00A36863"/>
    <w:rsid w:val="00A36BD1"/>
    <w:rsid w:val="00A36D1D"/>
    <w:rsid w:val="00A3706C"/>
    <w:rsid w:val="00A37125"/>
    <w:rsid w:val="00A3713F"/>
    <w:rsid w:val="00A371ED"/>
    <w:rsid w:val="00A37230"/>
    <w:rsid w:val="00A37615"/>
    <w:rsid w:val="00A3764F"/>
    <w:rsid w:val="00A376CC"/>
    <w:rsid w:val="00A37895"/>
    <w:rsid w:val="00A37920"/>
    <w:rsid w:val="00A379D5"/>
    <w:rsid w:val="00A37A50"/>
    <w:rsid w:val="00A37D51"/>
    <w:rsid w:val="00A37F3A"/>
    <w:rsid w:val="00A401B4"/>
    <w:rsid w:val="00A401F2"/>
    <w:rsid w:val="00A4048E"/>
    <w:rsid w:val="00A405DC"/>
    <w:rsid w:val="00A40985"/>
    <w:rsid w:val="00A40997"/>
    <w:rsid w:val="00A409ED"/>
    <w:rsid w:val="00A40DD1"/>
    <w:rsid w:val="00A4109F"/>
    <w:rsid w:val="00A4149C"/>
    <w:rsid w:val="00A414A1"/>
    <w:rsid w:val="00A414B1"/>
    <w:rsid w:val="00A4175A"/>
    <w:rsid w:val="00A41CDC"/>
    <w:rsid w:val="00A41F11"/>
    <w:rsid w:val="00A42040"/>
    <w:rsid w:val="00A42401"/>
    <w:rsid w:val="00A4267C"/>
    <w:rsid w:val="00A42DDD"/>
    <w:rsid w:val="00A42F3A"/>
    <w:rsid w:val="00A42F93"/>
    <w:rsid w:val="00A43136"/>
    <w:rsid w:val="00A431B2"/>
    <w:rsid w:val="00A43295"/>
    <w:rsid w:val="00A4334D"/>
    <w:rsid w:val="00A43513"/>
    <w:rsid w:val="00A4354F"/>
    <w:rsid w:val="00A43594"/>
    <w:rsid w:val="00A436DC"/>
    <w:rsid w:val="00A437F9"/>
    <w:rsid w:val="00A438F3"/>
    <w:rsid w:val="00A43AFD"/>
    <w:rsid w:val="00A446A8"/>
    <w:rsid w:val="00A446AD"/>
    <w:rsid w:val="00A446DC"/>
    <w:rsid w:val="00A44804"/>
    <w:rsid w:val="00A44B34"/>
    <w:rsid w:val="00A44C16"/>
    <w:rsid w:val="00A44ED3"/>
    <w:rsid w:val="00A44F2B"/>
    <w:rsid w:val="00A44F3A"/>
    <w:rsid w:val="00A44F94"/>
    <w:rsid w:val="00A44FF8"/>
    <w:rsid w:val="00A450E4"/>
    <w:rsid w:val="00A4533C"/>
    <w:rsid w:val="00A453F5"/>
    <w:rsid w:val="00A4571C"/>
    <w:rsid w:val="00A457BC"/>
    <w:rsid w:val="00A457DD"/>
    <w:rsid w:val="00A45DE6"/>
    <w:rsid w:val="00A46347"/>
    <w:rsid w:val="00A463F4"/>
    <w:rsid w:val="00A464CE"/>
    <w:rsid w:val="00A467B3"/>
    <w:rsid w:val="00A468DE"/>
    <w:rsid w:val="00A468E6"/>
    <w:rsid w:val="00A4691A"/>
    <w:rsid w:val="00A46A38"/>
    <w:rsid w:val="00A46A88"/>
    <w:rsid w:val="00A46B5B"/>
    <w:rsid w:val="00A46C3D"/>
    <w:rsid w:val="00A46EB7"/>
    <w:rsid w:val="00A46FEC"/>
    <w:rsid w:val="00A47061"/>
    <w:rsid w:val="00A470F2"/>
    <w:rsid w:val="00A4715B"/>
    <w:rsid w:val="00A471A1"/>
    <w:rsid w:val="00A4746D"/>
    <w:rsid w:val="00A475BC"/>
    <w:rsid w:val="00A47970"/>
    <w:rsid w:val="00A479CC"/>
    <w:rsid w:val="00A479E9"/>
    <w:rsid w:val="00A47A31"/>
    <w:rsid w:val="00A47BAD"/>
    <w:rsid w:val="00A47EA5"/>
    <w:rsid w:val="00A50038"/>
    <w:rsid w:val="00A500DB"/>
    <w:rsid w:val="00A50480"/>
    <w:rsid w:val="00A50524"/>
    <w:rsid w:val="00A50599"/>
    <w:rsid w:val="00A5075B"/>
    <w:rsid w:val="00A5087B"/>
    <w:rsid w:val="00A50B61"/>
    <w:rsid w:val="00A5103B"/>
    <w:rsid w:val="00A51097"/>
    <w:rsid w:val="00A5139A"/>
    <w:rsid w:val="00A51651"/>
    <w:rsid w:val="00A5165C"/>
    <w:rsid w:val="00A51670"/>
    <w:rsid w:val="00A516B1"/>
    <w:rsid w:val="00A51B93"/>
    <w:rsid w:val="00A51C28"/>
    <w:rsid w:val="00A51DA5"/>
    <w:rsid w:val="00A51E89"/>
    <w:rsid w:val="00A51E9B"/>
    <w:rsid w:val="00A51FA8"/>
    <w:rsid w:val="00A52142"/>
    <w:rsid w:val="00A52387"/>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4F3"/>
    <w:rsid w:val="00A53684"/>
    <w:rsid w:val="00A538D9"/>
    <w:rsid w:val="00A53900"/>
    <w:rsid w:val="00A53AB6"/>
    <w:rsid w:val="00A53B9B"/>
    <w:rsid w:val="00A53C15"/>
    <w:rsid w:val="00A53C6B"/>
    <w:rsid w:val="00A53CA8"/>
    <w:rsid w:val="00A53D36"/>
    <w:rsid w:val="00A53ED2"/>
    <w:rsid w:val="00A5407B"/>
    <w:rsid w:val="00A5427B"/>
    <w:rsid w:val="00A54335"/>
    <w:rsid w:val="00A5436A"/>
    <w:rsid w:val="00A5455B"/>
    <w:rsid w:val="00A54744"/>
    <w:rsid w:val="00A549AC"/>
    <w:rsid w:val="00A54A2B"/>
    <w:rsid w:val="00A54D1B"/>
    <w:rsid w:val="00A54E9E"/>
    <w:rsid w:val="00A55024"/>
    <w:rsid w:val="00A550CB"/>
    <w:rsid w:val="00A55274"/>
    <w:rsid w:val="00A5530D"/>
    <w:rsid w:val="00A554CF"/>
    <w:rsid w:val="00A554FF"/>
    <w:rsid w:val="00A5571C"/>
    <w:rsid w:val="00A55980"/>
    <w:rsid w:val="00A55A02"/>
    <w:rsid w:val="00A55A3A"/>
    <w:rsid w:val="00A55A76"/>
    <w:rsid w:val="00A55B85"/>
    <w:rsid w:val="00A5660F"/>
    <w:rsid w:val="00A56882"/>
    <w:rsid w:val="00A56C53"/>
    <w:rsid w:val="00A56CAE"/>
    <w:rsid w:val="00A56D13"/>
    <w:rsid w:val="00A56DB6"/>
    <w:rsid w:val="00A56E6A"/>
    <w:rsid w:val="00A56F81"/>
    <w:rsid w:val="00A57346"/>
    <w:rsid w:val="00A5763E"/>
    <w:rsid w:val="00A57661"/>
    <w:rsid w:val="00A57969"/>
    <w:rsid w:val="00A57AB4"/>
    <w:rsid w:val="00A57B9D"/>
    <w:rsid w:val="00A57EC8"/>
    <w:rsid w:val="00A60278"/>
    <w:rsid w:val="00A60362"/>
    <w:rsid w:val="00A60489"/>
    <w:rsid w:val="00A60554"/>
    <w:rsid w:val="00A60ADA"/>
    <w:rsid w:val="00A60B38"/>
    <w:rsid w:val="00A60FAD"/>
    <w:rsid w:val="00A61020"/>
    <w:rsid w:val="00A611A7"/>
    <w:rsid w:val="00A614E2"/>
    <w:rsid w:val="00A614EA"/>
    <w:rsid w:val="00A61566"/>
    <w:rsid w:val="00A6158A"/>
    <w:rsid w:val="00A61943"/>
    <w:rsid w:val="00A61C92"/>
    <w:rsid w:val="00A61CC8"/>
    <w:rsid w:val="00A61EEA"/>
    <w:rsid w:val="00A6226C"/>
    <w:rsid w:val="00A6235A"/>
    <w:rsid w:val="00A62529"/>
    <w:rsid w:val="00A627DB"/>
    <w:rsid w:val="00A62856"/>
    <w:rsid w:val="00A62924"/>
    <w:rsid w:val="00A62B8C"/>
    <w:rsid w:val="00A62DFD"/>
    <w:rsid w:val="00A62F85"/>
    <w:rsid w:val="00A630B1"/>
    <w:rsid w:val="00A631CD"/>
    <w:rsid w:val="00A633B5"/>
    <w:rsid w:val="00A638CC"/>
    <w:rsid w:val="00A63ACB"/>
    <w:rsid w:val="00A63E45"/>
    <w:rsid w:val="00A63E4E"/>
    <w:rsid w:val="00A63E5E"/>
    <w:rsid w:val="00A63F72"/>
    <w:rsid w:val="00A641AB"/>
    <w:rsid w:val="00A64410"/>
    <w:rsid w:val="00A644DD"/>
    <w:rsid w:val="00A6465F"/>
    <w:rsid w:val="00A64699"/>
    <w:rsid w:val="00A6493D"/>
    <w:rsid w:val="00A64948"/>
    <w:rsid w:val="00A64F89"/>
    <w:rsid w:val="00A64FD2"/>
    <w:rsid w:val="00A65019"/>
    <w:rsid w:val="00A6507C"/>
    <w:rsid w:val="00A65201"/>
    <w:rsid w:val="00A6536B"/>
    <w:rsid w:val="00A6538B"/>
    <w:rsid w:val="00A653DB"/>
    <w:rsid w:val="00A65500"/>
    <w:rsid w:val="00A65581"/>
    <w:rsid w:val="00A65778"/>
    <w:rsid w:val="00A66018"/>
    <w:rsid w:val="00A6632A"/>
    <w:rsid w:val="00A664F0"/>
    <w:rsid w:val="00A6679A"/>
    <w:rsid w:val="00A6689C"/>
    <w:rsid w:val="00A6693C"/>
    <w:rsid w:val="00A66DC7"/>
    <w:rsid w:val="00A66FF6"/>
    <w:rsid w:val="00A6721F"/>
    <w:rsid w:val="00A673E0"/>
    <w:rsid w:val="00A67409"/>
    <w:rsid w:val="00A67498"/>
    <w:rsid w:val="00A6787A"/>
    <w:rsid w:val="00A6797D"/>
    <w:rsid w:val="00A67BD9"/>
    <w:rsid w:val="00A67C32"/>
    <w:rsid w:val="00A67D73"/>
    <w:rsid w:val="00A67EAF"/>
    <w:rsid w:val="00A7001E"/>
    <w:rsid w:val="00A700C2"/>
    <w:rsid w:val="00A70432"/>
    <w:rsid w:val="00A7050B"/>
    <w:rsid w:val="00A70649"/>
    <w:rsid w:val="00A7073B"/>
    <w:rsid w:val="00A70754"/>
    <w:rsid w:val="00A7078E"/>
    <w:rsid w:val="00A707A9"/>
    <w:rsid w:val="00A709CD"/>
    <w:rsid w:val="00A70A7A"/>
    <w:rsid w:val="00A70B91"/>
    <w:rsid w:val="00A70CD0"/>
    <w:rsid w:val="00A70DA8"/>
    <w:rsid w:val="00A710B5"/>
    <w:rsid w:val="00A71264"/>
    <w:rsid w:val="00A713D5"/>
    <w:rsid w:val="00A718AC"/>
    <w:rsid w:val="00A71A29"/>
    <w:rsid w:val="00A71B15"/>
    <w:rsid w:val="00A71B3F"/>
    <w:rsid w:val="00A71D17"/>
    <w:rsid w:val="00A71D25"/>
    <w:rsid w:val="00A71DD4"/>
    <w:rsid w:val="00A71E46"/>
    <w:rsid w:val="00A71F0D"/>
    <w:rsid w:val="00A7249D"/>
    <w:rsid w:val="00A724D2"/>
    <w:rsid w:val="00A72650"/>
    <w:rsid w:val="00A72986"/>
    <w:rsid w:val="00A72C4D"/>
    <w:rsid w:val="00A72D4C"/>
    <w:rsid w:val="00A72F4D"/>
    <w:rsid w:val="00A72F95"/>
    <w:rsid w:val="00A7311A"/>
    <w:rsid w:val="00A732A5"/>
    <w:rsid w:val="00A7361E"/>
    <w:rsid w:val="00A73821"/>
    <w:rsid w:val="00A73828"/>
    <w:rsid w:val="00A7389E"/>
    <w:rsid w:val="00A738B1"/>
    <w:rsid w:val="00A7392D"/>
    <w:rsid w:val="00A73999"/>
    <w:rsid w:val="00A73BC7"/>
    <w:rsid w:val="00A73CDA"/>
    <w:rsid w:val="00A73F16"/>
    <w:rsid w:val="00A74202"/>
    <w:rsid w:val="00A742F8"/>
    <w:rsid w:val="00A74514"/>
    <w:rsid w:val="00A74774"/>
    <w:rsid w:val="00A74BC7"/>
    <w:rsid w:val="00A74DBA"/>
    <w:rsid w:val="00A75064"/>
    <w:rsid w:val="00A751D9"/>
    <w:rsid w:val="00A75677"/>
    <w:rsid w:val="00A75946"/>
    <w:rsid w:val="00A75A54"/>
    <w:rsid w:val="00A75BAB"/>
    <w:rsid w:val="00A75C69"/>
    <w:rsid w:val="00A75CF3"/>
    <w:rsid w:val="00A75CF8"/>
    <w:rsid w:val="00A75E27"/>
    <w:rsid w:val="00A75F45"/>
    <w:rsid w:val="00A760B1"/>
    <w:rsid w:val="00A760CF"/>
    <w:rsid w:val="00A7633B"/>
    <w:rsid w:val="00A763D6"/>
    <w:rsid w:val="00A76510"/>
    <w:rsid w:val="00A766A3"/>
    <w:rsid w:val="00A7672B"/>
    <w:rsid w:val="00A7684A"/>
    <w:rsid w:val="00A76980"/>
    <w:rsid w:val="00A76C73"/>
    <w:rsid w:val="00A77372"/>
    <w:rsid w:val="00A77389"/>
    <w:rsid w:val="00A774FE"/>
    <w:rsid w:val="00A77638"/>
    <w:rsid w:val="00A776F7"/>
    <w:rsid w:val="00A778A4"/>
    <w:rsid w:val="00A779E9"/>
    <w:rsid w:val="00A77B69"/>
    <w:rsid w:val="00A77D76"/>
    <w:rsid w:val="00A77EFF"/>
    <w:rsid w:val="00A80018"/>
    <w:rsid w:val="00A8006E"/>
    <w:rsid w:val="00A802B3"/>
    <w:rsid w:val="00A802F4"/>
    <w:rsid w:val="00A805F5"/>
    <w:rsid w:val="00A80673"/>
    <w:rsid w:val="00A807D4"/>
    <w:rsid w:val="00A80992"/>
    <w:rsid w:val="00A80AAF"/>
    <w:rsid w:val="00A80C88"/>
    <w:rsid w:val="00A80DF2"/>
    <w:rsid w:val="00A80E08"/>
    <w:rsid w:val="00A80ECB"/>
    <w:rsid w:val="00A80FC4"/>
    <w:rsid w:val="00A8113B"/>
    <w:rsid w:val="00A81252"/>
    <w:rsid w:val="00A812F9"/>
    <w:rsid w:val="00A81525"/>
    <w:rsid w:val="00A815D2"/>
    <w:rsid w:val="00A817BC"/>
    <w:rsid w:val="00A81811"/>
    <w:rsid w:val="00A81847"/>
    <w:rsid w:val="00A818EC"/>
    <w:rsid w:val="00A81924"/>
    <w:rsid w:val="00A81B6C"/>
    <w:rsid w:val="00A81CA1"/>
    <w:rsid w:val="00A81D15"/>
    <w:rsid w:val="00A81D17"/>
    <w:rsid w:val="00A81DCC"/>
    <w:rsid w:val="00A824EF"/>
    <w:rsid w:val="00A82656"/>
    <w:rsid w:val="00A82895"/>
    <w:rsid w:val="00A829A1"/>
    <w:rsid w:val="00A82B82"/>
    <w:rsid w:val="00A82DD7"/>
    <w:rsid w:val="00A82E9C"/>
    <w:rsid w:val="00A82ECB"/>
    <w:rsid w:val="00A8303A"/>
    <w:rsid w:val="00A832C7"/>
    <w:rsid w:val="00A83457"/>
    <w:rsid w:val="00A834E1"/>
    <w:rsid w:val="00A83828"/>
    <w:rsid w:val="00A839D5"/>
    <w:rsid w:val="00A83A60"/>
    <w:rsid w:val="00A83B62"/>
    <w:rsid w:val="00A83BFF"/>
    <w:rsid w:val="00A83EFE"/>
    <w:rsid w:val="00A83F7B"/>
    <w:rsid w:val="00A841FD"/>
    <w:rsid w:val="00A84207"/>
    <w:rsid w:val="00A84339"/>
    <w:rsid w:val="00A84348"/>
    <w:rsid w:val="00A844CA"/>
    <w:rsid w:val="00A844DB"/>
    <w:rsid w:val="00A845BD"/>
    <w:rsid w:val="00A845DE"/>
    <w:rsid w:val="00A84618"/>
    <w:rsid w:val="00A84876"/>
    <w:rsid w:val="00A84BDF"/>
    <w:rsid w:val="00A84C01"/>
    <w:rsid w:val="00A84C0D"/>
    <w:rsid w:val="00A84C36"/>
    <w:rsid w:val="00A84FF5"/>
    <w:rsid w:val="00A850AB"/>
    <w:rsid w:val="00A8527C"/>
    <w:rsid w:val="00A8543D"/>
    <w:rsid w:val="00A858DC"/>
    <w:rsid w:val="00A85AB0"/>
    <w:rsid w:val="00A85AB5"/>
    <w:rsid w:val="00A85AC4"/>
    <w:rsid w:val="00A85D0B"/>
    <w:rsid w:val="00A85DA2"/>
    <w:rsid w:val="00A860A4"/>
    <w:rsid w:val="00A860D8"/>
    <w:rsid w:val="00A861DA"/>
    <w:rsid w:val="00A861FD"/>
    <w:rsid w:val="00A862C2"/>
    <w:rsid w:val="00A86446"/>
    <w:rsid w:val="00A86481"/>
    <w:rsid w:val="00A864AB"/>
    <w:rsid w:val="00A8662F"/>
    <w:rsid w:val="00A868E8"/>
    <w:rsid w:val="00A869BC"/>
    <w:rsid w:val="00A86E48"/>
    <w:rsid w:val="00A86F23"/>
    <w:rsid w:val="00A86FC9"/>
    <w:rsid w:val="00A8738C"/>
    <w:rsid w:val="00A8758A"/>
    <w:rsid w:val="00A87596"/>
    <w:rsid w:val="00A8759C"/>
    <w:rsid w:val="00A87710"/>
    <w:rsid w:val="00A87989"/>
    <w:rsid w:val="00A87D3D"/>
    <w:rsid w:val="00A87E26"/>
    <w:rsid w:val="00A87FF3"/>
    <w:rsid w:val="00A90005"/>
    <w:rsid w:val="00A90478"/>
    <w:rsid w:val="00A9062D"/>
    <w:rsid w:val="00A90988"/>
    <w:rsid w:val="00A90A7B"/>
    <w:rsid w:val="00A90CB4"/>
    <w:rsid w:val="00A90E04"/>
    <w:rsid w:val="00A91125"/>
    <w:rsid w:val="00A915B4"/>
    <w:rsid w:val="00A9175B"/>
    <w:rsid w:val="00A919A7"/>
    <w:rsid w:val="00A91F7F"/>
    <w:rsid w:val="00A91FC6"/>
    <w:rsid w:val="00A92045"/>
    <w:rsid w:val="00A92057"/>
    <w:rsid w:val="00A920F8"/>
    <w:rsid w:val="00A9230A"/>
    <w:rsid w:val="00A923BA"/>
    <w:rsid w:val="00A92861"/>
    <w:rsid w:val="00A928B9"/>
    <w:rsid w:val="00A929C1"/>
    <w:rsid w:val="00A92E83"/>
    <w:rsid w:val="00A93110"/>
    <w:rsid w:val="00A931AE"/>
    <w:rsid w:val="00A93237"/>
    <w:rsid w:val="00A93459"/>
    <w:rsid w:val="00A934AA"/>
    <w:rsid w:val="00A93605"/>
    <w:rsid w:val="00A936C0"/>
    <w:rsid w:val="00A9372C"/>
    <w:rsid w:val="00A93954"/>
    <w:rsid w:val="00A9395D"/>
    <w:rsid w:val="00A93B14"/>
    <w:rsid w:val="00A93D81"/>
    <w:rsid w:val="00A93D8E"/>
    <w:rsid w:val="00A93DFD"/>
    <w:rsid w:val="00A9448C"/>
    <w:rsid w:val="00A94CDC"/>
    <w:rsid w:val="00A94D24"/>
    <w:rsid w:val="00A94D6A"/>
    <w:rsid w:val="00A94D74"/>
    <w:rsid w:val="00A95011"/>
    <w:rsid w:val="00A953C3"/>
    <w:rsid w:val="00A9541B"/>
    <w:rsid w:val="00A954D5"/>
    <w:rsid w:val="00A95C2F"/>
    <w:rsid w:val="00A95D87"/>
    <w:rsid w:val="00A95E02"/>
    <w:rsid w:val="00A95F05"/>
    <w:rsid w:val="00A9602D"/>
    <w:rsid w:val="00A96033"/>
    <w:rsid w:val="00A96131"/>
    <w:rsid w:val="00A9619B"/>
    <w:rsid w:val="00A962CC"/>
    <w:rsid w:val="00A9645B"/>
    <w:rsid w:val="00A96B3B"/>
    <w:rsid w:val="00A96C0B"/>
    <w:rsid w:val="00A96D78"/>
    <w:rsid w:val="00A96DD6"/>
    <w:rsid w:val="00A96E33"/>
    <w:rsid w:val="00A96F01"/>
    <w:rsid w:val="00A97382"/>
    <w:rsid w:val="00A974CF"/>
    <w:rsid w:val="00A977DC"/>
    <w:rsid w:val="00A97AC8"/>
    <w:rsid w:val="00A97BE9"/>
    <w:rsid w:val="00A97DF7"/>
    <w:rsid w:val="00A97F16"/>
    <w:rsid w:val="00AA00DE"/>
    <w:rsid w:val="00AA0168"/>
    <w:rsid w:val="00AA045B"/>
    <w:rsid w:val="00AA053B"/>
    <w:rsid w:val="00AA05B0"/>
    <w:rsid w:val="00AA05E0"/>
    <w:rsid w:val="00AA06CE"/>
    <w:rsid w:val="00AA06DE"/>
    <w:rsid w:val="00AA0B4F"/>
    <w:rsid w:val="00AA0DAB"/>
    <w:rsid w:val="00AA0DF1"/>
    <w:rsid w:val="00AA0FFF"/>
    <w:rsid w:val="00AA10BA"/>
    <w:rsid w:val="00AA116F"/>
    <w:rsid w:val="00AA117A"/>
    <w:rsid w:val="00AA12AC"/>
    <w:rsid w:val="00AA14AC"/>
    <w:rsid w:val="00AA14B3"/>
    <w:rsid w:val="00AA14BA"/>
    <w:rsid w:val="00AA1625"/>
    <w:rsid w:val="00AA168C"/>
    <w:rsid w:val="00AA1724"/>
    <w:rsid w:val="00AA1728"/>
    <w:rsid w:val="00AA1772"/>
    <w:rsid w:val="00AA180B"/>
    <w:rsid w:val="00AA1850"/>
    <w:rsid w:val="00AA1CAD"/>
    <w:rsid w:val="00AA1CF1"/>
    <w:rsid w:val="00AA22A8"/>
    <w:rsid w:val="00AA22B3"/>
    <w:rsid w:val="00AA299C"/>
    <w:rsid w:val="00AA2A00"/>
    <w:rsid w:val="00AA2AE3"/>
    <w:rsid w:val="00AA2D19"/>
    <w:rsid w:val="00AA2F32"/>
    <w:rsid w:val="00AA2F6E"/>
    <w:rsid w:val="00AA31E2"/>
    <w:rsid w:val="00AA31F4"/>
    <w:rsid w:val="00AA3302"/>
    <w:rsid w:val="00AA335D"/>
    <w:rsid w:val="00AA3548"/>
    <w:rsid w:val="00AA3839"/>
    <w:rsid w:val="00AA3919"/>
    <w:rsid w:val="00AA3B04"/>
    <w:rsid w:val="00AA3D80"/>
    <w:rsid w:val="00AA3F99"/>
    <w:rsid w:val="00AA403D"/>
    <w:rsid w:val="00AA47CC"/>
    <w:rsid w:val="00AA480E"/>
    <w:rsid w:val="00AA4833"/>
    <w:rsid w:val="00AA48DE"/>
    <w:rsid w:val="00AA499C"/>
    <w:rsid w:val="00AA4CE6"/>
    <w:rsid w:val="00AA4E67"/>
    <w:rsid w:val="00AA4F85"/>
    <w:rsid w:val="00AA547C"/>
    <w:rsid w:val="00AA54CF"/>
    <w:rsid w:val="00AA55BD"/>
    <w:rsid w:val="00AA5622"/>
    <w:rsid w:val="00AA568D"/>
    <w:rsid w:val="00AA57BB"/>
    <w:rsid w:val="00AA59B2"/>
    <w:rsid w:val="00AA59BB"/>
    <w:rsid w:val="00AA5A66"/>
    <w:rsid w:val="00AA5C17"/>
    <w:rsid w:val="00AA5D64"/>
    <w:rsid w:val="00AA60C9"/>
    <w:rsid w:val="00AA661D"/>
    <w:rsid w:val="00AA66D0"/>
    <w:rsid w:val="00AA671C"/>
    <w:rsid w:val="00AA672D"/>
    <w:rsid w:val="00AA6878"/>
    <w:rsid w:val="00AA6961"/>
    <w:rsid w:val="00AA6A0A"/>
    <w:rsid w:val="00AA6A33"/>
    <w:rsid w:val="00AA6A83"/>
    <w:rsid w:val="00AA6BE4"/>
    <w:rsid w:val="00AA6D50"/>
    <w:rsid w:val="00AA6E9D"/>
    <w:rsid w:val="00AA6F77"/>
    <w:rsid w:val="00AA6F8A"/>
    <w:rsid w:val="00AA7014"/>
    <w:rsid w:val="00AA71C5"/>
    <w:rsid w:val="00AA72D5"/>
    <w:rsid w:val="00AA73EE"/>
    <w:rsid w:val="00AA74F5"/>
    <w:rsid w:val="00AA74FB"/>
    <w:rsid w:val="00AA7916"/>
    <w:rsid w:val="00AA7A07"/>
    <w:rsid w:val="00AA7A1D"/>
    <w:rsid w:val="00AA7ACF"/>
    <w:rsid w:val="00AA7B41"/>
    <w:rsid w:val="00AA7BDC"/>
    <w:rsid w:val="00AA7DEB"/>
    <w:rsid w:val="00AB0409"/>
    <w:rsid w:val="00AB05D6"/>
    <w:rsid w:val="00AB0644"/>
    <w:rsid w:val="00AB09CD"/>
    <w:rsid w:val="00AB0A31"/>
    <w:rsid w:val="00AB0A59"/>
    <w:rsid w:val="00AB0CED"/>
    <w:rsid w:val="00AB10CC"/>
    <w:rsid w:val="00AB1520"/>
    <w:rsid w:val="00AB166F"/>
    <w:rsid w:val="00AB17E5"/>
    <w:rsid w:val="00AB1936"/>
    <w:rsid w:val="00AB1A01"/>
    <w:rsid w:val="00AB1BAB"/>
    <w:rsid w:val="00AB1C23"/>
    <w:rsid w:val="00AB1D0E"/>
    <w:rsid w:val="00AB1E86"/>
    <w:rsid w:val="00AB2014"/>
    <w:rsid w:val="00AB2053"/>
    <w:rsid w:val="00AB21A4"/>
    <w:rsid w:val="00AB2329"/>
    <w:rsid w:val="00AB2721"/>
    <w:rsid w:val="00AB292B"/>
    <w:rsid w:val="00AB2A71"/>
    <w:rsid w:val="00AB2A82"/>
    <w:rsid w:val="00AB2D54"/>
    <w:rsid w:val="00AB3002"/>
    <w:rsid w:val="00AB3166"/>
    <w:rsid w:val="00AB3579"/>
    <w:rsid w:val="00AB3774"/>
    <w:rsid w:val="00AB3851"/>
    <w:rsid w:val="00AB3939"/>
    <w:rsid w:val="00AB3B1E"/>
    <w:rsid w:val="00AB3F43"/>
    <w:rsid w:val="00AB3F9D"/>
    <w:rsid w:val="00AB41D4"/>
    <w:rsid w:val="00AB4245"/>
    <w:rsid w:val="00AB4283"/>
    <w:rsid w:val="00AB435F"/>
    <w:rsid w:val="00AB475C"/>
    <w:rsid w:val="00AB47E4"/>
    <w:rsid w:val="00AB482F"/>
    <w:rsid w:val="00AB4876"/>
    <w:rsid w:val="00AB4962"/>
    <w:rsid w:val="00AB49F2"/>
    <w:rsid w:val="00AB4A90"/>
    <w:rsid w:val="00AB4BD5"/>
    <w:rsid w:val="00AB4C1E"/>
    <w:rsid w:val="00AB4E11"/>
    <w:rsid w:val="00AB50CE"/>
    <w:rsid w:val="00AB5254"/>
    <w:rsid w:val="00AB5274"/>
    <w:rsid w:val="00AB53D4"/>
    <w:rsid w:val="00AB5727"/>
    <w:rsid w:val="00AB5838"/>
    <w:rsid w:val="00AB5B70"/>
    <w:rsid w:val="00AB5C18"/>
    <w:rsid w:val="00AB5C63"/>
    <w:rsid w:val="00AB5FBD"/>
    <w:rsid w:val="00AB609C"/>
    <w:rsid w:val="00AB62CB"/>
    <w:rsid w:val="00AB638A"/>
    <w:rsid w:val="00AB63EF"/>
    <w:rsid w:val="00AB6430"/>
    <w:rsid w:val="00AB6643"/>
    <w:rsid w:val="00AB6686"/>
    <w:rsid w:val="00AB671F"/>
    <w:rsid w:val="00AB6728"/>
    <w:rsid w:val="00AB68AD"/>
    <w:rsid w:val="00AB6940"/>
    <w:rsid w:val="00AB69C0"/>
    <w:rsid w:val="00AB6CC6"/>
    <w:rsid w:val="00AB6D9A"/>
    <w:rsid w:val="00AB6DB7"/>
    <w:rsid w:val="00AB6DE9"/>
    <w:rsid w:val="00AB6E42"/>
    <w:rsid w:val="00AB6E86"/>
    <w:rsid w:val="00AB6F42"/>
    <w:rsid w:val="00AB7028"/>
    <w:rsid w:val="00AB7084"/>
    <w:rsid w:val="00AB7198"/>
    <w:rsid w:val="00AB727D"/>
    <w:rsid w:val="00AB7574"/>
    <w:rsid w:val="00AB762C"/>
    <w:rsid w:val="00AB763E"/>
    <w:rsid w:val="00AB76C2"/>
    <w:rsid w:val="00AB798C"/>
    <w:rsid w:val="00AB7A3B"/>
    <w:rsid w:val="00AB7A83"/>
    <w:rsid w:val="00AB7BAF"/>
    <w:rsid w:val="00AB7BD2"/>
    <w:rsid w:val="00AB7CBE"/>
    <w:rsid w:val="00AC01D9"/>
    <w:rsid w:val="00AC0219"/>
    <w:rsid w:val="00AC03EA"/>
    <w:rsid w:val="00AC041E"/>
    <w:rsid w:val="00AC04A9"/>
    <w:rsid w:val="00AC0587"/>
    <w:rsid w:val="00AC0A19"/>
    <w:rsid w:val="00AC0BF6"/>
    <w:rsid w:val="00AC0CF6"/>
    <w:rsid w:val="00AC0E33"/>
    <w:rsid w:val="00AC0EC3"/>
    <w:rsid w:val="00AC11A7"/>
    <w:rsid w:val="00AC1604"/>
    <w:rsid w:val="00AC184F"/>
    <w:rsid w:val="00AC1957"/>
    <w:rsid w:val="00AC1A0D"/>
    <w:rsid w:val="00AC1A9A"/>
    <w:rsid w:val="00AC1B4B"/>
    <w:rsid w:val="00AC1CB8"/>
    <w:rsid w:val="00AC1CF4"/>
    <w:rsid w:val="00AC1FED"/>
    <w:rsid w:val="00AC1FFB"/>
    <w:rsid w:val="00AC202C"/>
    <w:rsid w:val="00AC21CE"/>
    <w:rsid w:val="00AC25F4"/>
    <w:rsid w:val="00AC263F"/>
    <w:rsid w:val="00AC297D"/>
    <w:rsid w:val="00AC2A60"/>
    <w:rsid w:val="00AC2D10"/>
    <w:rsid w:val="00AC2D27"/>
    <w:rsid w:val="00AC2DB9"/>
    <w:rsid w:val="00AC2EFC"/>
    <w:rsid w:val="00AC2F06"/>
    <w:rsid w:val="00AC319D"/>
    <w:rsid w:val="00AC31D4"/>
    <w:rsid w:val="00AC3320"/>
    <w:rsid w:val="00AC345C"/>
    <w:rsid w:val="00AC357E"/>
    <w:rsid w:val="00AC3B37"/>
    <w:rsid w:val="00AC3C0C"/>
    <w:rsid w:val="00AC3C61"/>
    <w:rsid w:val="00AC3DF0"/>
    <w:rsid w:val="00AC3F36"/>
    <w:rsid w:val="00AC416D"/>
    <w:rsid w:val="00AC43C3"/>
    <w:rsid w:val="00AC43D5"/>
    <w:rsid w:val="00AC43DE"/>
    <w:rsid w:val="00AC4587"/>
    <w:rsid w:val="00AC4649"/>
    <w:rsid w:val="00AC4663"/>
    <w:rsid w:val="00AC475A"/>
    <w:rsid w:val="00AC4B8C"/>
    <w:rsid w:val="00AC4D39"/>
    <w:rsid w:val="00AC4E47"/>
    <w:rsid w:val="00AC4E5D"/>
    <w:rsid w:val="00AC4EB6"/>
    <w:rsid w:val="00AC4FD4"/>
    <w:rsid w:val="00AC517A"/>
    <w:rsid w:val="00AC56A5"/>
    <w:rsid w:val="00AC5C7E"/>
    <w:rsid w:val="00AC5D47"/>
    <w:rsid w:val="00AC5D71"/>
    <w:rsid w:val="00AC5E55"/>
    <w:rsid w:val="00AC603E"/>
    <w:rsid w:val="00AC61B8"/>
    <w:rsid w:val="00AC621C"/>
    <w:rsid w:val="00AC635F"/>
    <w:rsid w:val="00AC657F"/>
    <w:rsid w:val="00AC65F1"/>
    <w:rsid w:val="00AC6C3F"/>
    <w:rsid w:val="00AC6E01"/>
    <w:rsid w:val="00AC6E24"/>
    <w:rsid w:val="00AC6F87"/>
    <w:rsid w:val="00AC6F9F"/>
    <w:rsid w:val="00AC7374"/>
    <w:rsid w:val="00AC77C0"/>
    <w:rsid w:val="00AC7D1A"/>
    <w:rsid w:val="00AC7E50"/>
    <w:rsid w:val="00AD0017"/>
    <w:rsid w:val="00AD00EF"/>
    <w:rsid w:val="00AD02B7"/>
    <w:rsid w:val="00AD036D"/>
    <w:rsid w:val="00AD05AA"/>
    <w:rsid w:val="00AD0681"/>
    <w:rsid w:val="00AD0692"/>
    <w:rsid w:val="00AD07A9"/>
    <w:rsid w:val="00AD0848"/>
    <w:rsid w:val="00AD0A9D"/>
    <w:rsid w:val="00AD0BCA"/>
    <w:rsid w:val="00AD0C1A"/>
    <w:rsid w:val="00AD0DDA"/>
    <w:rsid w:val="00AD1012"/>
    <w:rsid w:val="00AD113E"/>
    <w:rsid w:val="00AD13E2"/>
    <w:rsid w:val="00AD1485"/>
    <w:rsid w:val="00AD164F"/>
    <w:rsid w:val="00AD1661"/>
    <w:rsid w:val="00AD1A83"/>
    <w:rsid w:val="00AD1F1D"/>
    <w:rsid w:val="00AD22D6"/>
    <w:rsid w:val="00AD2708"/>
    <w:rsid w:val="00AD273E"/>
    <w:rsid w:val="00AD276E"/>
    <w:rsid w:val="00AD2820"/>
    <w:rsid w:val="00AD2967"/>
    <w:rsid w:val="00AD2B19"/>
    <w:rsid w:val="00AD2D76"/>
    <w:rsid w:val="00AD3671"/>
    <w:rsid w:val="00AD373B"/>
    <w:rsid w:val="00AD37F2"/>
    <w:rsid w:val="00AD381F"/>
    <w:rsid w:val="00AD3928"/>
    <w:rsid w:val="00AD3C58"/>
    <w:rsid w:val="00AD3DF5"/>
    <w:rsid w:val="00AD3EE7"/>
    <w:rsid w:val="00AD3F5F"/>
    <w:rsid w:val="00AD4038"/>
    <w:rsid w:val="00AD408D"/>
    <w:rsid w:val="00AD408E"/>
    <w:rsid w:val="00AD4280"/>
    <w:rsid w:val="00AD4576"/>
    <w:rsid w:val="00AD45B9"/>
    <w:rsid w:val="00AD45D9"/>
    <w:rsid w:val="00AD4960"/>
    <w:rsid w:val="00AD4A58"/>
    <w:rsid w:val="00AD4BB4"/>
    <w:rsid w:val="00AD51B2"/>
    <w:rsid w:val="00AD5237"/>
    <w:rsid w:val="00AD52BB"/>
    <w:rsid w:val="00AD5692"/>
    <w:rsid w:val="00AD589D"/>
    <w:rsid w:val="00AD5C08"/>
    <w:rsid w:val="00AD5CE5"/>
    <w:rsid w:val="00AD5F42"/>
    <w:rsid w:val="00AD62BC"/>
    <w:rsid w:val="00AD6301"/>
    <w:rsid w:val="00AD65EE"/>
    <w:rsid w:val="00AD6621"/>
    <w:rsid w:val="00AD6748"/>
    <w:rsid w:val="00AD674F"/>
    <w:rsid w:val="00AD69EC"/>
    <w:rsid w:val="00AD6B82"/>
    <w:rsid w:val="00AD6C27"/>
    <w:rsid w:val="00AD6CB3"/>
    <w:rsid w:val="00AD6D69"/>
    <w:rsid w:val="00AD724A"/>
    <w:rsid w:val="00AD7695"/>
    <w:rsid w:val="00AD7717"/>
    <w:rsid w:val="00AD7991"/>
    <w:rsid w:val="00AD7A96"/>
    <w:rsid w:val="00AD7AF3"/>
    <w:rsid w:val="00AD7DD7"/>
    <w:rsid w:val="00AD7E14"/>
    <w:rsid w:val="00AE0015"/>
    <w:rsid w:val="00AE00C5"/>
    <w:rsid w:val="00AE02DF"/>
    <w:rsid w:val="00AE0529"/>
    <w:rsid w:val="00AE054D"/>
    <w:rsid w:val="00AE05C9"/>
    <w:rsid w:val="00AE067F"/>
    <w:rsid w:val="00AE0829"/>
    <w:rsid w:val="00AE0A92"/>
    <w:rsid w:val="00AE0D7E"/>
    <w:rsid w:val="00AE0DAF"/>
    <w:rsid w:val="00AE1073"/>
    <w:rsid w:val="00AE1121"/>
    <w:rsid w:val="00AE1419"/>
    <w:rsid w:val="00AE1479"/>
    <w:rsid w:val="00AE1574"/>
    <w:rsid w:val="00AE196A"/>
    <w:rsid w:val="00AE1C12"/>
    <w:rsid w:val="00AE1DC0"/>
    <w:rsid w:val="00AE2060"/>
    <w:rsid w:val="00AE20D9"/>
    <w:rsid w:val="00AE213F"/>
    <w:rsid w:val="00AE2208"/>
    <w:rsid w:val="00AE23EC"/>
    <w:rsid w:val="00AE246B"/>
    <w:rsid w:val="00AE24D3"/>
    <w:rsid w:val="00AE2510"/>
    <w:rsid w:val="00AE25BD"/>
    <w:rsid w:val="00AE25F0"/>
    <w:rsid w:val="00AE2602"/>
    <w:rsid w:val="00AE2647"/>
    <w:rsid w:val="00AE289C"/>
    <w:rsid w:val="00AE2967"/>
    <w:rsid w:val="00AE29B3"/>
    <w:rsid w:val="00AE2BC6"/>
    <w:rsid w:val="00AE2DF9"/>
    <w:rsid w:val="00AE2E15"/>
    <w:rsid w:val="00AE30E9"/>
    <w:rsid w:val="00AE318D"/>
    <w:rsid w:val="00AE3230"/>
    <w:rsid w:val="00AE36D0"/>
    <w:rsid w:val="00AE381B"/>
    <w:rsid w:val="00AE3982"/>
    <w:rsid w:val="00AE3EB0"/>
    <w:rsid w:val="00AE3F29"/>
    <w:rsid w:val="00AE3FB6"/>
    <w:rsid w:val="00AE45B2"/>
    <w:rsid w:val="00AE48A3"/>
    <w:rsid w:val="00AE48DC"/>
    <w:rsid w:val="00AE4C04"/>
    <w:rsid w:val="00AE4CF0"/>
    <w:rsid w:val="00AE4E17"/>
    <w:rsid w:val="00AE4FBB"/>
    <w:rsid w:val="00AE500F"/>
    <w:rsid w:val="00AE520E"/>
    <w:rsid w:val="00AE53E1"/>
    <w:rsid w:val="00AE54A5"/>
    <w:rsid w:val="00AE5504"/>
    <w:rsid w:val="00AE569D"/>
    <w:rsid w:val="00AE56F9"/>
    <w:rsid w:val="00AE5721"/>
    <w:rsid w:val="00AE575C"/>
    <w:rsid w:val="00AE57A6"/>
    <w:rsid w:val="00AE58AF"/>
    <w:rsid w:val="00AE5A90"/>
    <w:rsid w:val="00AE5A9B"/>
    <w:rsid w:val="00AE5D80"/>
    <w:rsid w:val="00AE61C5"/>
    <w:rsid w:val="00AE6310"/>
    <w:rsid w:val="00AE63D2"/>
    <w:rsid w:val="00AE6582"/>
    <w:rsid w:val="00AE6727"/>
    <w:rsid w:val="00AE6853"/>
    <w:rsid w:val="00AE6A5F"/>
    <w:rsid w:val="00AE6D54"/>
    <w:rsid w:val="00AE7363"/>
    <w:rsid w:val="00AE7490"/>
    <w:rsid w:val="00AE7634"/>
    <w:rsid w:val="00AE7742"/>
    <w:rsid w:val="00AE77BE"/>
    <w:rsid w:val="00AE7838"/>
    <w:rsid w:val="00AE78B1"/>
    <w:rsid w:val="00AE7A86"/>
    <w:rsid w:val="00AE7A9E"/>
    <w:rsid w:val="00AE7BDF"/>
    <w:rsid w:val="00AE7FD3"/>
    <w:rsid w:val="00AF011C"/>
    <w:rsid w:val="00AF0729"/>
    <w:rsid w:val="00AF082A"/>
    <w:rsid w:val="00AF0910"/>
    <w:rsid w:val="00AF0AD9"/>
    <w:rsid w:val="00AF0D1D"/>
    <w:rsid w:val="00AF0F20"/>
    <w:rsid w:val="00AF0F3D"/>
    <w:rsid w:val="00AF127E"/>
    <w:rsid w:val="00AF1714"/>
    <w:rsid w:val="00AF1822"/>
    <w:rsid w:val="00AF1BC5"/>
    <w:rsid w:val="00AF1CEA"/>
    <w:rsid w:val="00AF1D10"/>
    <w:rsid w:val="00AF1F6E"/>
    <w:rsid w:val="00AF2329"/>
    <w:rsid w:val="00AF239B"/>
    <w:rsid w:val="00AF23A3"/>
    <w:rsid w:val="00AF2490"/>
    <w:rsid w:val="00AF26E7"/>
    <w:rsid w:val="00AF2C78"/>
    <w:rsid w:val="00AF2EE6"/>
    <w:rsid w:val="00AF346F"/>
    <w:rsid w:val="00AF3659"/>
    <w:rsid w:val="00AF36B0"/>
    <w:rsid w:val="00AF37D8"/>
    <w:rsid w:val="00AF37E3"/>
    <w:rsid w:val="00AF385F"/>
    <w:rsid w:val="00AF39CF"/>
    <w:rsid w:val="00AF3AEF"/>
    <w:rsid w:val="00AF3B5A"/>
    <w:rsid w:val="00AF419D"/>
    <w:rsid w:val="00AF41EB"/>
    <w:rsid w:val="00AF4246"/>
    <w:rsid w:val="00AF4590"/>
    <w:rsid w:val="00AF45C2"/>
    <w:rsid w:val="00AF4712"/>
    <w:rsid w:val="00AF4739"/>
    <w:rsid w:val="00AF4791"/>
    <w:rsid w:val="00AF47FC"/>
    <w:rsid w:val="00AF4981"/>
    <w:rsid w:val="00AF4B9E"/>
    <w:rsid w:val="00AF4C1E"/>
    <w:rsid w:val="00AF4E71"/>
    <w:rsid w:val="00AF4F37"/>
    <w:rsid w:val="00AF52B7"/>
    <w:rsid w:val="00AF52D6"/>
    <w:rsid w:val="00AF5439"/>
    <w:rsid w:val="00AF56AB"/>
    <w:rsid w:val="00AF5707"/>
    <w:rsid w:val="00AF5E0D"/>
    <w:rsid w:val="00AF5E12"/>
    <w:rsid w:val="00AF5ED1"/>
    <w:rsid w:val="00AF61B2"/>
    <w:rsid w:val="00AF6241"/>
    <w:rsid w:val="00AF6269"/>
    <w:rsid w:val="00AF64BB"/>
    <w:rsid w:val="00AF672B"/>
    <w:rsid w:val="00AF67AD"/>
    <w:rsid w:val="00AF69BA"/>
    <w:rsid w:val="00AF6C08"/>
    <w:rsid w:val="00AF6C91"/>
    <w:rsid w:val="00AF6CB5"/>
    <w:rsid w:val="00AF73F7"/>
    <w:rsid w:val="00AF7444"/>
    <w:rsid w:val="00AF7621"/>
    <w:rsid w:val="00AF780B"/>
    <w:rsid w:val="00AF7CC8"/>
    <w:rsid w:val="00AF7D30"/>
    <w:rsid w:val="00AF7F94"/>
    <w:rsid w:val="00B00060"/>
    <w:rsid w:val="00B000A9"/>
    <w:rsid w:val="00B001AB"/>
    <w:rsid w:val="00B001BE"/>
    <w:rsid w:val="00B0021C"/>
    <w:rsid w:val="00B00504"/>
    <w:rsid w:val="00B0050C"/>
    <w:rsid w:val="00B00632"/>
    <w:rsid w:val="00B00A0B"/>
    <w:rsid w:val="00B00B03"/>
    <w:rsid w:val="00B00BA7"/>
    <w:rsid w:val="00B00C11"/>
    <w:rsid w:val="00B00DB9"/>
    <w:rsid w:val="00B00DD4"/>
    <w:rsid w:val="00B01019"/>
    <w:rsid w:val="00B01075"/>
    <w:rsid w:val="00B01081"/>
    <w:rsid w:val="00B01258"/>
    <w:rsid w:val="00B01361"/>
    <w:rsid w:val="00B015D4"/>
    <w:rsid w:val="00B01877"/>
    <w:rsid w:val="00B0187C"/>
    <w:rsid w:val="00B01A20"/>
    <w:rsid w:val="00B01BFF"/>
    <w:rsid w:val="00B01DE2"/>
    <w:rsid w:val="00B01F82"/>
    <w:rsid w:val="00B01FD5"/>
    <w:rsid w:val="00B02206"/>
    <w:rsid w:val="00B0222F"/>
    <w:rsid w:val="00B024B7"/>
    <w:rsid w:val="00B0271D"/>
    <w:rsid w:val="00B0275E"/>
    <w:rsid w:val="00B0279A"/>
    <w:rsid w:val="00B02802"/>
    <w:rsid w:val="00B02EDD"/>
    <w:rsid w:val="00B02EF9"/>
    <w:rsid w:val="00B03240"/>
    <w:rsid w:val="00B03255"/>
    <w:rsid w:val="00B032C2"/>
    <w:rsid w:val="00B03374"/>
    <w:rsid w:val="00B033CA"/>
    <w:rsid w:val="00B0342C"/>
    <w:rsid w:val="00B03847"/>
    <w:rsid w:val="00B03890"/>
    <w:rsid w:val="00B03D51"/>
    <w:rsid w:val="00B04028"/>
    <w:rsid w:val="00B0453E"/>
    <w:rsid w:val="00B047D3"/>
    <w:rsid w:val="00B047F0"/>
    <w:rsid w:val="00B048C8"/>
    <w:rsid w:val="00B049D7"/>
    <w:rsid w:val="00B04B3C"/>
    <w:rsid w:val="00B04F76"/>
    <w:rsid w:val="00B0512E"/>
    <w:rsid w:val="00B05158"/>
    <w:rsid w:val="00B051DF"/>
    <w:rsid w:val="00B05649"/>
    <w:rsid w:val="00B0570B"/>
    <w:rsid w:val="00B0577E"/>
    <w:rsid w:val="00B05A41"/>
    <w:rsid w:val="00B05D9A"/>
    <w:rsid w:val="00B05F94"/>
    <w:rsid w:val="00B05FB3"/>
    <w:rsid w:val="00B0610F"/>
    <w:rsid w:val="00B06284"/>
    <w:rsid w:val="00B065C6"/>
    <w:rsid w:val="00B065F9"/>
    <w:rsid w:val="00B06633"/>
    <w:rsid w:val="00B066FA"/>
    <w:rsid w:val="00B0684B"/>
    <w:rsid w:val="00B068CE"/>
    <w:rsid w:val="00B071FC"/>
    <w:rsid w:val="00B0722E"/>
    <w:rsid w:val="00B077DA"/>
    <w:rsid w:val="00B07A6E"/>
    <w:rsid w:val="00B07E23"/>
    <w:rsid w:val="00B1032C"/>
    <w:rsid w:val="00B10379"/>
    <w:rsid w:val="00B103D8"/>
    <w:rsid w:val="00B10727"/>
    <w:rsid w:val="00B10858"/>
    <w:rsid w:val="00B108F4"/>
    <w:rsid w:val="00B10B17"/>
    <w:rsid w:val="00B10BEE"/>
    <w:rsid w:val="00B10D2C"/>
    <w:rsid w:val="00B10D36"/>
    <w:rsid w:val="00B10FB3"/>
    <w:rsid w:val="00B10FF1"/>
    <w:rsid w:val="00B11601"/>
    <w:rsid w:val="00B1174B"/>
    <w:rsid w:val="00B118BC"/>
    <w:rsid w:val="00B11931"/>
    <w:rsid w:val="00B11C31"/>
    <w:rsid w:val="00B11FC0"/>
    <w:rsid w:val="00B11FE4"/>
    <w:rsid w:val="00B1210A"/>
    <w:rsid w:val="00B1226F"/>
    <w:rsid w:val="00B12467"/>
    <w:rsid w:val="00B12485"/>
    <w:rsid w:val="00B1289D"/>
    <w:rsid w:val="00B12ACD"/>
    <w:rsid w:val="00B12D8F"/>
    <w:rsid w:val="00B12DCE"/>
    <w:rsid w:val="00B130D1"/>
    <w:rsid w:val="00B134CC"/>
    <w:rsid w:val="00B135AF"/>
    <w:rsid w:val="00B13725"/>
    <w:rsid w:val="00B13971"/>
    <w:rsid w:val="00B13B71"/>
    <w:rsid w:val="00B13C42"/>
    <w:rsid w:val="00B13CC8"/>
    <w:rsid w:val="00B13CDB"/>
    <w:rsid w:val="00B1405D"/>
    <w:rsid w:val="00B1458B"/>
    <w:rsid w:val="00B1459E"/>
    <w:rsid w:val="00B145AF"/>
    <w:rsid w:val="00B14797"/>
    <w:rsid w:val="00B14A33"/>
    <w:rsid w:val="00B14ABD"/>
    <w:rsid w:val="00B14CAC"/>
    <w:rsid w:val="00B14FAE"/>
    <w:rsid w:val="00B15069"/>
    <w:rsid w:val="00B15484"/>
    <w:rsid w:val="00B155EB"/>
    <w:rsid w:val="00B15895"/>
    <w:rsid w:val="00B15EE8"/>
    <w:rsid w:val="00B15F19"/>
    <w:rsid w:val="00B16080"/>
    <w:rsid w:val="00B16209"/>
    <w:rsid w:val="00B16273"/>
    <w:rsid w:val="00B16279"/>
    <w:rsid w:val="00B16374"/>
    <w:rsid w:val="00B165B6"/>
    <w:rsid w:val="00B16639"/>
    <w:rsid w:val="00B16953"/>
    <w:rsid w:val="00B16974"/>
    <w:rsid w:val="00B169AA"/>
    <w:rsid w:val="00B16A04"/>
    <w:rsid w:val="00B16DF4"/>
    <w:rsid w:val="00B16E0E"/>
    <w:rsid w:val="00B170FD"/>
    <w:rsid w:val="00B17323"/>
    <w:rsid w:val="00B174B2"/>
    <w:rsid w:val="00B17618"/>
    <w:rsid w:val="00B17BD7"/>
    <w:rsid w:val="00B2013C"/>
    <w:rsid w:val="00B205B6"/>
    <w:rsid w:val="00B205F9"/>
    <w:rsid w:val="00B206BE"/>
    <w:rsid w:val="00B207DE"/>
    <w:rsid w:val="00B20838"/>
    <w:rsid w:val="00B20BDB"/>
    <w:rsid w:val="00B20D8F"/>
    <w:rsid w:val="00B21020"/>
    <w:rsid w:val="00B210AD"/>
    <w:rsid w:val="00B2111A"/>
    <w:rsid w:val="00B2125D"/>
    <w:rsid w:val="00B213C5"/>
    <w:rsid w:val="00B215FB"/>
    <w:rsid w:val="00B2174F"/>
    <w:rsid w:val="00B2180A"/>
    <w:rsid w:val="00B218D7"/>
    <w:rsid w:val="00B21AE1"/>
    <w:rsid w:val="00B21D19"/>
    <w:rsid w:val="00B220F0"/>
    <w:rsid w:val="00B221AE"/>
    <w:rsid w:val="00B2269E"/>
    <w:rsid w:val="00B22744"/>
    <w:rsid w:val="00B22D0F"/>
    <w:rsid w:val="00B230D1"/>
    <w:rsid w:val="00B23247"/>
    <w:rsid w:val="00B2328E"/>
    <w:rsid w:val="00B2372A"/>
    <w:rsid w:val="00B23971"/>
    <w:rsid w:val="00B23D79"/>
    <w:rsid w:val="00B2409E"/>
    <w:rsid w:val="00B24272"/>
    <w:rsid w:val="00B24275"/>
    <w:rsid w:val="00B243FC"/>
    <w:rsid w:val="00B2444F"/>
    <w:rsid w:val="00B245F3"/>
    <w:rsid w:val="00B247B9"/>
    <w:rsid w:val="00B24848"/>
    <w:rsid w:val="00B2498B"/>
    <w:rsid w:val="00B24B22"/>
    <w:rsid w:val="00B24D5E"/>
    <w:rsid w:val="00B24EBF"/>
    <w:rsid w:val="00B24FD9"/>
    <w:rsid w:val="00B250CB"/>
    <w:rsid w:val="00B25123"/>
    <w:rsid w:val="00B25138"/>
    <w:rsid w:val="00B25234"/>
    <w:rsid w:val="00B2530C"/>
    <w:rsid w:val="00B2569A"/>
    <w:rsid w:val="00B257D6"/>
    <w:rsid w:val="00B259E7"/>
    <w:rsid w:val="00B25DC8"/>
    <w:rsid w:val="00B25F2A"/>
    <w:rsid w:val="00B26244"/>
    <w:rsid w:val="00B262EE"/>
    <w:rsid w:val="00B26437"/>
    <w:rsid w:val="00B264F1"/>
    <w:rsid w:val="00B264FC"/>
    <w:rsid w:val="00B26659"/>
    <w:rsid w:val="00B26AA6"/>
    <w:rsid w:val="00B26BD2"/>
    <w:rsid w:val="00B26D87"/>
    <w:rsid w:val="00B27000"/>
    <w:rsid w:val="00B270C5"/>
    <w:rsid w:val="00B270D4"/>
    <w:rsid w:val="00B270F0"/>
    <w:rsid w:val="00B27220"/>
    <w:rsid w:val="00B27269"/>
    <w:rsid w:val="00B27356"/>
    <w:rsid w:val="00B273E8"/>
    <w:rsid w:val="00B27455"/>
    <w:rsid w:val="00B27774"/>
    <w:rsid w:val="00B277B0"/>
    <w:rsid w:val="00B277E9"/>
    <w:rsid w:val="00B27A38"/>
    <w:rsid w:val="00B27E07"/>
    <w:rsid w:val="00B27F70"/>
    <w:rsid w:val="00B301C0"/>
    <w:rsid w:val="00B302EB"/>
    <w:rsid w:val="00B30366"/>
    <w:rsid w:val="00B3062E"/>
    <w:rsid w:val="00B30725"/>
    <w:rsid w:val="00B30A92"/>
    <w:rsid w:val="00B30E13"/>
    <w:rsid w:val="00B30E93"/>
    <w:rsid w:val="00B30EE0"/>
    <w:rsid w:val="00B30F98"/>
    <w:rsid w:val="00B31187"/>
    <w:rsid w:val="00B313D8"/>
    <w:rsid w:val="00B31902"/>
    <w:rsid w:val="00B31A56"/>
    <w:rsid w:val="00B31A7D"/>
    <w:rsid w:val="00B31AA2"/>
    <w:rsid w:val="00B31DF6"/>
    <w:rsid w:val="00B31E9F"/>
    <w:rsid w:val="00B31EB9"/>
    <w:rsid w:val="00B32685"/>
    <w:rsid w:val="00B32A01"/>
    <w:rsid w:val="00B32CA0"/>
    <w:rsid w:val="00B32D08"/>
    <w:rsid w:val="00B3304A"/>
    <w:rsid w:val="00B33613"/>
    <w:rsid w:val="00B3365E"/>
    <w:rsid w:val="00B33759"/>
    <w:rsid w:val="00B337F7"/>
    <w:rsid w:val="00B33852"/>
    <w:rsid w:val="00B339F7"/>
    <w:rsid w:val="00B33CF3"/>
    <w:rsid w:val="00B33D09"/>
    <w:rsid w:val="00B33D4C"/>
    <w:rsid w:val="00B3426E"/>
    <w:rsid w:val="00B34559"/>
    <w:rsid w:val="00B3462A"/>
    <w:rsid w:val="00B34878"/>
    <w:rsid w:val="00B348A8"/>
    <w:rsid w:val="00B34A6F"/>
    <w:rsid w:val="00B34AB4"/>
    <w:rsid w:val="00B34B84"/>
    <w:rsid w:val="00B34CFC"/>
    <w:rsid w:val="00B34D1C"/>
    <w:rsid w:val="00B35310"/>
    <w:rsid w:val="00B353B5"/>
    <w:rsid w:val="00B3540F"/>
    <w:rsid w:val="00B35410"/>
    <w:rsid w:val="00B354E9"/>
    <w:rsid w:val="00B359CB"/>
    <w:rsid w:val="00B35A1C"/>
    <w:rsid w:val="00B35B14"/>
    <w:rsid w:val="00B35BDD"/>
    <w:rsid w:val="00B3600B"/>
    <w:rsid w:val="00B3612E"/>
    <w:rsid w:val="00B3636E"/>
    <w:rsid w:val="00B36405"/>
    <w:rsid w:val="00B3683A"/>
    <w:rsid w:val="00B3693B"/>
    <w:rsid w:val="00B36A1C"/>
    <w:rsid w:val="00B36CC1"/>
    <w:rsid w:val="00B36D00"/>
    <w:rsid w:val="00B3715C"/>
    <w:rsid w:val="00B37505"/>
    <w:rsid w:val="00B37ACC"/>
    <w:rsid w:val="00B37AFD"/>
    <w:rsid w:val="00B37C70"/>
    <w:rsid w:val="00B37D5C"/>
    <w:rsid w:val="00B37D74"/>
    <w:rsid w:val="00B37E6A"/>
    <w:rsid w:val="00B403F2"/>
    <w:rsid w:val="00B40455"/>
    <w:rsid w:val="00B405CC"/>
    <w:rsid w:val="00B406D6"/>
    <w:rsid w:val="00B40BD7"/>
    <w:rsid w:val="00B41445"/>
    <w:rsid w:val="00B4165C"/>
    <w:rsid w:val="00B417BE"/>
    <w:rsid w:val="00B41843"/>
    <w:rsid w:val="00B41B6A"/>
    <w:rsid w:val="00B41B8D"/>
    <w:rsid w:val="00B4241F"/>
    <w:rsid w:val="00B424D7"/>
    <w:rsid w:val="00B425C4"/>
    <w:rsid w:val="00B42614"/>
    <w:rsid w:val="00B426F9"/>
    <w:rsid w:val="00B428B7"/>
    <w:rsid w:val="00B428E3"/>
    <w:rsid w:val="00B42B13"/>
    <w:rsid w:val="00B42C31"/>
    <w:rsid w:val="00B42E29"/>
    <w:rsid w:val="00B4310F"/>
    <w:rsid w:val="00B431D5"/>
    <w:rsid w:val="00B43B27"/>
    <w:rsid w:val="00B43B9F"/>
    <w:rsid w:val="00B43BF6"/>
    <w:rsid w:val="00B43C3E"/>
    <w:rsid w:val="00B43C55"/>
    <w:rsid w:val="00B43CA5"/>
    <w:rsid w:val="00B43CE7"/>
    <w:rsid w:val="00B43E5E"/>
    <w:rsid w:val="00B4425B"/>
    <w:rsid w:val="00B444E9"/>
    <w:rsid w:val="00B445E3"/>
    <w:rsid w:val="00B4486B"/>
    <w:rsid w:val="00B44D19"/>
    <w:rsid w:val="00B44D3B"/>
    <w:rsid w:val="00B4514A"/>
    <w:rsid w:val="00B452DB"/>
    <w:rsid w:val="00B45412"/>
    <w:rsid w:val="00B455C7"/>
    <w:rsid w:val="00B456C2"/>
    <w:rsid w:val="00B4580E"/>
    <w:rsid w:val="00B4598E"/>
    <w:rsid w:val="00B45A33"/>
    <w:rsid w:val="00B45CD5"/>
    <w:rsid w:val="00B45E73"/>
    <w:rsid w:val="00B4623A"/>
    <w:rsid w:val="00B462EF"/>
    <w:rsid w:val="00B465ED"/>
    <w:rsid w:val="00B46698"/>
    <w:rsid w:val="00B46919"/>
    <w:rsid w:val="00B46AE5"/>
    <w:rsid w:val="00B46CA5"/>
    <w:rsid w:val="00B46EE3"/>
    <w:rsid w:val="00B46FE6"/>
    <w:rsid w:val="00B46FEA"/>
    <w:rsid w:val="00B47074"/>
    <w:rsid w:val="00B470C5"/>
    <w:rsid w:val="00B470E1"/>
    <w:rsid w:val="00B472FF"/>
    <w:rsid w:val="00B47319"/>
    <w:rsid w:val="00B4748D"/>
    <w:rsid w:val="00B47610"/>
    <w:rsid w:val="00B4797F"/>
    <w:rsid w:val="00B47A0C"/>
    <w:rsid w:val="00B47A17"/>
    <w:rsid w:val="00B47CB1"/>
    <w:rsid w:val="00B47D8E"/>
    <w:rsid w:val="00B50037"/>
    <w:rsid w:val="00B50308"/>
    <w:rsid w:val="00B503A4"/>
    <w:rsid w:val="00B506BA"/>
    <w:rsid w:val="00B50709"/>
    <w:rsid w:val="00B509A4"/>
    <w:rsid w:val="00B50DB7"/>
    <w:rsid w:val="00B5115C"/>
    <w:rsid w:val="00B5123B"/>
    <w:rsid w:val="00B5155B"/>
    <w:rsid w:val="00B51657"/>
    <w:rsid w:val="00B517D3"/>
    <w:rsid w:val="00B519B1"/>
    <w:rsid w:val="00B51E51"/>
    <w:rsid w:val="00B52173"/>
    <w:rsid w:val="00B521DE"/>
    <w:rsid w:val="00B52220"/>
    <w:rsid w:val="00B523BA"/>
    <w:rsid w:val="00B526A1"/>
    <w:rsid w:val="00B527A7"/>
    <w:rsid w:val="00B52979"/>
    <w:rsid w:val="00B529F9"/>
    <w:rsid w:val="00B52B21"/>
    <w:rsid w:val="00B52C5D"/>
    <w:rsid w:val="00B52EB6"/>
    <w:rsid w:val="00B52FC3"/>
    <w:rsid w:val="00B53082"/>
    <w:rsid w:val="00B530BE"/>
    <w:rsid w:val="00B5325F"/>
    <w:rsid w:val="00B533F9"/>
    <w:rsid w:val="00B53414"/>
    <w:rsid w:val="00B53438"/>
    <w:rsid w:val="00B5343F"/>
    <w:rsid w:val="00B538A2"/>
    <w:rsid w:val="00B53AD2"/>
    <w:rsid w:val="00B53EBB"/>
    <w:rsid w:val="00B54035"/>
    <w:rsid w:val="00B540EA"/>
    <w:rsid w:val="00B54104"/>
    <w:rsid w:val="00B54238"/>
    <w:rsid w:val="00B543A6"/>
    <w:rsid w:val="00B543AD"/>
    <w:rsid w:val="00B5441B"/>
    <w:rsid w:val="00B545C0"/>
    <w:rsid w:val="00B54DBA"/>
    <w:rsid w:val="00B54E35"/>
    <w:rsid w:val="00B5504C"/>
    <w:rsid w:val="00B551AB"/>
    <w:rsid w:val="00B5523D"/>
    <w:rsid w:val="00B55505"/>
    <w:rsid w:val="00B556C1"/>
    <w:rsid w:val="00B55A7F"/>
    <w:rsid w:val="00B55B93"/>
    <w:rsid w:val="00B55BC1"/>
    <w:rsid w:val="00B55DAE"/>
    <w:rsid w:val="00B55ED8"/>
    <w:rsid w:val="00B56109"/>
    <w:rsid w:val="00B56175"/>
    <w:rsid w:val="00B561B5"/>
    <w:rsid w:val="00B5624A"/>
    <w:rsid w:val="00B56263"/>
    <w:rsid w:val="00B562A9"/>
    <w:rsid w:val="00B5636A"/>
    <w:rsid w:val="00B564CF"/>
    <w:rsid w:val="00B56531"/>
    <w:rsid w:val="00B5655B"/>
    <w:rsid w:val="00B565B8"/>
    <w:rsid w:val="00B566E6"/>
    <w:rsid w:val="00B567E2"/>
    <w:rsid w:val="00B56B4A"/>
    <w:rsid w:val="00B56BF5"/>
    <w:rsid w:val="00B56F19"/>
    <w:rsid w:val="00B57288"/>
    <w:rsid w:val="00B57566"/>
    <w:rsid w:val="00B57888"/>
    <w:rsid w:val="00B5789E"/>
    <w:rsid w:val="00B578C7"/>
    <w:rsid w:val="00B57C19"/>
    <w:rsid w:val="00B57CA4"/>
    <w:rsid w:val="00B57CD6"/>
    <w:rsid w:val="00B57FB9"/>
    <w:rsid w:val="00B60077"/>
    <w:rsid w:val="00B601D0"/>
    <w:rsid w:val="00B6037A"/>
    <w:rsid w:val="00B6091D"/>
    <w:rsid w:val="00B60F26"/>
    <w:rsid w:val="00B614CB"/>
    <w:rsid w:val="00B61A21"/>
    <w:rsid w:val="00B61A37"/>
    <w:rsid w:val="00B61B8D"/>
    <w:rsid w:val="00B61D2B"/>
    <w:rsid w:val="00B61D89"/>
    <w:rsid w:val="00B61E08"/>
    <w:rsid w:val="00B6209D"/>
    <w:rsid w:val="00B62173"/>
    <w:rsid w:val="00B62363"/>
    <w:rsid w:val="00B624E0"/>
    <w:rsid w:val="00B6256C"/>
    <w:rsid w:val="00B62955"/>
    <w:rsid w:val="00B6297E"/>
    <w:rsid w:val="00B62990"/>
    <w:rsid w:val="00B629F2"/>
    <w:rsid w:val="00B62B14"/>
    <w:rsid w:val="00B62E9A"/>
    <w:rsid w:val="00B62F13"/>
    <w:rsid w:val="00B63319"/>
    <w:rsid w:val="00B6343E"/>
    <w:rsid w:val="00B637BC"/>
    <w:rsid w:val="00B638FC"/>
    <w:rsid w:val="00B639A5"/>
    <w:rsid w:val="00B63F61"/>
    <w:rsid w:val="00B64207"/>
    <w:rsid w:val="00B64273"/>
    <w:rsid w:val="00B642D7"/>
    <w:rsid w:val="00B64353"/>
    <w:rsid w:val="00B64498"/>
    <w:rsid w:val="00B6461B"/>
    <w:rsid w:val="00B646A5"/>
    <w:rsid w:val="00B646AD"/>
    <w:rsid w:val="00B6485E"/>
    <w:rsid w:val="00B64898"/>
    <w:rsid w:val="00B649BA"/>
    <w:rsid w:val="00B64AE7"/>
    <w:rsid w:val="00B64CF5"/>
    <w:rsid w:val="00B64D54"/>
    <w:rsid w:val="00B64F9C"/>
    <w:rsid w:val="00B6529D"/>
    <w:rsid w:val="00B652C2"/>
    <w:rsid w:val="00B653AE"/>
    <w:rsid w:val="00B6540D"/>
    <w:rsid w:val="00B65423"/>
    <w:rsid w:val="00B6559A"/>
    <w:rsid w:val="00B655DA"/>
    <w:rsid w:val="00B655F2"/>
    <w:rsid w:val="00B658BF"/>
    <w:rsid w:val="00B660BB"/>
    <w:rsid w:val="00B667B2"/>
    <w:rsid w:val="00B66A25"/>
    <w:rsid w:val="00B66A91"/>
    <w:rsid w:val="00B66B40"/>
    <w:rsid w:val="00B66D48"/>
    <w:rsid w:val="00B66E96"/>
    <w:rsid w:val="00B66EE8"/>
    <w:rsid w:val="00B67248"/>
    <w:rsid w:val="00B673BC"/>
    <w:rsid w:val="00B67967"/>
    <w:rsid w:val="00B67CA3"/>
    <w:rsid w:val="00B67D68"/>
    <w:rsid w:val="00B67DAA"/>
    <w:rsid w:val="00B67E06"/>
    <w:rsid w:val="00B70679"/>
    <w:rsid w:val="00B70921"/>
    <w:rsid w:val="00B70971"/>
    <w:rsid w:val="00B70A08"/>
    <w:rsid w:val="00B70A2E"/>
    <w:rsid w:val="00B70A5D"/>
    <w:rsid w:val="00B70B6C"/>
    <w:rsid w:val="00B70D7A"/>
    <w:rsid w:val="00B70E22"/>
    <w:rsid w:val="00B70FD9"/>
    <w:rsid w:val="00B71009"/>
    <w:rsid w:val="00B71255"/>
    <w:rsid w:val="00B71257"/>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51D"/>
    <w:rsid w:val="00B73734"/>
    <w:rsid w:val="00B73833"/>
    <w:rsid w:val="00B7390B"/>
    <w:rsid w:val="00B73950"/>
    <w:rsid w:val="00B73AC6"/>
    <w:rsid w:val="00B73B5B"/>
    <w:rsid w:val="00B73BCE"/>
    <w:rsid w:val="00B73BF8"/>
    <w:rsid w:val="00B73D4E"/>
    <w:rsid w:val="00B73DC7"/>
    <w:rsid w:val="00B73DE3"/>
    <w:rsid w:val="00B73F6D"/>
    <w:rsid w:val="00B74008"/>
    <w:rsid w:val="00B7405C"/>
    <w:rsid w:val="00B74094"/>
    <w:rsid w:val="00B7442A"/>
    <w:rsid w:val="00B74766"/>
    <w:rsid w:val="00B748F0"/>
    <w:rsid w:val="00B74EFA"/>
    <w:rsid w:val="00B753BF"/>
    <w:rsid w:val="00B75467"/>
    <w:rsid w:val="00B75507"/>
    <w:rsid w:val="00B75518"/>
    <w:rsid w:val="00B7552C"/>
    <w:rsid w:val="00B7576F"/>
    <w:rsid w:val="00B75859"/>
    <w:rsid w:val="00B75A24"/>
    <w:rsid w:val="00B75AF1"/>
    <w:rsid w:val="00B75F55"/>
    <w:rsid w:val="00B7604D"/>
    <w:rsid w:val="00B76069"/>
    <w:rsid w:val="00B76285"/>
    <w:rsid w:val="00B76402"/>
    <w:rsid w:val="00B76466"/>
    <w:rsid w:val="00B76862"/>
    <w:rsid w:val="00B76B79"/>
    <w:rsid w:val="00B76B8C"/>
    <w:rsid w:val="00B76E90"/>
    <w:rsid w:val="00B76E9E"/>
    <w:rsid w:val="00B77103"/>
    <w:rsid w:val="00B77254"/>
    <w:rsid w:val="00B774F5"/>
    <w:rsid w:val="00B776F2"/>
    <w:rsid w:val="00B7777A"/>
    <w:rsid w:val="00B77B9B"/>
    <w:rsid w:val="00B77D94"/>
    <w:rsid w:val="00B77D9F"/>
    <w:rsid w:val="00B77E55"/>
    <w:rsid w:val="00B77F9A"/>
    <w:rsid w:val="00B802A6"/>
    <w:rsid w:val="00B8037E"/>
    <w:rsid w:val="00B80532"/>
    <w:rsid w:val="00B8056B"/>
    <w:rsid w:val="00B8066A"/>
    <w:rsid w:val="00B808A3"/>
    <w:rsid w:val="00B80A32"/>
    <w:rsid w:val="00B80CF4"/>
    <w:rsid w:val="00B80DF0"/>
    <w:rsid w:val="00B80E87"/>
    <w:rsid w:val="00B81107"/>
    <w:rsid w:val="00B81148"/>
    <w:rsid w:val="00B81381"/>
    <w:rsid w:val="00B813CD"/>
    <w:rsid w:val="00B81713"/>
    <w:rsid w:val="00B81782"/>
    <w:rsid w:val="00B8182D"/>
    <w:rsid w:val="00B81869"/>
    <w:rsid w:val="00B8194F"/>
    <w:rsid w:val="00B81B1D"/>
    <w:rsid w:val="00B81EEC"/>
    <w:rsid w:val="00B81FF3"/>
    <w:rsid w:val="00B8205E"/>
    <w:rsid w:val="00B822CC"/>
    <w:rsid w:val="00B826BC"/>
    <w:rsid w:val="00B827DB"/>
    <w:rsid w:val="00B8281A"/>
    <w:rsid w:val="00B82912"/>
    <w:rsid w:val="00B82D1A"/>
    <w:rsid w:val="00B82D60"/>
    <w:rsid w:val="00B8337F"/>
    <w:rsid w:val="00B835AA"/>
    <w:rsid w:val="00B83667"/>
    <w:rsid w:val="00B836C5"/>
    <w:rsid w:val="00B839ED"/>
    <w:rsid w:val="00B83A52"/>
    <w:rsid w:val="00B83C8E"/>
    <w:rsid w:val="00B83EFD"/>
    <w:rsid w:val="00B83F1D"/>
    <w:rsid w:val="00B84055"/>
    <w:rsid w:val="00B841C8"/>
    <w:rsid w:val="00B844EF"/>
    <w:rsid w:val="00B84503"/>
    <w:rsid w:val="00B84656"/>
    <w:rsid w:val="00B847EB"/>
    <w:rsid w:val="00B8483F"/>
    <w:rsid w:val="00B849BB"/>
    <w:rsid w:val="00B84B5B"/>
    <w:rsid w:val="00B84C0A"/>
    <w:rsid w:val="00B84DAB"/>
    <w:rsid w:val="00B84DE0"/>
    <w:rsid w:val="00B850A1"/>
    <w:rsid w:val="00B850BA"/>
    <w:rsid w:val="00B85146"/>
    <w:rsid w:val="00B85646"/>
    <w:rsid w:val="00B856B3"/>
    <w:rsid w:val="00B85756"/>
    <w:rsid w:val="00B85774"/>
    <w:rsid w:val="00B8577B"/>
    <w:rsid w:val="00B858C8"/>
    <w:rsid w:val="00B859D4"/>
    <w:rsid w:val="00B85CC6"/>
    <w:rsid w:val="00B85F4A"/>
    <w:rsid w:val="00B860A6"/>
    <w:rsid w:val="00B862C6"/>
    <w:rsid w:val="00B8632C"/>
    <w:rsid w:val="00B86391"/>
    <w:rsid w:val="00B8664B"/>
    <w:rsid w:val="00B86950"/>
    <w:rsid w:val="00B869EA"/>
    <w:rsid w:val="00B86B00"/>
    <w:rsid w:val="00B870F8"/>
    <w:rsid w:val="00B87354"/>
    <w:rsid w:val="00B87561"/>
    <w:rsid w:val="00B87573"/>
    <w:rsid w:val="00B8772B"/>
    <w:rsid w:val="00B87BE8"/>
    <w:rsid w:val="00B87D34"/>
    <w:rsid w:val="00B90013"/>
    <w:rsid w:val="00B90372"/>
    <w:rsid w:val="00B9064F"/>
    <w:rsid w:val="00B908F0"/>
    <w:rsid w:val="00B909F7"/>
    <w:rsid w:val="00B909FF"/>
    <w:rsid w:val="00B90B1E"/>
    <w:rsid w:val="00B90BF3"/>
    <w:rsid w:val="00B90F4F"/>
    <w:rsid w:val="00B90FEC"/>
    <w:rsid w:val="00B912D9"/>
    <w:rsid w:val="00B91309"/>
    <w:rsid w:val="00B9134E"/>
    <w:rsid w:val="00B91394"/>
    <w:rsid w:val="00B913B7"/>
    <w:rsid w:val="00B913F4"/>
    <w:rsid w:val="00B91528"/>
    <w:rsid w:val="00B917DA"/>
    <w:rsid w:val="00B91A02"/>
    <w:rsid w:val="00B91A6B"/>
    <w:rsid w:val="00B91CB4"/>
    <w:rsid w:val="00B91D20"/>
    <w:rsid w:val="00B91D72"/>
    <w:rsid w:val="00B92143"/>
    <w:rsid w:val="00B9216E"/>
    <w:rsid w:val="00B92333"/>
    <w:rsid w:val="00B9238A"/>
    <w:rsid w:val="00B923BD"/>
    <w:rsid w:val="00B9253F"/>
    <w:rsid w:val="00B9259F"/>
    <w:rsid w:val="00B925A9"/>
    <w:rsid w:val="00B92752"/>
    <w:rsid w:val="00B92818"/>
    <w:rsid w:val="00B92925"/>
    <w:rsid w:val="00B92989"/>
    <w:rsid w:val="00B92A7E"/>
    <w:rsid w:val="00B92A96"/>
    <w:rsid w:val="00B92AFF"/>
    <w:rsid w:val="00B92C79"/>
    <w:rsid w:val="00B92D08"/>
    <w:rsid w:val="00B92E8E"/>
    <w:rsid w:val="00B931CE"/>
    <w:rsid w:val="00B93384"/>
    <w:rsid w:val="00B93388"/>
    <w:rsid w:val="00B933B7"/>
    <w:rsid w:val="00B93578"/>
    <w:rsid w:val="00B935AC"/>
    <w:rsid w:val="00B939D7"/>
    <w:rsid w:val="00B93F0D"/>
    <w:rsid w:val="00B9409D"/>
    <w:rsid w:val="00B94231"/>
    <w:rsid w:val="00B94281"/>
    <w:rsid w:val="00B9428B"/>
    <w:rsid w:val="00B943ED"/>
    <w:rsid w:val="00B944A3"/>
    <w:rsid w:val="00B944F2"/>
    <w:rsid w:val="00B944FF"/>
    <w:rsid w:val="00B94544"/>
    <w:rsid w:val="00B947C8"/>
    <w:rsid w:val="00B94A74"/>
    <w:rsid w:val="00B94C01"/>
    <w:rsid w:val="00B951EF"/>
    <w:rsid w:val="00B95539"/>
    <w:rsid w:val="00B957B5"/>
    <w:rsid w:val="00B95A13"/>
    <w:rsid w:val="00B95F71"/>
    <w:rsid w:val="00B95FB9"/>
    <w:rsid w:val="00B9605B"/>
    <w:rsid w:val="00B96194"/>
    <w:rsid w:val="00B961A3"/>
    <w:rsid w:val="00B9620B"/>
    <w:rsid w:val="00B96266"/>
    <w:rsid w:val="00B96434"/>
    <w:rsid w:val="00B9646F"/>
    <w:rsid w:val="00B966F7"/>
    <w:rsid w:val="00B96929"/>
    <w:rsid w:val="00B969C7"/>
    <w:rsid w:val="00B96A2D"/>
    <w:rsid w:val="00B96A45"/>
    <w:rsid w:val="00B96AC6"/>
    <w:rsid w:val="00B96CFF"/>
    <w:rsid w:val="00B96D94"/>
    <w:rsid w:val="00B96EA7"/>
    <w:rsid w:val="00B96EDB"/>
    <w:rsid w:val="00B96FA7"/>
    <w:rsid w:val="00B971ED"/>
    <w:rsid w:val="00B97206"/>
    <w:rsid w:val="00B97279"/>
    <w:rsid w:val="00B973C3"/>
    <w:rsid w:val="00B97560"/>
    <w:rsid w:val="00B979E7"/>
    <w:rsid w:val="00B97A30"/>
    <w:rsid w:val="00B97D7E"/>
    <w:rsid w:val="00B97E95"/>
    <w:rsid w:val="00B97F30"/>
    <w:rsid w:val="00B97FC7"/>
    <w:rsid w:val="00BA03F3"/>
    <w:rsid w:val="00BA056A"/>
    <w:rsid w:val="00BA056B"/>
    <w:rsid w:val="00BA05D7"/>
    <w:rsid w:val="00BA076E"/>
    <w:rsid w:val="00BA0849"/>
    <w:rsid w:val="00BA0F8C"/>
    <w:rsid w:val="00BA10E7"/>
    <w:rsid w:val="00BA11F8"/>
    <w:rsid w:val="00BA137A"/>
    <w:rsid w:val="00BA15D0"/>
    <w:rsid w:val="00BA1701"/>
    <w:rsid w:val="00BA183E"/>
    <w:rsid w:val="00BA192F"/>
    <w:rsid w:val="00BA1DF3"/>
    <w:rsid w:val="00BA1EBA"/>
    <w:rsid w:val="00BA1EF6"/>
    <w:rsid w:val="00BA1F83"/>
    <w:rsid w:val="00BA20FA"/>
    <w:rsid w:val="00BA214C"/>
    <w:rsid w:val="00BA222D"/>
    <w:rsid w:val="00BA2495"/>
    <w:rsid w:val="00BA25E3"/>
    <w:rsid w:val="00BA2774"/>
    <w:rsid w:val="00BA2ADA"/>
    <w:rsid w:val="00BA2AF1"/>
    <w:rsid w:val="00BA2B3F"/>
    <w:rsid w:val="00BA2E04"/>
    <w:rsid w:val="00BA2EC6"/>
    <w:rsid w:val="00BA2ECD"/>
    <w:rsid w:val="00BA31BD"/>
    <w:rsid w:val="00BA3471"/>
    <w:rsid w:val="00BA37E8"/>
    <w:rsid w:val="00BA3925"/>
    <w:rsid w:val="00BA3B84"/>
    <w:rsid w:val="00BA3C5A"/>
    <w:rsid w:val="00BA3EB0"/>
    <w:rsid w:val="00BA3F08"/>
    <w:rsid w:val="00BA420E"/>
    <w:rsid w:val="00BA4540"/>
    <w:rsid w:val="00BA49E5"/>
    <w:rsid w:val="00BA4AC4"/>
    <w:rsid w:val="00BA4C1F"/>
    <w:rsid w:val="00BA4CC3"/>
    <w:rsid w:val="00BA4D39"/>
    <w:rsid w:val="00BA50E3"/>
    <w:rsid w:val="00BA5297"/>
    <w:rsid w:val="00BA52C4"/>
    <w:rsid w:val="00BA5535"/>
    <w:rsid w:val="00BA55A1"/>
    <w:rsid w:val="00BA564A"/>
    <w:rsid w:val="00BA5842"/>
    <w:rsid w:val="00BA59DA"/>
    <w:rsid w:val="00BA5C59"/>
    <w:rsid w:val="00BA5D25"/>
    <w:rsid w:val="00BA5D72"/>
    <w:rsid w:val="00BA5DE2"/>
    <w:rsid w:val="00BA5E3C"/>
    <w:rsid w:val="00BA5F3C"/>
    <w:rsid w:val="00BA601B"/>
    <w:rsid w:val="00BA641D"/>
    <w:rsid w:val="00BA662F"/>
    <w:rsid w:val="00BA66AF"/>
    <w:rsid w:val="00BA66D5"/>
    <w:rsid w:val="00BA67C8"/>
    <w:rsid w:val="00BA6B38"/>
    <w:rsid w:val="00BA6C73"/>
    <w:rsid w:val="00BA6D58"/>
    <w:rsid w:val="00BA6F4F"/>
    <w:rsid w:val="00BA7149"/>
    <w:rsid w:val="00BA72CD"/>
    <w:rsid w:val="00BA7423"/>
    <w:rsid w:val="00BA76EE"/>
    <w:rsid w:val="00BA7728"/>
    <w:rsid w:val="00BA789E"/>
    <w:rsid w:val="00BA7ABF"/>
    <w:rsid w:val="00BA7AF2"/>
    <w:rsid w:val="00BA7B55"/>
    <w:rsid w:val="00BA7B72"/>
    <w:rsid w:val="00BB0002"/>
    <w:rsid w:val="00BB00D6"/>
    <w:rsid w:val="00BB01AC"/>
    <w:rsid w:val="00BB01B8"/>
    <w:rsid w:val="00BB028B"/>
    <w:rsid w:val="00BB030B"/>
    <w:rsid w:val="00BB0319"/>
    <w:rsid w:val="00BB047B"/>
    <w:rsid w:val="00BB07F4"/>
    <w:rsid w:val="00BB0B48"/>
    <w:rsid w:val="00BB0CA1"/>
    <w:rsid w:val="00BB0DCC"/>
    <w:rsid w:val="00BB104F"/>
    <w:rsid w:val="00BB116F"/>
    <w:rsid w:val="00BB11F7"/>
    <w:rsid w:val="00BB12A0"/>
    <w:rsid w:val="00BB13C9"/>
    <w:rsid w:val="00BB152B"/>
    <w:rsid w:val="00BB1547"/>
    <w:rsid w:val="00BB158E"/>
    <w:rsid w:val="00BB19F5"/>
    <w:rsid w:val="00BB1AEF"/>
    <w:rsid w:val="00BB1C9C"/>
    <w:rsid w:val="00BB1CA4"/>
    <w:rsid w:val="00BB1E07"/>
    <w:rsid w:val="00BB201D"/>
    <w:rsid w:val="00BB20B9"/>
    <w:rsid w:val="00BB230B"/>
    <w:rsid w:val="00BB24E4"/>
    <w:rsid w:val="00BB2F12"/>
    <w:rsid w:val="00BB2FE5"/>
    <w:rsid w:val="00BB317C"/>
    <w:rsid w:val="00BB3379"/>
    <w:rsid w:val="00BB349F"/>
    <w:rsid w:val="00BB36B8"/>
    <w:rsid w:val="00BB37C3"/>
    <w:rsid w:val="00BB3A60"/>
    <w:rsid w:val="00BB3DC9"/>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3FF"/>
    <w:rsid w:val="00BB5879"/>
    <w:rsid w:val="00BB5A72"/>
    <w:rsid w:val="00BB5DF6"/>
    <w:rsid w:val="00BB5F61"/>
    <w:rsid w:val="00BB6390"/>
    <w:rsid w:val="00BB6438"/>
    <w:rsid w:val="00BB6866"/>
    <w:rsid w:val="00BB6A15"/>
    <w:rsid w:val="00BB6E1A"/>
    <w:rsid w:val="00BB6EA5"/>
    <w:rsid w:val="00BB7378"/>
    <w:rsid w:val="00BB76DD"/>
    <w:rsid w:val="00BB76FE"/>
    <w:rsid w:val="00BB770E"/>
    <w:rsid w:val="00BB7724"/>
    <w:rsid w:val="00BB782A"/>
    <w:rsid w:val="00BB78B1"/>
    <w:rsid w:val="00BB7952"/>
    <w:rsid w:val="00BC04EC"/>
    <w:rsid w:val="00BC0648"/>
    <w:rsid w:val="00BC064D"/>
    <w:rsid w:val="00BC07C0"/>
    <w:rsid w:val="00BC08D2"/>
    <w:rsid w:val="00BC0989"/>
    <w:rsid w:val="00BC0A66"/>
    <w:rsid w:val="00BC0E9A"/>
    <w:rsid w:val="00BC1293"/>
    <w:rsid w:val="00BC1312"/>
    <w:rsid w:val="00BC1371"/>
    <w:rsid w:val="00BC14FB"/>
    <w:rsid w:val="00BC17A7"/>
    <w:rsid w:val="00BC182B"/>
    <w:rsid w:val="00BC19B7"/>
    <w:rsid w:val="00BC1AA9"/>
    <w:rsid w:val="00BC23CA"/>
    <w:rsid w:val="00BC2413"/>
    <w:rsid w:val="00BC25C5"/>
    <w:rsid w:val="00BC27B5"/>
    <w:rsid w:val="00BC27C4"/>
    <w:rsid w:val="00BC27FE"/>
    <w:rsid w:val="00BC2833"/>
    <w:rsid w:val="00BC2971"/>
    <w:rsid w:val="00BC2AFB"/>
    <w:rsid w:val="00BC2DC6"/>
    <w:rsid w:val="00BC308C"/>
    <w:rsid w:val="00BC3139"/>
    <w:rsid w:val="00BC3459"/>
    <w:rsid w:val="00BC347B"/>
    <w:rsid w:val="00BC34ED"/>
    <w:rsid w:val="00BC3871"/>
    <w:rsid w:val="00BC3CEF"/>
    <w:rsid w:val="00BC4001"/>
    <w:rsid w:val="00BC41E6"/>
    <w:rsid w:val="00BC4391"/>
    <w:rsid w:val="00BC45CB"/>
    <w:rsid w:val="00BC4763"/>
    <w:rsid w:val="00BC4AC0"/>
    <w:rsid w:val="00BC4AD3"/>
    <w:rsid w:val="00BC4C27"/>
    <w:rsid w:val="00BC4C29"/>
    <w:rsid w:val="00BC4E47"/>
    <w:rsid w:val="00BC4F22"/>
    <w:rsid w:val="00BC5119"/>
    <w:rsid w:val="00BC51B4"/>
    <w:rsid w:val="00BC5266"/>
    <w:rsid w:val="00BC52B5"/>
    <w:rsid w:val="00BC54A2"/>
    <w:rsid w:val="00BC54DB"/>
    <w:rsid w:val="00BC559D"/>
    <w:rsid w:val="00BC580B"/>
    <w:rsid w:val="00BC602F"/>
    <w:rsid w:val="00BC6191"/>
    <w:rsid w:val="00BC61F1"/>
    <w:rsid w:val="00BC6314"/>
    <w:rsid w:val="00BC6331"/>
    <w:rsid w:val="00BC6730"/>
    <w:rsid w:val="00BC67DC"/>
    <w:rsid w:val="00BC6A43"/>
    <w:rsid w:val="00BC6AB2"/>
    <w:rsid w:val="00BC6CA9"/>
    <w:rsid w:val="00BC6E90"/>
    <w:rsid w:val="00BC72A7"/>
    <w:rsid w:val="00BC738A"/>
    <w:rsid w:val="00BC7395"/>
    <w:rsid w:val="00BC74C2"/>
    <w:rsid w:val="00BC7502"/>
    <w:rsid w:val="00BC75B0"/>
    <w:rsid w:val="00BC75CB"/>
    <w:rsid w:val="00BC76D5"/>
    <w:rsid w:val="00BC7D8E"/>
    <w:rsid w:val="00BD0330"/>
    <w:rsid w:val="00BD05A1"/>
    <w:rsid w:val="00BD06DC"/>
    <w:rsid w:val="00BD0906"/>
    <w:rsid w:val="00BD0B61"/>
    <w:rsid w:val="00BD0D3D"/>
    <w:rsid w:val="00BD0E81"/>
    <w:rsid w:val="00BD0F88"/>
    <w:rsid w:val="00BD0F90"/>
    <w:rsid w:val="00BD1010"/>
    <w:rsid w:val="00BD1187"/>
    <w:rsid w:val="00BD125C"/>
    <w:rsid w:val="00BD1445"/>
    <w:rsid w:val="00BD14C2"/>
    <w:rsid w:val="00BD15FD"/>
    <w:rsid w:val="00BD1773"/>
    <w:rsid w:val="00BD17E8"/>
    <w:rsid w:val="00BD1860"/>
    <w:rsid w:val="00BD1BF1"/>
    <w:rsid w:val="00BD1E0D"/>
    <w:rsid w:val="00BD217A"/>
    <w:rsid w:val="00BD23EC"/>
    <w:rsid w:val="00BD248A"/>
    <w:rsid w:val="00BD2714"/>
    <w:rsid w:val="00BD2905"/>
    <w:rsid w:val="00BD2A4A"/>
    <w:rsid w:val="00BD2BF5"/>
    <w:rsid w:val="00BD2D9C"/>
    <w:rsid w:val="00BD2F0F"/>
    <w:rsid w:val="00BD2FEB"/>
    <w:rsid w:val="00BD312F"/>
    <w:rsid w:val="00BD3130"/>
    <w:rsid w:val="00BD3164"/>
    <w:rsid w:val="00BD32E0"/>
    <w:rsid w:val="00BD343D"/>
    <w:rsid w:val="00BD348D"/>
    <w:rsid w:val="00BD3499"/>
    <w:rsid w:val="00BD354F"/>
    <w:rsid w:val="00BD3795"/>
    <w:rsid w:val="00BD39A9"/>
    <w:rsid w:val="00BD3CF3"/>
    <w:rsid w:val="00BD3EC0"/>
    <w:rsid w:val="00BD4147"/>
    <w:rsid w:val="00BD484D"/>
    <w:rsid w:val="00BD4895"/>
    <w:rsid w:val="00BD4A69"/>
    <w:rsid w:val="00BD4AFA"/>
    <w:rsid w:val="00BD4C6E"/>
    <w:rsid w:val="00BD4CFD"/>
    <w:rsid w:val="00BD4F64"/>
    <w:rsid w:val="00BD4FEE"/>
    <w:rsid w:val="00BD507C"/>
    <w:rsid w:val="00BD50F7"/>
    <w:rsid w:val="00BD52AF"/>
    <w:rsid w:val="00BD53E5"/>
    <w:rsid w:val="00BD55AB"/>
    <w:rsid w:val="00BD57A5"/>
    <w:rsid w:val="00BD57D6"/>
    <w:rsid w:val="00BD5937"/>
    <w:rsid w:val="00BD5A05"/>
    <w:rsid w:val="00BD5A6D"/>
    <w:rsid w:val="00BD5BB5"/>
    <w:rsid w:val="00BD5E63"/>
    <w:rsid w:val="00BD60B2"/>
    <w:rsid w:val="00BD6183"/>
    <w:rsid w:val="00BD698D"/>
    <w:rsid w:val="00BD6BE0"/>
    <w:rsid w:val="00BD6D23"/>
    <w:rsid w:val="00BD6FAC"/>
    <w:rsid w:val="00BD7024"/>
    <w:rsid w:val="00BD7028"/>
    <w:rsid w:val="00BD7056"/>
    <w:rsid w:val="00BD7218"/>
    <w:rsid w:val="00BD75EA"/>
    <w:rsid w:val="00BD7624"/>
    <w:rsid w:val="00BD780C"/>
    <w:rsid w:val="00BD781A"/>
    <w:rsid w:val="00BD7840"/>
    <w:rsid w:val="00BD7852"/>
    <w:rsid w:val="00BD7881"/>
    <w:rsid w:val="00BD78C2"/>
    <w:rsid w:val="00BD78D8"/>
    <w:rsid w:val="00BD78DA"/>
    <w:rsid w:val="00BD78FF"/>
    <w:rsid w:val="00BD7CF1"/>
    <w:rsid w:val="00BD7E68"/>
    <w:rsid w:val="00BD7F83"/>
    <w:rsid w:val="00BE0065"/>
    <w:rsid w:val="00BE00FF"/>
    <w:rsid w:val="00BE0243"/>
    <w:rsid w:val="00BE030D"/>
    <w:rsid w:val="00BE0582"/>
    <w:rsid w:val="00BE0869"/>
    <w:rsid w:val="00BE0886"/>
    <w:rsid w:val="00BE0898"/>
    <w:rsid w:val="00BE0A56"/>
    <w:rsid w:val="00BE0A8E"/>
    <w:rsid w:val="00BE0B7C"/>
    <w:rsid w:val="00BE0F72"/>
    <w:rsid w:val="00BE123A"/>
    <w:rsid w:val="00BE14E4"/>
    <w:rsid w:val="00BE151A"/>
    <w:rsid w:val="00BE171F"/>
    <w:rsid w:val="00BE1948"/>
    <w:rsid w:val="00BE1A8F"/>
    <w:rsid w:val="00BE1B83"/>
    <w:rsid w:val="00BE1CD3"/>
    <w:rsid w:val="00BE1F8C"/>
    <w:rsid w:val="00BE2070"/>
    <w:rsid w:val="00BE22F8"/>
    <w:rsid w:val="00BE23D8"/>
    <w:rsid w:val="00BE28D4"/>
    <w:rsid w:val="00BE29FA"/>
    <w:rsid w:val="00BE2A6F"/>
    <w:rsid w:val="00BE2A9F"/>
    <w:rsid w:val="00BE2B21"/>
    <w:rsid w:val="00BE2B33"/>
    <w:rsid w:val="00BE2B93"/>
    <w:rsid w:val="00BE2B94"/>
    <w:rsid w:val="00BE2BB0"/>
    <w:rsid w:val="00BE2CEA"/>
    <w:rsid w:val="00BE2EE0"/>
    <w:rsid w:val="00BE3191"/>
    <w:rsid w:val="00BE3356"/>
    <w:rsid w:val="00BE33C6"/>
    <w:rsid w:val="00BE35F0"/>
    <w:rsid w:val="00BE38FA"/>
    <w:rsid w:val="00BE3AAA"/>
    <w:rsid w:val="00BE3AB4"/>
    <w:rsid w:val="00BE3BF8"/>
    <w:rsid w:val="00BE3C57"/>
    <w:rsid w:val="00BE3D32"/>
    <w:rsid w:val="00BE3D50"/>
    <w:rsid w:val="00BE3DC4"/>
    <w:rsid w:val="00BE43AB"/>
    <w:rsid w:val="00BE4728"/>
    <w:rsid w:val="00BE47D5"/>
    <w:rsid w:val="00BE4A2E"/>
    <w:rsid w:val="00BE4A9A"/>
    <w:rsid w:val="00BE4CA5"/>
    <w:rsid w:val="00BE4CDD"/>
    <w:rsid w:val="00BE4D6A"/>
    <w:rsid w:val="00BE4D6C"/>
    <w:rsid w:val="00BE4E53"/>
    <w:rsid w:val="00BE4EC1"/>
    <w:rsid w:val="00BE4FCF"/>
    <w:rsid w:val="00BE56E8"/>
    <w:rsid w:val="00BE574F"/>
    <w:rsid w:val="00BE5909"/>
    <w:rsid w:val="00BE5B3F"/>
    <w:rsid w:val="00BE5C5F"/>
    <w:rsid w:val="00BE5D1F"/>
    <w:rsid w:val="00BE5F69"/>
    <w:rsid w:val="00BE6013"/>
    <w:rsid w:val="00BE60EF"/>
    <w:rsid w:val="00BE6207"/>
    <w:rsid w:val="00BE6344"/>
    <w:rsid w:val="00BE63B4"/>
    <w:rsid w:val="00BE6552"/>
    <w:rsid w:val="00BE6580"/>
    <w:rsid w:val="00BE65EC"/>
    <w:rsid w:val="00BE66C8"/>
    <w:rsid w:val="00BE670E"/>
    <w:rsid w:val="00BE6777"/>
    <w:rsid w:val="00BE6858"/>
    <w:rsid w:val="00BE68E0"/>
    <w:rsid w:val="00BE69EB"/>
    <w:rsid w:val="00BE6AFF"/>
    <w:rsid w:val="00BE6BF7"/>
    <w:rsid w:val="00BE6EB0"/>
    <w:rsid w:val="00BE6ED5"/>
    <w:rsid w:val="00BE7167"/>
    <w:rsid w:val="00BE73D7"/>
    <w:rsid w:val="00BE74D4"/>
    <w:rsid w:val="00BE7552"/>
    <w:rsid w:val="00BE75A7"/>
    <w:rsid w:val="00BE762B"/>
    <w:rsid w:val="00BE779C"/>
    <w:rsid w:val="00BE789A"/>
    <w:rsid w:val="00BE79CF"/>
    <w:rsid w:val="00BE7A71"/>
    <w:rsid w:val="00BE7A94"/>
    <w:rsid w:val="00BE7C27"/>
    <w:rsid w:val="00BE7CCE"/>
    <w:rsid w:val="00BE7DD7"/>
    <w:rsid w:val="00BE7E38"/>
    <w:rsid w:val="00BE7E4A"/>
    <w:rsid w:val="00BF0102"/>
    <w:rsid w:val="00BF0197"/>
    <w:rsid w:val="00BF04BF"/>
    <w:rsid w:val="00BF0595"/>
    <w:rsid w:val="00BF05A4"/>
    <w:rsid w:val="00BF0635"/>
    <w:rsid w:val="00BF063E"/>
    <w:rsid w:val="00BF06C5"/>
    <w:rsid w:val="00BF08BE"/>
    <w:rsid w:val="00BF095B"/>
    <w:rsid w:val="00BF0A2C"/>
    <w:rsid w:val="00BF0B54"/>
    <w:rsid w:val="00BF0F34"/>
    <w:rsid w:val="00BF1186"/>
    <w:rsid w:val="00BF126D"/>
    <w:rsid w:val="00BF145C"/>
    <w:rsid w:val="00BF15A6"/>
    <w:rsid w:val="00BF1735"/>
    <w:rsid w:val="00BF177F"/>
    <w:rsid w:val="00BF1818"/>
    <w:rsid w:val="00BF191B"/>
    <w:rsid w:val="00BF192E"/>
    <w:rsid w:val="00BF1B00"/>
    <w:rsid w:val="00BF1C39"/>
    <w:rsid w:val="00BF1CF9"/>
    <w:rsid w:val="00BF1E7D"/>
    <w:rsid w:val="00BF1F3C"/>
    <w:rsid w:val="00BF210D"/>
    <w:rsid w:val="00BF2175"/>
    <w:rsid w:val="00BF2194"/>
    <w:rsid w:val="00BF21BE"/>
    <w:rsid w:val="00BF21DF"/>
    <w:rsid w:val="00BF23A1"/>
    <w:rsid w:val="00BF2904"/>
    <w:rsid w:val="00BF2A0A"/>
    <w:rsid w:val="00BF2DD9"/>
    <w:rsid w:val="00BF3013"/>
    <w:rsid w:val="00BF304D"/>
    <w:rsid w:val="00BF30F9"/>
    <w:rsid w:val="00BF32CB"/>
    <w:rsid w:val="00BF336E"/>
    <w:rsid w:val="00BF33CD"/>
    <w:rsid w:val="00BF3773"/>
    <w:rsid w:val="00BF3794"/>
    <w:rsid w:val="00BF381C"/>
    <w:rsid w:val="00BF3BBB"/>
    <w:rsid w:val="00BF3D91"/>
    <w:rsid w:val="00BF4031"/>
    <w:rsid w:val="00BF4050"/>
    <w:rsid w:val="00BF40A4"/>
    <w:rsid w:val="00BF42C1"/>
    <w:rsid w:val="00BF4315"/>
    <w:rsid w:val="00BF438B"/>
    <w:rsid w:val="00BF47AF"/>
    <w:rsid w:val="00BF4A4E"/>
    <w:rsid w:val="00BF4B57"/>
    <w:rsid w:val="00BF4FAB"/>
    <w:rsid w:val="00BF5058"/>
    <w:rsid w:val="00BF574E"/>
    <w:rsid w:val="00BF57BF"/>
    <w:rsid w:val="00BF5BC6"/>
    <w:rsid w:val="00BF5C46"/>
    <w:rsid w:val="00BF5C73"/>
    <w:rsid w:val="00BF616A"/>
    <w:rsid w:val="00BF61EC"/>
    <w:rsid w:val="00BF6595"/>
    <w:rsid w:val="00BF6B2B"/>
    <w:rsid w:val="00BF6B30"/>
    <w:rsid w:val="00BF6C42"/>
    <w:rsid w:val="00BF6D03"/>
    <w:rsid w:val="00BF6D60"/>
    <w:rsid w:val="00BF6FD5"/>
    <w:rsid w:val="00BF76CA"/>
    <w:rsid w:val="00BF7811"/>
    <w:rsid w:val="00BF7B0E"/>
    <w:rsid w:val="00BF7D2A"/>
    <w:rsid w:val="00C0000D"/>
    <w:rsid w:val="00C001B0"/>
    <w:rsid w:val="00C001E3"/>
    <w:rsid w:val="00C003CE"/>
    <w:rsid w:val="00C00404"/>
    <w:rsid w:val="00C0050C"/>
    <w:rsid w:val="00C00607"/>
    <w:rsid w:val="00C00826"/>
    <w:rsid w:val="00C0086E"/>
    <w:rsid w:val="00C009DD"/>
    <w:rsid w:val="00C00A1B"/>
    <w:rsid w:val="00C00ADE"/>
    <w:rsid w:val="00C00B27"/>
    <w:rsid w:val="00C012DB"/>
    <w:rsid w:val="00C01415"/>
    <w:rsid w:val="00C015C3"/>
    <w:rsid w:val="00C0162F"/>
    <w:rsid w:val="00C01631"/>
    <w:rsid w:val="00C01718"/>
    <w:rsid w:val="00C017D3"/>
    <w:rsid w:val="00C01B08"/>
    <w:rsid w:val="00C01ED4"/>
    <w:rsid w:val="00C01FB0"/>
    <w:rsid w:val="00C02120"/>
    <w:rsid w:val="00C021BE"/>
    <w:rsid w:val="00C0225C"/>
    <w:rsid w:val="00C02317"/>
    <w:rsid w:val="00C0254B"/>
    <w:rsid w:val="00C0266C"/>
    <w:rsid w:val="00C02788"/>
    <w:rsid w:val="00C02871"/>
    <w:rsid w:val="00C02878"/>
    <w:rsid w:val="00C02EB7"/>
    <w:rsid w:val="00C032E8"/>
    <w:rsid w:val="00C036C5"/>
    <w:rsid w:val="00C038E7"/>
    <w:rsid w:val="00C03B4B"/>
    <w:rsid w:val="00C03BCA"/>
    <w:rsid w:val="00C03C91"/>
    <w:rsid w:val="00C0401D"/>
    <w:rsid w:val="00C041F1"/>
    <w:rsid w:val="00C04544"/>
    <w:rsid w:val="00C0460D"/>
    <w:rsid w:val="00C0475A"/>
    <w:rsid w:val="00C04D27"/>
    <w:rsid w:val="00C05017"/>
    <w:rsid w:val="00C05059"/>
    <w:rsid w:val="00C050A5"/>
    <w:rsid w:val="00C053CC"/>
    <w:rsid w:val="00C05439"/>
    <w:rsid w:val="00C055D6"/>
    <w:rsid w:val="00C057AD"/>
    <w:rsid w:val="00C05E99"/>
    <w:rsid w:val="00C063A8"/>
    <w:rsid w:val="00C063DB"/>
    <w:rsid w:val="00C06553"/>
    <w:rsid w:val="00C0656F"/>
    <w:rsid w:val="00C067DD"/>
    <w:rsid w:val="00C0699B"/>
    <w:rsid w:val="00C06E58"/>
    <w:rsid w:val="00C06FE2"/>
    <w:rsid w:val="00C07020"/>
    <w:rsid w:val="00C07043"/>
    <w:rsid w:val="00C07426"/>
    <w:rsid w:val="00C07590"/>
    <w:rsid w:val="00C07686"/>
    <w:rsid w:val="00C07714"/>
    <w:rsid w:val="00C077B4"/>
    <w:rsid w:val="00C07879"/>
    <w:rsid w:val="00C078F3"/>
    <w:rsid w:val="00C0799F"/>
    <w:rsid w:val="00C07A56"/>
    <w:rsid w:val="00C07AB3"/>
    <w:rsid w:val="00C07B0F"/>
    <w:rsid w:val="00C07E11"/>
    <w:rsid w:val="00C07EEE"/>
    <w:rsid w:val="00C07FB1"/>
    <w:rsid w:val="00C1001F"/>
    <w:rsid w:val="00C1008E"/>
    <w:rsid w:val="00C105CB"/>
    <w:rsid w:val="00C10909"/>
    <w:rsid w:val="00C10918"/>
    <w:rsid w:val="00C10A05"/>
    <w:rsid w:val="00C10C24"/>
    <w:rsid w:val="00C10D0E"/>
    <w:rsid w:val="00C11052"/>
    <w:rsid w:val="00C11134"/>
    <w:rsid w:val="00C112A6"/>
    <w:rsid w:val="00C114A2"/>
    <w:rsid w:val="00C114F7"/>
    <w:rsid w:val="00C11818"/>
    <w:rsid w:val="00C1185D"/>
    <w:rsid w:val="00C11A53"/>
    <w:rsid w:val="00C11C09"/>
    <w:rsid w:val="00C11C26"/>
    <w:rsid w:val="00C11C69"/>
    <w:rsid w:val="00C11CCB"/>
    <w:rsid w:val="00C11D85"/>
    <w:rsid w:val="00C11DB9"/>
    <w:rsid w:val="00C11DED"/>
    <w:rsid w:val="00C11FF4"/>
    <w:rsid w:val="00C123DB"/>
    <w:rsid w:val="00C1285D"/>
    <w:rsid w:val="00C12950"/>
    <w:rsid w:val="00C129C9"/>
    <w:rsid w:val="00C12A4C"/>
    <w:rsid w:val="00C12AE7"/>
    <w:rsid w:val="00C12BBF"/>
    <w:rsid w:val="00C12DF9"/>
    <w:rsid w:val="00C12E18"/>
    <w:rsid w:val="00C13095"/>
    <w:rsid w:val="00C130C6"/>
    <w:rsid w:val="00C1319A"/>
    <w:rsid w:val="00C13299"/>
    <w:rsid w:val="00C13353"/>
    <w:rsid w:val="00C13891"/>
    <w:rsid w:val="00C13A80"/>
    <w:rsid w:val="00C13C6E"/>
    <w:rsid w:val="00C13C77"/>
    <w:rsid w:val="00C13D22"/>
    <w:rsid w:val="00C13E59"/>
    <w:rsid w:val="00C14220"/>
    <w:rsid w:val="00C14222"/>
    <w:rsid w:val="00C14329"/>
    <w:rsid w:val="00C14351"/>
    <w:rsid w:val="00C14448"/>
    <w:rsid w:val="00C14504"/>
    <w:rsid w:val="00C14615"/>
    <w:rsid w:val="00C1465F"/>
    <w:rsid w:val="00C14B93"/>
    <w:rsid w:val="00C14C82"/>
    <w:rsid w:val="00C14CE8"/>
    <w:rsid w:val="00C150CF"/>
    <w:rsid w:val="00C1530B"/>
    <w:rsid w:val="00C15444"/>
    <w:rsid w:val="00C15475"/>
    <w:rsid w:val="00C15552"/>
    <w:rsid w:val="00C15913"/>
    <w:rsid w:val="00C15AC5"/>
    <w:rsid w:val="00C15F54"/>
    <w:rsid w:val="00C15F90"/>
    <w:rsid w:val="00C16143"/>
    <w:rsid w:val="00C1624C"/>
    <w:rsid w:val="00C1657B"/>
    <w:rsid w:val="00C165B9"/>
    <w:rsid w:val="00C165D6"/>
    <w:rsid w:val="00C1667D"/>
    <w:rsid w:val="00C16859"/>
    <w:rsid w:val="00C16861"/>
    <w:rsid w:val="00C1686B"/>
    <w:rsid w:val="00C168FD"/>
    <w:rsid w:val="00C16F3E"/>
    <w:rsid w:val="00C16F4A"/>
    <w:rsid w:val="00C16F5C"/>
    <w:rsid w:val="00C17106"/>
    <w:rsid w:val="00C17112"/>
    <w:rsid w:val="00C1721A"/>
    <w:rsid w:val="00C172A1"/>
    <w:rsid w:val="00C172CC"/>
    <w:rsid w:val="00C172D9"/>
    <w:rsid w:val="00C17318"/>
    <w:rsid w:val="00C1735A"/>
    <w:rsid w:val="00C1736C"/>
    <w:rsid w:val="00C17474"/>
    <w:rsid w:val="00C1759B"/>
    <w:rsid w:val="00C17615"/>
    <w:rsid w:val="00C1793C"/>
    <w:rsid w:val="00C17B60"/>
    <w:rsid w:val="00C17B7E"/>
    <w:rsid w:val="00C17C43"/>
    <w:rsid w:val="00C17E8D"/>
    <w:rsid w:val="00C2032B"/>
    <w:rsid w:val="00C20368"/>
    <w:rsid w:val="00C2041F"/>
    <w:rsid w:val="00C20464"/>
    <w:rsid w:val="00C206D2"/>
    <w:rsid w:val="00C206FE"/>
    <w:rsid w:val="00C20782"/>
    <w:rsid w:val="00C20AA6"/>
    <w:rsid w:val="00C20BA4"/>
    <w:rsid w:val="00C20D57"/>
    <w:rsid w:val="00C21090"/>
    <w:rsid w:val="00C210B0"/>
    <w:rsid w:val="00C2130B"/>
    <w:rsid w:val="00C2154F"/>
    <w:rsid w:val="00C2155F"/>
    <w:rsid w:val="00C21703"/>
    <w:rsid w:val="00C21719"/>
    <w:rsid w:val="00C21851"/>
    <w:rsid w:val="00C21917"/>
    <w:rsid w:val="00C21AA0"/>
    <w:rsid w:val="00C21BE4"/>
    <w:rsid w:val="00C21D13"/>
    <w:rsid w:val="00C21D92"/>
    <w:rsid w:val="00C21D96"/>
    <w:rsid w:val="00C21E34"/>
    <w:rsid w:val="00C22158"/>
    <w:rsid w:val="00C222FE"/>
    <w:rsid w:val="00C22660"/>
    <w:rsid w:val="00C2287A"/>
    <w:rsid w:val="00C228E9"/>
    <w:rsid w:val="00C229DA"/>
    <w:rsid w:val="00C22ABF"/>
    <w:rsid w:val="00C22B07"/>
    <w:rsid w:val="00C22B88"/>
    <w:rsid w:val="00C22BAF"/>
    <w:rsid w:val="00C231BC"/>
    <w:rsid w:val="00C231D8"/>
    <w:rsid w:val="00C23349"/>
    <w:rsid w:val="00C235D6"/>
    <w:rsid w:val="00C236F8"/>
    <w:rsid w:val="00C23A1C"/>
    <w:rsid w:val="00C23A4E"/>
    <w:rsid w:val="00C23C7E"/>
    <w:rsid w:val="00C23DD2"/>
    <w:rsid w:val="00C2415D"/>
    <w:rsid w:val="00C2417E"/>
    <w:rsid w:val="00C24BA0"/>
    <w:rsid w:val="00C24E19"/>
    <w:rsid w:val="00C24FE7"/>
    <w:rsid w:val="00C2555A"/>
    <w:rsid w:val="00C256DD"/>
    <w:rsid w:val="00C257B4"/>
    <w:rsid w:val="00C25A9A"/>
    <w:rsid w:val="00C25C75"/>
    <w:rsid w:val="00C25D5A"/>
    <w:rsid w:val="00C25DF4"/>
    <w:rsid w:val="00C25E43"/>
    <w:rsid w:val="00C25E81"/>
    <w:rsid w:val="00C25F7A"/>
    <w:rsid w:val="00C26045"/>
    <w:rsid w:val="00C2609D"/>
    <w:rsid w:val="00C26460"/>
    <w:rsid w:val="00C26476"/>
    <w:rsid w:val="00C26716"/>
    <w:rsid w:val="00C267D6"/>
    <w:rsid w:val="00C26921"/>
    <w:rsid w:val="00C26A99"/>
    <w:rsid w:val="00C26B5D"/>
    <w:rsid w:val="00C27007"/>
    <w:rsid w:val="00C271E2"/>
    <w:rsid w:val="00C2727B"/>
    <w:rsid w:val="00C273B5"/>
    <w:rsid w:val="00C27686"/>
    <w:rsid w:val="00C27775"/>
    <w:rsid w:val="00C277A6"/>
    <w:rsid w:val="00C277C6"/>
    <w:rsid w:val="00C279C2"/>
    <w:rsid w:val="00C27A3B"/>
    <w:rsid w:val="00C27BE2"/>
    <w:rsid w:val="00C27D01"/>
    <w:rsid w:val="00C27D86"/>
    <w:rsid w:val="00C27DDC"/>
    <w:rsid w:val="00C302D7"/>
    <w:rsid w:val="00C3039F"/>
    <w:rsid w:val="00C30559"/>
    <w:rsid w:val="00C307F0"/>
    <w:rsid w:val="00C30B06"/>
    <w:rsid w:val="00C30C36"/>
    <w:rsid w:val="00C30CC7"/>
    <w:rsid w:val="00C30D17"/>
    <w:rsid w:val="00C30F38"/>
    <w:rsid w:val="00C30F6F"/>
    <w:rsid w:val="00C30FF5"/>
    <w:rsid w:val="00C310DB"/>
    <w:rsid w:val="00C312CD"/>
    <w:rsid w:val="00C31367"/>
    <w:rsid w:val="00C31488"/>
    <w:rsid w:val="00C31511"/>
    <w:rsid w:val="00C31626"/>
    <w:rsid w:val="00C31AB8"/>
    <w:rsid w:val="00C31C96"/>
    <w:rsid w:val="00C31CB8"/>
    <w:rsid w:val="00C31E3A"/>
    <w:rsid w:val="00C321EF"/>
    <w:rsid w:val="00C323D3"/>
    <w:rsid w:val="00C324AA"/>
    <w:rsid w:val="00C32717"/>
    <w:rsid w:val="00C32C0C"/>
    <w:rsid w:val="00C32EE4"/>
    <w:rsid w:val="00C330C1"/>
    <w:rsid w:val="00C331D1"/>
    <w:rsid w:val="00C332F2"/>
    <w:rsid w:val="00C3339E"/>
    <w:rsid w:val="00C3353C"/>
    <w:rsid w:val="00C33695"/>
    <w:rsid w:val="00C3369F"/>
    <w:rsid w:val="00C33A8C"/>
    <w:rsid w:val="00C33A9B"/>
    <w:rsid w:val="00C33D44"/>
    <w:rsid w:val="00C33F6C"/>
    <w:rsid w:val="00C3405D"/>
    <w:rsid w:val="00C34246"/>
    <w:rsid w:val="00C343E6"/>
    <w:rsid w:val="00C3444E"/>
    <w:rsid w:val="00C3472A"/>
    <w:rsid w:val="00C347B8"/>
    <w:rsid w:val="00C34887"/>
    <w:rsid w:val="00C348FF"/>
    <w:rsid w:val="00C34A07"/>
    <w:rsid w:val="00C34ADB"/>
    <w:rsid w:val="00C34BFC"/>
    <w:rsid w:val="00C34D3A"/>
    <w:rsid w:val="00C34E6C"/>
    <w:rsid w:val="00C34ECC"/>
    <w:rsid w:val="00C34F3B"/>
    <w:rsid w:val="00C351AC"/>
    <w:rsid w:val="00C352F7"/>
    <w:rsid w:val="00C356D4"/>
    <w:rsid w:val="00C3576E"/>
    <w:rsid w:val="00C35A81"/>
    <w:rsid w:val="00C35FEE"/>
    <w:rsid w:val="00C3607F"/>
    <w:rsid w:val="00C36146"/>
    <w:rsid w:val="00C3619F"/>
    <w:rsid w:val="00C36777"/>
    <w:rsid w:val="00C36BF9"/>
    <w:rsid w:val="00C36C56"/>
    <w:rsid w:val="00C36F03"/>
    <w:rsid w:val="00C373C2"/>
    <w:rsid w:val="00C3755F"/>
    <w:rsid w:val="00C375DA"/>
    <w:rsid w:val="00C376D0"/>
    <w:rsid w:val="00C37856"/>
    <w:rsid w:val="00C37878"/>
    <w:rsid w:val="00C379CB"/>
    <w:rsid w:val="00C379E6"/>
    <w:rsid w:val="00C37A4F"/>
    <w:rsid w:val="00C37AA3"/>
    <w:rsid w:val="00C37C2E"/>
    <w:rsid w:val="00C37FB5"/>
    <w:rsid w:val="00C40257"/>
    <w:rsid w:val="00C40260"/>
    <w:rsid w:val="00C40293"/>
    <w:rsid w:val="00C40360"/>
    <w:rsid w:val="00C40376"/>
    <w:rsid w:val="00C404A3"/>
    <w:rsid w:val="00C404ED"/>
    <w:rsid w:val="00C404EF"/>
    <w:rsid w:val="00C405A9"/>
    <w:rsid w:val="00C405DF"/>
    <w:rsid w:val="00C40678"/>
    <w:rsid w:val="00C40736"/>
    <w:rsid w:val="00C408D4"/>
    <w:rsid w:val="00C40E1B"/>
    <w:rsid w:val="00C40EDB"/>
    <w:rsid w:val="00C4112A"/>
    <w:rsid w:val="00C41186"/>
    <w:rsid w:val="00C4132D"/>
    <w:rsid w:val="00C4137F"/>
    <w:rsid w:val="00C4158B"/>
    <w:rsid w:val="00C415A6"/>
    <w:rsid w:val="00C41781"/>
    <w:rsid w:val="00C417BC"/>
    <w:rsid w:val="00C41849"/>
    <w:rsid w:val="00C41F8F"/>
    <w:rsid w:val="00C42015"/>
    <w:rsid w:val="00C42141"/>
    <w:rsid w:val="00C422A5"/>
    <w:rsid w:val="00C423BD"/>
    <w:rsid w:val="00C42476"/>
    <w:rsid w:val="00C42583"/>
    <w:rsid w:val="00C42636"/>
    <w:rsid w:val="00C426C5"/>
    <w:rsid w:val="00C42701"/>
    <w:rsid w:val="00C427EC"/>
    <w:rsid w:val="00C4290F"/>
    <w:rsid w:val="00C42ACF"/>
    <w:rsid w:val="00C42D0C"/>
    <w:rsid w:val="00C42D8C"/>
    <w:rsid w:val="00C42E8F"/>
    <w:rsid w:val="00C43007"/>
    <w:rsid w:val="00C4312A"/>
    <w:rsid w:val="00C4317D"/>
    <w:rsid w:val="00C433D1"/>
    <w:rsid w:val="00C4346F"/>
    <w:rsid w:val="00C43484"/>
    <w:rsid w:val="00C4355B"/>
    <w:rsid w:val="00C437AA"/>
    <w:rsid w:val="00C43912"/>
    <w:rsid w:val="00C43BA0"/>
    <w:rsid w:val="00C44151"/>
    <w:rsid w:val="00C44220"/>
    <w:rsid w:val="00C442E1"/>
    <w:rsid w:val="00C444B8"/>
    <w:rsid w:val="00C4481A"/>
    <w:rsid w:val="00C4484B"/>
    <w:rsid w:val="00C44A35"/>
    <w:rsid w:val="00C44B11"/>
    <w:rsid w:val="00C44E51"/>
    <w:rsid w:val="00C44F68"/>
    <w:rsid w:val="00C450BE"/>
    <w:rsid w:val="00C4520C"/>
    <w:rsid w:val="00C45266"/>
    <w:rsid w:val="00C452CC"/>
    <w:rsid w:val="00C4557B"/>
    <w:rsid w:val="00C4569A"/>
    <w:rsid w:val="00C45833"/>
    <w:rsid w:val="00C459C1"/>
    <w:rsid w:val="00C45AEA"/>
    <w:rsid w:val="00C45C45"/>
    <w:rsid w:val="00C45CA5"/>
    <w:rsid w:val="00C45CA9"/>
    <w:rsid w:val="00C46082"/>
    <w:rsid w:val="00C460AC"/>
    <w:rsid w:val="00C4618C"/>
    <w:rsid w:val="00C4640F"/>
    <w:rsid w:val="00C464A9"/>
    <w:rsid w:val="00C466A1"/>
    <w:rsid w:val="00C46740"/>
    <w:rsid w:val="00C4696D"/>
    <w:rsid w:val="00C46B38"/>
    <w:rsid w:val="00C46B99"/>
    <w:rsid w:val="00C46BAC"/>
    <w:rsid w:val="00C46BB2"/>
    <w:rsid w:val="00C46BDB"/>
    <w:rsid w:val="00C46E2B"/>
    <w:rsid w:val="00C46EC6"/>
    <w:rsid w:val="00C46EDF"/>
    <w:rsid w:val="00C47205"/>
    <w:rsid w:val="00C47464"/>
    <w:rsid w:val="00C479DB"/>
    <w:rsid w:val="00C47A07"/>
    <w:rsid w:val="00C47CCA"/>
    <w:rsid w:val="00C47CF7"/>
    <w:rsid w:val="00C47F8A"/>
    <w:rsid w:val="00C47FF9"/>
    <w:rsid w:val="00C501BD"/>
    <w:rsid w:val="00C502B7"/>
    <w:rsid w:val="00C50327"/>
    <w:rsid w:val="00C5050F"/>
    <w:rsid w:val="00C50595"/>
    <w:rsid w:val="00C50655"/>
    <w:rsid w:val="00C5087D"/>
    <w:rsid w:val="00C5089B"/>
    <w:rsid w:val="00C508E3"/>
    <w:rsid w:val="00C50B44"/>
    <w:rsid w:val="00C50E8B"/>
    <w:rsid w:val="00C5133B"/>
    <w:rsid w:val="00C51385"/>
    <w:rsid w:val="00C5151E"/>
    <w:rsid w:val="00C5153C"/>
    <w:rsid w:val="00C51586"/>
    <w:rsid w:val="00C51633"/>
    <w:rsid w:val="00C5165D"/>
    <w:rsid w:val="00C516A5"/>
    <w:rsid w:val="00C5173C"/>
    <w:rsid w:val="00C5190E"/>
    <w:rsid w:val="00C51F29"/>
    <w:rsid w:val="00C5219D"/>
    <w:rsid w:val="00C521CC"/>
    <w:rsid w:val="00C522B0"/>
    <w:rsid w:val="00C525E3"/>
    <w:rsid w:val="00C526A7"/>
    <w:rsid w:val="00C528F0"/>
    <w:rsid w:val="00C52ABB"/>
    <w:rsid w:val="00C52B84"/>
    <w:rsid w:val="00C52BA0"/>
    <w:rsid w:val="00C52C10"/>
    <w:rsid w:val="00C52C3A"/>
    <w:rsid w:val="00C52E56"/>
    <w:rsid w:val="00C5307C"/>
    <w:rsid w:val="00C53461"/>
    <w:rsid w:val="00C534B5"/>
    <w:rsid w:val="00C5350E"/>
    <w:rsid w:val="00C539F4"/>
    <w:rsid w:val="00C53ED6"/>
    <w:rsid w:val="00C53F3C"/>
    <w:rsid w:val="00C54280"/>
    <w:rsid w:val="00C54379"/>
    <w:rsid w:val="00C54542"/>
    <w:rsid w:val="00C5477A"/>
    <w:rsid w:val="00C54869"/>
    <w:rsid w:val="00C5496E"/>
    <w:rsid w:val="00C54C9A"/>
    <w:rsid w:val="00C54E6D"/>
    <w:rsid w:val="00C54EB6"/>
    <w:rsid w:val="00C54EE9"/>
    <w:rsid w:val="00C550EA"/>
    <w:rsid w:val="00C5516F"/>
    <w:rsid w:val="00C5521C"/>
    <w:rsid w:val="00C55324"/>
    <w:rsid w:val="00C553AE"/>
    <w:rsid w:val="00C55480"/>
    <w:rsid w:val="00C558A1"/>
    <w:rsid w:val="00C55A38"/>
    <w:rsid w:val="00C55B78"/>
    <w:rsid w:val="00C55CC5"/>
    <w:rsid w:val="00C55FEA"/>
    <w:rsid w:val="00C560FE"/>
    <w:rsid w:val="00C56222"/>
    <w:rsid w:val="00C564D4"/>
    <w:rsid w:val="00C5657E"/>
    <w:rsid w:val="00C56626"/>
    <w:rsid w:val="00C56BB5"/>
    <w:rsid w:val="00C56BF5"/>
    <w:rsid w:val="00C56C8C"/>
    <w:rsid w:val="00C56D2A"/>
    <w:rsid w:val="00C56DAC"/>
    <w:rsid w:val="00C56FF9"/>
    <w:rsid w:val="00C5705C"/>
    <w:rsid w:val="00C572A4"/>
    <w:rsid w:val="00C57340"/>
    <w:rsid w:val="00C57426"/>
    <w:rsid w:val="00C574C9"/>
    <w:rsid w:val="00C574F3"/>
    <w:rsid w:val="00C575AC"/>
    <w:rsid w:val="00C57617"/>
    <w:rsid w:val="00C576C6"/>
    <w:rsid w:val="00C576EA"/>
    <w:rsid w:val="00C579A1"/>
    <w:rsid w:val="00C57A2E"/>
    <w:rsid w:val="00C57BE8"/>
    <w:rsid w:val="00C57C5F"/>
    <w:rsid w:val="00C57D58"/>
    <w:rsid w:val="00C57DB4"/>
    <w:rsid w:val="00C57F4B"/>
    <w:rsid w:val="00C57FB5"/>
    <w:rsid w:val="00C6025B"/>
    <w:rsid w:val="00C60308"/>
    <w:rsid w:val="00C60834"/>
    <w:rsid w:val="00C60A39"/>
    <w:rsid w:val="00C60AF2"/>
    <w:rsid w:val="00C60B50"/>
    <w:rsid w:val="00C60B78"/>
    <w:rsid w:val="00C60C0B"/>
    <w:rsid w:val="00C60CAE"/>
    <w:rsid w:val="00C60CBB"/>
    <w:rsid w:val="00C60E27"/>
    <w:rsid w:val="00C60F07"/>
    <w:rsid w:val="00C60F2F"/>
    <w:rsid w:val="00C60FAB"/>
    <w:rsid w:val="00C613F3"/>
    <w:rsid w:val="00C6140E"/>
    <w:rsid w:val="00C61635"/>
    <w:rsid w:val="00C618AD"/>
    <w:rsid w:val="00C618EA"/>
    <w:rsid w:val="00C61935"/>
    <w:rsid w:val="00C6193C"/>
    <w:rsid w:val="00C61984"/>
    <w:rsid w:val="00C61A56"/>
    <w:rsid w:val="00C61A68"/>
    <w:rsid w:val="00C61B46"/>
    <w:rsid w:val="00C61D1A"/>
    <w:rsid w:val="00C61E1F"/>
    <w:rsid w:val="00C61F17"/>
    <w:rsid w:val="00C6203C"/>
    <w:rsid w:val="00C6208B"/>
    <w:rsid w:val="00C627F2"/>
    <w:rsid w:val="00C627F7"/>
    <w:rsid w:val="00C6282F"/>
    <w:rsid w:val="00C629E7"/>
    <w:rsid w:val="00C62B7F"/>
    <w:rsid w:val="00C62DEF"/>
    <w:rsid w:val="00C62FD2"/>
    <w:rsid w:val="00C63040"/>
    <w:rsid w:val="00C63132"/>
    <w:rsid w:val="00C6348B"/>
    <w:rsid w:val="00C6352B"/>
    <w:rsid w:val="00C63592"/>
    <w:rsid w:val="00C636F8"/>
    <w:rsid w:val="00C63A3C"/>
    <w:rsid w:val="00C63BC7"/>
    <w:rsid w:val="00C63CDD"/>
    <w:rsid w:val="00C63D3E"/>
    <w:rsid w:val="00C63E05"/>
    <w:rsid w:val="00C63F50"/>
    <w:rsid w:val="00C64473"/>
    <w:rsid w:val="00C6459C"/>
    <w:rsid w:val="00C6474B"/>
    <w:rsid w:val="00C648C4"/>
    <w:rsid w:val="00C649FB"/>
    <w:rsid w:val="00C64C6F"/>
    <w:rsid w:val="00C64D14"/>
    <w:rsid w:val="00C65073"/>
    <w:rsid w:val="00C650B0"/>
    <w:rsid w:val="00C65103"/>
    <w:rsid w:val="00C6510C"/>
    <w:rsid w:val="00C65139"/>
    <w:rsid w:val="00C65227"/>
    <w:rsid w:val="00C653F0"/>
    <w:rsid w:val="00C654D0"/>
    <w:rsid w:val="00C6571C"/>
    <w:rsid w:val="00C6580D"/>
    <w:rsid w:val="00C65C2F"/>
    <w:rsid w:val="00C65D09"/>
    <w:rsid w:val="00C6600F"/>
    <w:rsid w:val="00C66157"/>
    <w:rsid w:val="00C662F1"/>
    <w:rsid w:val="00C665E0"/>
    <w:rsid w:val="00C6676B"/>
    <w:rsid w:val="00C66824"/>
    <w:rsid w:val="00C66C23"/>
    <w:rsid w:val="00C6703C"/>
    <w:rsid w:val="00C67113"/>
    <w:rsid w:val="00C6730F"/>
    <w:rsid w:val="00C673D3"/>
    <w:rsid w:val="00C67BB0"/>
    <w:rsid w:val="00C67E23"/>
    <w:rsid w:val="00C67EDE"/>
    <w:rsid w:val="00C67F1D"/>
    <w:rsid w:val="00C67F8E"/>
    <w:rsid w:val="00C70067"/>
    <w:rsid w:val="00C7037C"/>
    <w:rsid w:val="00C70ABE"/>
    <w:rsid w:val="00C70D56"/>
    <w:rsid w:val="00C714AE"/>
    <w:rsid w:val="00C71645"/>
    <w:rsid w:val="00C71663"/>
    <w:rsid w:val="00C717C3"/>
    <w:rsid w:val="00C7184C"/>
    <w:rsid w:val="00C7187E"/>
    <w:rsid w:val="00C719B9"/>
    <w:rsid w:val="00C71ABF"/>
    <w:rsid w:val="00C71AC7"/>
    <w:rsid w:val="00C71B39"/>
    <w:rsid w:val="00C71C2C"/>
    <w:rsid w:val="00C7200A"/>
    <w:rsid w:val="00C7215C"/>
    <w:rsid w:val="00C72212"/>
    <w:rsid w:val="00C72248"/>
    <w:rsid w:val="00C72409"/>
    <w:rsid w:val="00C7248A"/>
    <w:rsid w:val="00C7271C"/>
    <w:rsid w:val="00C72BEF"/>
    <w:rsid w:val="00C730CE"/>
    <w:rsid w:val="00C7324E"/>
    <w:rsid w:val="00C73477"/>
    <w:rsid w:val="00C734D6"/>
    <w:rsid w:val="00C73631"/>
    <w:rsid w:val="00C73662"/>
    <w:rsid w:val="00C736D9"/>
    <w:rsid w:val="00C7385F"/>
    <w:rsid w:val="00C73A5B"/>
    <w:rsid w:val="00C73AB9"/>
    <w:rsid w:val="00C73C3F"/>
    <w:rsid w:val="00C73E51"/>
    <w:rsid w:val="00C73FB3"/>
    <w:rsid w:val="00C740F6"/>
    <w:rsid w:val="00C7410F"/>
    <w:rsid w:val="00C74118"/>
    <w:rsid w:val="00C741BA"/>
    <w:rsid w:val="00C74238"/>
    <w:rsid w:val="00C7449D"/>
    <w:rsid w:val="00C74790"/>
    <w:rsid w:val="00C7486E"/>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254"/>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4D8"/>
    <w:rsid w:val="00C805E0"/>
    <w:rsid w:val="00C80730"/>
    <w:rsid w:val="00C80783"/>
    <w:rsid w:val="00C80D2A"/>
    <w:rsid w:val="00C8101E"/>
    <w:rsid w:val="00C810BF"/>
    <w:rsid w:val="00C81173"/>
    <w:rsid w:val="00C811A3"/>
    <w:rsid w:val="00C81204"/>
    <w:rsid w:val="00C81297"/>
    <w:rsid w:val="00C81390"/>
    <w:rsid w:val="00C813B2"/>
    <w:rsid w:val="00C81654"/>
    <w:rsid w:val="00C81887"/>
    <w:rsid w:val="00C818DB"/>
    <w:rsid w:val="00C81919"/>
    <w:rsid w:val="00C81A5B"/>
    <w:rsid w:val="00C81D35"/>
    <w:rsid w:val="00C81E6E"/>
    <w:rsid w:val="00C81EC6"/>
    <w:rsid w:val="00C8216B"/>
    <w:rsid w:val="00C822F0"/>
    <w:rsid w:val="00C82345"/>
    <w:rsid w:val="00C82639"/>
    <w:rsid w:val="00C827F6"/>
    <w:rsid w:val="00C828A0"/>
    <w:rsid w:val="00C829E9"/>
    <w:rsid w:val="00C829F7"/>
    <w:rsid w:val="00C83191"/>
    <w:rsid w:val="00C831C5"/>
    <w:rsid w:val="00C832CE"/>
    <w:rsid w:val="00C83402"/>
    <w:rsid w:val="00C8364F"/>
    <w:rsid w:val="00C83721"/>
    <w:rsid w:val="00C83790"/>
    <w:rsid w:val="00C83917"/>
    <w:rsid w:val="00C83931"/>
    <w:rsid w:val="00C83CBE"/>
    <w:rsid w:val="00C83FEE"/>
    <w:rsid w:val="00C840F3"/>
    <w:rsid w:val="00C84366"/>
    <w:rsid w:val="00C8487F"/>
    <w:rsid w:val="00C84905"/>
    <w:rsid w:val="00C84A42"/>
    <w:rsid w:val="00C84B1C"/>
    <w:rsid w:val="00C84B39"/>
    <w:rsid w:val="00C84BA0"/>
    <w:rsid w:val="00C84DB9"/>
    <w:rsid w:val="00C85040"/>
    <w:rsid w:val="00C8509B"/>
    <w:rsid w:val="00C8554A"/>
    <w:rsid w:val="00C85596"/>
    <w:rsid w:val="00C85636"/>
    <w:rsid w:val="00C85789"/>
    <w:rsid w:val="00C85802"/>
    <w:rsid w:val="00C85821"/>
    <w:rsid w:val="00C85881"/>
    <w:rsid w:val="00C85BB6"/>
    <w:rsid w:val="00C85D4D"/>
    <w:rsid w:val="00C86199"/>
    <w:rsid w:val="00C8662A"/>
    <w:rsid w:val="00C86828"/>
    <w:rsid w:val="00C86850"/>
    <w:rsid w:val="00C869D8"/>
    <w:rsid w:val="00C86A0D"/>
    <w:rsid w:val="00C86DCD"/>
    <w:rsid w:val="00C870AB"/>
    <w:rsid w:val="00C87216"/>
    <w:rsid w:val="00C872A4"/>
    <w:rsid w:val="00C8748B"/>
    <w:rsid w:val="00C875DB"/>
    <w:rsid w:val="00C87711"/>
    <w:rsid w:val="00C87731"/>
    <w:rsid w:val="00C87B54"/>
    <w:rsid w:val="00C87F4A"/>
    <w:rsid w:val="00C9022A"/>
    <w:rsid w:val="00C9037E"/>
    <w:rsid w:val="00C905FC"/>
    <w:rsid w:val="00C9093B"/>
    <w:rsid w:val="00C9095D"/>
    <w:rsid w:val="00C90F86"/>
    <w:rsid w:val="00C91098"/>
    <w:rsid w:val="00C91268"/>
    <w:rsid w:val="00C91334"/>
    <w:rsid w:val="00C9141B"/>
    <w:rsid w:val="00C91549"/>
    <w:rsid w:val="00C91653"/>
    <w:rsid w:val="00C91A3A"/>
    <w:rsid w:val="00C91B09"/>
    <w:rsid w:val="00C91D7B"/>
    <w:rsid w:val="00C91EE2"/>
    <w:rsid w:val="00C91EE3"/>
    <w:rsid w:val="00C92184"/>
    <w:rsid w:val="00C92279"/>
    <w:rsid w:val="00C922BB"/>
    <w:rsid w:val="00C92304"/>
    <w:rsid w:val="00C92877"/>
    <w:rsid w:val="00C928BA"/>
    <w:rsid w:val="00C92AB6"/>
    <w:rsid w:val="00C92D49"/>
    <w:rsid w:val="00C92DD0"/>
    <w:rsid w:val="00C92FA4"/>
    <w:rsid w:val="00C9306A"/>
    <w:rsid w:val="00C936F0"/>
    <w:rsid w:val="00C9374B"/>
    <w:rsid w:val="00C9375C"/>
    <w:rsid w:val="00C9377A"/>
    <w:rsid w:val="00C9382F"/>
    <w:rsid w:val="00C938EC"/>
    <w:rsid w:val="00C938F8"/>
    <w:rsid w:val="00C93D60"/>
    <w:rsid w:val="00C93E22"/>
    <w:rsid w:val="00C93E77"/>
    <w:rsid w:val="00C94133"/>
    <w:rsid w:val="00C94222"/>
    <w:rsid w:val="00C9459B"/>
    <w:rsid w:val="00C9461C"/>
    <w:rsid w:val="00C94896"/>
    <w:rsid w:val="00C94955"/>
    <w:rsid w:val="00C94983"/>
    <w:rsid w:val="00C94BCE"/>
    <w:rsid w:val="00C94CB4"/>
    <w:rsid w:val="00C94CBD"/>
    <w:rsid w:val="00C94CCB"/>
    <w:rsid w:val="00C94D1D"/>
    <w:rsid w:val="00C94D9A"/>
    <w:rsid w:val="00C94FE3"/>
    <w:rsid w:val="00C95306"/>
    <w:rsid w:val="00C9531F"/>
    <w:rsid w:val="00C95511"/>
    <w:rsid w:val="00C959FE"/>
    <w:rsid w:val="00C95AD8"/>
    <w:rsid w:val="00C95C6B"/>
    <w:rsid w:val="00C95D7F"/>
    <w:rsid w:val="00C95FEA"/>
    <w:rsid w:val="00C964FD"/>
    <w:rsid w:val="00C9680B"/>
    <w:rsid w:val="00C96872"/>
    <w:rsid w:val="00C96A89"/>
    <w:rsid w:val="00C96B65"/>
    <w:rsid w:val="00C96D36"/>
    <w:rsid w:val="00C96E0F"/>
    <w:rsid w:val="00C97289"/>
    <w:rsid w:val="00C972D0"/>
    <w:rsid w:val="00C97614"/>
    <w:rsid w:val="00C97639"/>
    <w:rsid w:val="00C97AB9"/>
    <w:rsid w:val="00C97F30"/>
    <w:rsid w:val="00CA00BC"/>
    <w:rsid w:val="00CA0255"/>
    <w:rsid w:val="00CA0432"/>
    <w:rsid w:val="00CA056B"/>
    <w:rsid w:val="00CA0724"/>
    <w:rsid w:val="00CA078F"/>
    <w:rsid w:val="00CA0A22"/>
    <w:rsid w:val="00CA0A4C"/>
    <w:rsid w:val="00CA0B44"/>
    <w:rsid w:val="00CA0ED6"/>
    <w:rsid w:val="00CA102C"/>
    <w:rsid w:val="00CA1060"/>
    <w:rsid w:val="00CA10F1"/>
    <w:rsid w:val="00CA11AA"/>
    <w:rsid w:val="00CA12F5"/>
    <w:rsid w:val="00CA13F3"/>
    <w:rsid w:val="00CA14E2"/>
    <w:rsid w:val="00CA19B9"/>
    <w:rsid w:val="00CA1B82"/>
    <w:rsid w:val="00CA1F08"/>
    <w:rsid w:val="00CA215D"/>
    <w:rsid w:val="00CA21AF"/>
    <w:rsid w:val="00CA24BA"/>
    <w:rsid w:val="00CA2641"/>
    <w:rsid w:val="00CA26DB"/>
    <w:rsid w:val="00CA2773"/>
    <w:rsid w:val="00CA27B9"/>
    <w:rsid w:val="00CA27D3"/>
    <w:rsid w:val="00CA2857"/>
    <w:rsid w:val="00CA288D"/>
    <w:rsid w:val="00CA295B"/>
    <w:rsid w:val="00CA298F"/>
    <w:rsid w:val="00CA29BB"/>
    <w:rsid w:val="00CA2A69"/>
    <w:rsid w:val="00CA2CA8"/>
    <w:rsid w:val="00CA2D78"/>
    <w:rsid w:val="00CA2D7B"/>
    <w:rsid w:val="00CA2D9B"/>
    <w:rsid w:val="00CA2DA4"/>
    <w:rsid w:val="00CA2F2F"/>
    <w:rsid w:val="00CA33DD"/>
    <w:rsid w:val="00CA3765"/>
    <w:rsid w:val="00CA38EC"/>
    <w:rsid w:val="00CA3958"/>
    <w:rsid w:val="00CA39F3"/>
    <w:rsid w:val="00CA3A8A"/>
    <w:rsid w:val="00CA3AC6"/>
    <w:rsid w:val="00CA3D7E"/>
    <w:rsid w:val="00CA3D8B"/>
    <w:rsid w:val="00CA3E1E"/>
    <w:rsid w:val="00CA3EEB"/>
    <w:rsid w:val="00CA3F33"/>
    <w:rsid w:val="00CA4043"/>
    <w:rsid w:val="00CA40DD"/>
    <w:rsid w:val="00CA41A8"/>
    <w:rsid w:val="00CA4215"/>
    <w:rsid w:val="00CA42DB"/>
    <w:rsid w:val="00CA44DE"/>
    <w:rsid w:val="00CA495D"/>
    <w:rsid w:val="00CA4CD3"/>
    <w:rsid w:val="00CA4D7F"/>
    <w:rsid w:val="00CA5177"/>
    <w:rsid w:val="00CA52C2"/>
    <w:rsid w:val="00CA5342"/>
    <w:rsid w:val="00CA54EE"/>
    <w:rsid w:val="00CA5603"/>
    <w:rsid w:val="00CA5729"/>
    <w:rsid w:val="00CA5791"/>
    <w:rsid w:val="00CA594D"/>
    <w:rsid w:val="00CA5974"/>
    <w:rsid w:val="00CA5AF4"/>
    <w:rsid w:val="00CA5B43"/>
    <w:rsid w:val="00CA5B52"/>
    <w:rsid w:val="00CA5C97"/>
    <w:rsid w:val="00CA5D7E"/>
    <w:rsid w:val="00CA5FD7"/>
    <w:rsid w:val="00CA60DE"/>
    <w:rsid w:val="00CA61B6"/>
    <w:rsid w:val="00CA6251"/>
    <w:rsid w:val="00CA638A"/>
    <w:rsid w:val="00CA63DD"/>
    <w:rsid w:val="00CA640D"/>
    <w:rsid w:val="00CA6699"/>
    <w:rsid w:val="00CA6C5C"/>
    <w:rsid w:val="00CA6CCA"/>
    <w:rsid w:val="00CA6CE0"/>
    <w:rsid w:val="00CA6DF3"/>
    <w:rsid w:val="00CA7077"/>
    <w:rsid w:val="00CA728C"/>
    <w:rsid w:val="00CA72C5"/>
    <w:rsid w:val="00CA7342"/>
    <w:rsid w:val="00CA7571"/>
    <w:rsid w:val="00CA763A"/>
    <w:rsid w:val="00CA779D"/>
    <w:rsid w:val="00CA78A0"/>
    <w:rsid w:val="00CA7902"/>
    <w:rsid w:val="00CA7A39"/>
    <w:rsid w:val="00CA7C02"/>
    <w:rsid w:val="00CA7CF8"/>
    <w:rsid w:val="00CB0460"/>
    <w:rsid w:val="00CB04DE"/>
    <w:rsid w:val="00CB09DA"/>
    <w:rsid w:val="00CB09DF"/>
    <w:rsid w:val="00CB0F2E"/>
    <w:rsid w:val="00CB1658"/>
    <w:rsid w:val="00CB1664"/>
    <w:rsid w:val="00CB1668"/>
    <w:rsid w:val="00CB1671"/>
    <w:rsid w:val="00CB182F"/>
    <w:rsid w:val="00CB19A9"/>
    <w:rsid w:val="00CB1A0F"/>
    <w:rsid w:val="00CB1DF6"/>
    <w:rsid w:val="00CB1F02"/>
    <w:rsid w:val="00CB1F64"/>
    <w:rsid w:val="00CB21E5"/>
    <w:rsid w:val="00CB238C"/>
    <w:rsid w:val="00CB24C8"/>
    <w:rsid w:val="00CB24D2"/>
    <w:rsid w:val="00CB261C"/>
    <w:rsid w:val="00CB2930"/>
    <w:rsid w:val="00CB2A65"/>
    <w:rsid w:val="00CB2C02"/>
    <w:rsid w:val="00CB2D9E"/>
    <w:rsid w:val="00CB30F2"/>
    <w:rsid w:val="00CB3234"/>
    <w:rsid w:val="00CB33D1"/>
    <w:rsid w:val="00CB3414"/>
    <w:rsid w:val="00CB3684"/>
    <w:rsid w:val="00CB3890"/>
    <w:rsid w:val="00CB3A80"/>
    <w:rsid w:val="00CB3D0D"/>
    <w:rsid w:val="00CB3E39"/>
    <w:rsid w:val="00CB407D"/>
    <w:rsid w:val="00CB4309"/>
    <w:rsid w:val="00CB432A"/>
    <w:rsid w:val="00CB4775"/>
    <w:rsid w:val="00CB47B4"/>
    <w:rsid w:val="00CB4C2D"/>
    <w:rsid w:val="00CB4E8B"/>
    <w:rsid w:val="00CB4F61"/>
    <w:rsid w:val="00CB503D"/>
    <w:rsid w:val="00CB50C5"/>
    <w:rsid w:val="00CB5185"/>
    <w:rsid w:val="00CB5356"/>
    <w:rsid w:val="00CB54DC"/>
    <w:rsid w:val="00CB5629"/>
    <w:rsid w:val="00CB5A3B"/>
    <w:rsid w:val="00CB5ACE"/>
    <w:rsid w:val="00CB5BDA"/>
    <w:rsid w:val="00CB5BDF"/>
    <w:rsid w:val="00CB5D8D"/>
    <w:rsid w:val="00CB5E08"/>
    <w:rsid w:val="00CB5F60"/>
    <w:rsid w:val="00CB61E1"/>
    <w:rsid w:val="00CB620E"/>
    <w:rsid w:val="00CB6244"/>
    <w:rsid w:val="00CB660E"/>
    <w:rsid w:val="00CB6CA5"/>
    <w:rsid w:val="00CB6EFD"/>
    <w:rsid w:val="00CB72F2"/>
    <w:rsid w:val="00CB743A"/>
    <w:rsid w:val="00CB76A2"/>
    <w:rsid w:val="00CB772C"/>
    <w:rsid w:val="00CB779E"/>
    <w:rsid w:val="00CB7946"/>
    <w:rsid w:val="00CB7A56"/>
    <w:rsid w:val="00CB7BD1"/>
    <w:rsid w:val="00CB7D8B"/>
    <w:rsid w:val="00CB7E5D"/>
    <w:rsid w:val="00CB7F07"/>
    <w:rsid w:val="00CB7F54"/>
    <w:rsid w:val="00CC033B"/>
    <w:rsid w:val="00CC03E1"/>
    <w:rsid w:val="00CC0445"/>
    <w:rsid w:val="00CC04F7"/>
    <w:rsid w:val="00CC0544"/>
    <w:rsid w:val="00CC055E"/>
    <w:rsid w:val="00CC061B"/>
    <w:rsid w:val="00CC07FF"/>
    <w:rsid w:val="00CC09FC"/>
    <w:rsid w:val="00CC0BCF"/>
    <w:rsid w:val="00CC0D10"/>
    <w:rsid w:val="00CC0F38"/>
    <w:rsid w:val="00CC1004"/>
    <w:rsid w:val="00CC13EF"/>
    <w:rsid w:val="00CC1554"/>
    <w:rsid w:val="00CC197E"/>
    <w:rsid w:val="00CC1B18"/>
    <w:rsid w:val="00CC1C21"/>
    <w:rsid w:val="00CC1C2F"/>
    <w:rsid w:val="00CC1C84"/>
    <w:rsid w:val="00CC1CD7"/>
    <w:rsid w:val="00CC1F01"/>
    <w:rsid w:val="00CC1F9D"/>
    <w:rsid w:val="00CC200C"/>
    <w:rsid w:val="00CC215D"/>
    <w:rsid w:val="00CC2242"/>
    <w:rsid w:val="00CC257E"/>
    <w:rsid w:val="00CC2702"/>
    <w:rsid w:val="00CC2755"/>
    <w:rsid w:val="00CC2775"/>
    <w:rsid w:val="00CC2855"/>
    <w:rsid w:val="00CC2B5D"/>
    <w:rsid w:val="00CC2C65"/>
    <w:rsid w:val="00CC2D3B"/>
    <w:rsid w:val="00CC2D85"/>
    <w:rsid w:val="00CC2DEB"/>
    <w:rsid w:val="00CC303A"/>
    <w:rsid w:val="00CC310E"/>
    <w:rsid w:val="00CC3160"/>
    <w:rsid w:val="00CC31A7"/>
    <w:rsid w:val="00CC340B"/>
    <w:rsid w:val="00CC3585"/>
    <w:rsid w:val="00CC35AD"/>
    <w:rsid w:val="00CC38CA"/>
    <w:rsid w:val="00CC3ACD"/>
    <w:rsid w:val="00CC3AF1"/>
    <w:rsid w:val="00CC3EA9"/>
    <w:rsid w:val="00CC3ECE"/>
    <w:rsid w:val="00CC4095"/>
    <w:rsid w:val="00CC42EB"/>
    <w:rsid w:val="00CC4356"/>
    <w:rsid w:val="00CC4372"/>
    <w:rsid w:val="00CC45FB"/>
    <w:rsid w:val="00CC499E"/>
    <w:rsid w:val="00CC4B25"/>
    <w:rsid w:val="00CC4B90"/>
    <w:rsid w:val="00CC4C9D"/>
    <w:rsid w:val="00CC4D55"/>
    <w:rsid w:val="00CC4E11"/>
    <w:rsid w:val="00CC4E9A"/>
    <w:rsid w:val="00CC4EF7"/>
    <w:rsid w:val="00CC51D1"/>
    <w:rsid w:val="00CC520D"/>
    <w:rsid w:val="00CC523D"/>
    <w:rsid w:val="00CC54EB"/>
    <w:rsid w:val="00CC554E"/>
    <w:rsid w:val="00CC556B"/>
    <w:rsid w:val="00CC580D"/>
    <w:rsid w:val="00CC5869"/>
    <w:rsid w:val="00CC5B85"/>
    <w:rsid w:val="00CC5C37"/>
    <w:rsid w:val="00CC5F61"/>
    <w:rsid w:val="00CC600A"/>
    <w:rsid w:val="00CC602B"/>
    <w:rsid w:val="00CC6253"/>
    <w:rsid w:val="00CC633B"/>
    <w:rsid w:val="00CC6490"/>
    <w:rsid w:val="00CC67B8"/>
    <w:rsid w:val="00CC6A87"/>
    <w:rsid w:val="00CC6B36"/>
    <w:rsid w:val="00CC6B39"/>
    <w:rsid w:val="00CC6D22"/>
    <w:rsid w:val="00CC6D24"/>
    <w:rsid w:val="00CC6D76"/>
    <w:rsid w:val="00CC6EC9"/>
    <w:rsid w:val="00CC7270"/>
    <w:rsid w:val="00CC73B3"/>
    <w:rsid w:val="00CC7427"/>
    <w:rsid w:val="00CC7761"/>
    <w:rsid w:val="00CC7938"/>
    <w:rsid w:val="00CC7986"/>
    <w:rsid w:val="00CC7A70"/>
    <w:rsid w:val="00CC7A98"/>
    <w:rsid w:val="00CC7BD3"/>
    <w:rsid w:val="00CC7BF5"/>
    <w:rsid w:val="00CC7C03"/>
    <w:rsid w:val="00CC7CCA"/>
    <w:rsid w:val="00CC7D54"/>
    <w:rsid w:val="00CC7D61"/>
    <w:rsid w:val="00CC7E62"/>
    <w:rsid w:val="00CC7F33"/>
    <w:rsid w:val="00CD004A"/>
    <w:rsid w:val="00CD04D3"/>
    <w:rsid w:val="00CD04FE"/>
    <w:rsid w:val="00CD070C"/>
    <w:rsid w:val="00CD076E"/>
    <w:rsid w:val="00CD0831"/>
    <w:rsid w:val="00CD0AD2"/>
    <w:rsid w:val="00CD0B2F"/>
    <w:rsid w:val="00CD0B88"/>
    <w:rsid w:val="00CD0B9D"/>
    <w:rsid w:val="00CD0BAC"/>
    <w:rsid w:val="00CD0C45"/>
    <w:rsid w:val="00CD0CC6"/>
    <w:rsid w:val="00CD0DAD"/>
    <w:rsid w:val="00CD0FBD"/>
    <w:rsid w:val="00CD103B"/>
    <w:rsid w:val="00CD111B"/>
    <w:rsid w:val="00CD11AA"/>
    <w:rsid w:val="00CD1348"/>
    <w:rsid w:val="00CD1431"/>
    <w:rsid w:val="00CD1567"/>
    <w:rsid w:val="00CD166D"/>
    <w:rsid w:val="00CD1A0A"/>
    <w:rsid w:val="00CD1E75"/>
    <w:rsid w:val="00CD1EDC"/>
    <w:rsid w:val="00CD1FF7"/>
    <w:rsid w:val="00CD207D"/>
    <w:rsid w:val="00CD220E"/>
    <w:rsid w:val="00CD243D"/>
    <w:rsid w:val="00CD2532"/>
    <w:rsid w:val="00CD268D"/>
    <w:rsid w:val="00CD26B1"/>
    <w:rsid w:val="00CD2797"/>
    <w:rsid w:val="00CD27FC"/>
    <w:rsid w:val="00CD2A44"/>
    <w:rsid w:val="00CD2B05"/>
    <w:rsid w:val="00CD2CBE"/>
    <w:rsid w:val="00CD2CE0"/>
    <w:rsid w:val="00CD2EF8"/>
    <w:rsid w:val="00CD2EF9"/>
    <w:rsid w:val="00CD3266"/>
    <w:rsid w:val="00CD33D9"/>
    <w:rsid w:val="00CD35E2"/>
    <w:rsid w:val="00CD371B"/>
    <w:rsid w:val="00CD37AA"/>
    <w:rsid w:val="00CD3939"/>
    <w:rsid w:val="00CD39DA"/>
    <w:rsid w:val="00CD3AD5"/>
    <w:rsid w:val="00CD3B77"/>
    <w:rsid w:val="00CD3D36"/>
    <w:rsid w:val="00CD419C"/>
    <w:rsid w:val="00CD42BF"/>
    <w:rsid w:val="00CD434A"/>
    <w:rsid w:val="00CD441C"/>
    <w:rsid w:val="00CD44C0"/>
    <w:rsid w:val="00CD458E"/>
    <w:rsid w:val="00CD47BE"/>
    <w:rsid w:val="00CD4816"/>
    <w:rsid w:val="00CD49FC"/>
    <w:rsid w:val="00CD4DB8"/>
    <w:rsid w:val="00CD4EF9"/>
    <w:rsid w:val="00CD50CB"/>
    <w:rsid w:val="00CD51AB"/>
    <w:rsid w:val="00CD531F"/>
    <w:rsid w:val="00CD54C2"/>
    <w:rsid w:val="00CD5661"/>
    <w:rsid w:val="00CD56C7"/>
    <w:rsid w:val="00CD580B"/>
    <w:rsid w:val="00CD58C1"/>
    <w:rsid w:val="00CD59F5"/>
    <w:rsid w:val="00CD5A0E"/>
    <w:rsid w:val="00CD6200"/>
    <w:rsid w:val="00CD622B"/>
    <w:rsid w:val="00CD62F5"/>
    <w:rsid w:val="00CD63AB"/>
    <w:rsid w:val="00CD665B"/>
    <w:rsid w:val="00CD6767"/>
    <w:rsid w:val="00CD67B4"/>
    <w:rsid w:val="00CD68AC"/>
    <w:rsid w:val="00CD6C67"/>
    <w:rsid w:val="00CD6C75"/>
    <w:rsid w:val="00CD6E0B"/>
    <w:rsid w:val="00CD6E80"/>
    <w:rsid w:val="00CD6F75"/>
    <w:rsid w:val="00CD721D"/>
    <w:rsid w:val="00CD73C8"/>
    <w:rsid w:val="00CD7560"/>
    <w:rsid w:val="00CD756C"/>
    <w:rsid w:val="00CD75CF"/>
    <w:rsid w:val="00CD7851"/>
    <w:rsid w:val="00CD78BB"/>
    <w:rsid w:val="00CD7A64"/>
    <w:rsid w:val="00CD7CAF"/>
    <w:rsid w:val="00CD7D03"/>
    <w:rsid w:val="00CE04F8"/>
    <w:rsid w:val="00CE0567"/>
    <w:rsid w:val="00CE093A"/>
    <w:rsid w:val="00CE0BD5"/>
    <w:rsid w:val="00CE0C29"/>
    <w:rsid w:val="00CE0E95"/>
    <w:rsid w:val="00CE0EBC"/>
    <w:rsid w:val="00CE0F42"/>
    <w:rsid w:val="00CE0FA8"/>
    <w:rsid w:val="00CE1075"/>
    <w:rsid w:val="00CE13A5"/>
    <w:rsid w:val="00CE1402"/>
    <w:rsid w:val="00CE14CE"/>
    <w:rsid w:val="00CE1558"/>
    <w:rsid w:val="00CE16AE"/>
    <w:rsid w:val="00CE17CE"/>
    <w:rsid w:val="00CE19E4"/>
    <w:rsid w:val="00CE1AF2"/>
    <w:rsid w:val="00CE1DD3"/>
    <w:rsid w:val="00CE207C"/>
    <w:rsid w:val="00CE2184"/>
    <w:rsid w:val="00CE22B3"/>
    <w:rsid w:val="00CE237A"/>
    <w:rsid w:val="00CE25EC"/>
    <w:rsid w:val="00CE270D"/>
    <w:rsid w:val="00CE2715"/>
    <w:rsid w:val="00CE28C2"/>
    <w:rsid w:val="00CE291D"/>
    <w:rsid w:val="00CE2986"/>
    <w:rsid w:val="00CE2C36"/>
    <w:rsid w:val="00CE2C97"/>
    <w:rsid w:val="00CE2C98"/>
    <w:rsid w:val="00CE2D1C"/>
    <w:rsid w:val="00CE2D9B"/>
    <w:rsid w:val="00CE2E8E"/>
    <w:rsid w:val="00CE2ED5"/>
    <w:rsid w:val="00CE3391"/>
    <w:rsid w:val="00CE34F9"/>
    <w:rsid w:val="00CE3557"/>
    <w:rsid w:val="00CE3833"/>
    <w:rsid w:val="00CE3C1F"/>
    <w:rsid w:val="00CE3C6A"/>
    <w:rsid w:val="00CE3DA3"/>
    <w:rsid w:val="00CE3E46"/>
    <w:rsid w:val="00CE3FE3"/>
    <w:rsid w:val="00CE4021"/>
    <w:rsid w:val="00CE408D"/>
    <w:rsid w:val="00CE41AA"/>
    <w:rsid w:val="00CE428C"/>
    <w:rsid w:val="00CE42C5"/>
    <w:rsid w:val="00CE442F"/>
    <w:rsid w:val="00CE4471"/>
    <w:rsid w:val="00CE48AE"/>
    <w:rsid w:val="00CE4B6D"/>
    <w:rsid w:val="00CE4D91"/>
    <w:rsid w:val="00CE5211"/>
    <w:rsid w:val="00CE53CA"/>
    <w:rsid w:val="00CE55A9"/>
    <w:rsid w:val="00CE55CD"/>
    <w:rsid w:val="00CE579B"/>
    <w:rsid w:val="00CE58A2"/>
    <w:rsid w:val="00CE5BDC"/>
    <w:rsid w:val="00CE5EBA"/>
    <w:rsid w:val="00CE615D"/>
    <w:rsid w:val="00CE615E"/>
    <w:rsid w:val="00CE64F0"/>
    <w:rsid w:val="00CE682D"/>
    <w:rsid w:val="00CE6894"/>
    <w:rsid w:val="00CE69E6"/>
    <w:rsid w:val="00CE6A1D"/>
    <w:rsid w:val="00CE6D57"/>
    <w:rsid w:val="00CE6DE2"/>
    <w:rsid w:val="00CE6ED6"/>
    <w:rsid w:val="00CE6EED"/>
    <w:rsid w:val="00CE6EFC"/>
    <w:rsid w:val="00CE7029"/>
    <w:rsid w:val="00CE728D"/>
    <w:rsid w:val="00CE73FD"/>
    <w:rsid w:val="00CE78FB"/>
    <w:rsid w:val="00CE799E"/>
    <w:rsid w:val="00CE7C8F"/>
    <w:rsid w:val="00CE7D47"/>
    <w:rsid w:val="00CE7D7D"/>
    <w:rsid w:val="00CF0183"/>
    <w:rsid w:val="00CF0249"/>
    <w:rsid w:val="00CF0427"/>
    <w:rsid w:val="00CF049F"/>
    <w:rsid w:val="00CF06B2"/>
    <w:rsid w:val="00CF07DC"/>
    <w:rsid w:val="00CF0894"/>
    <w:rsid w:val="00CF0A54"/>
    <w:rsid w:val="00CF0BF3"/>
    <w:rsid w:val="00CF0CD7"/>
    <w:rsid w:val="00CF0E07"/>
    <w:rsid w:val="00CF0EA3"/>
    <w:rsid w:val="00CF0FA8"/>
    <w:rsid w:val="00CF1034"/>
    <w:rsid w:val="00CF118C"/>
    <w:rsid w:val="00CF1289"/>
    <w:rsid w:val="00CF1291"/>
    <w:rsid w:val="00CF13D6"/>
    <w:rsid w:val="00CF1580"/>
    <w:rsid w:val="00CF162A"/>
    <w:rsid w:val="00CF163D"/>
    <w:rsid w:val="00CF1A11"/>
    <w:rsid w:val="00CF1A64"/>
    <w:rsid w:val="00CF1C61"/>
    <w:rsid w:val="00CF1C6A"/>
    <w:rsid w:val="00CF20CB"/>
    <w:rsid w:val="00CF21A1"/>
    <w:rsid w:val="00CF24FC"/>
    <w:rsid w:val="00CF26DC"/>
    <w:rsid w:val="00CF288C"/>
    <w:rsid w:val="00CF293D"/>
    <w:rsid w:val="00CF2A46"/>
    <w:rsid w:val="00CF2A54"/>
    <w:rsid w:val="00CF2AEE"/>
    <w:rsid w:val="00CF2B11"/>
    <w:rsid w:val="00CF2B1E"/>
    <w:rsid w:val="00CF2FEB"/>
    <w:rsid w:val="00CF3088"/>
    <w:rsid w:val="00CF315C"/>
    <w:rsid w:val="00CF3501"/>
    <w:rsid w:val="00CF3560"/>
    <w:rsid w:val="00CF3694"/>
    <w:rsid w:val="00CF36BA"/>
    <w:rsid w:val="00CF3BA6"/>
    <w:rsid w:val="00CF3CAE"/>
    <w:rsid w:val="00CF3EBE"/>
    <w:rsid w:val="00CF3F41"/>
    <w:rsid w:val="00CF3FA5"/>
    <w:rsid w:val="00CF44E2"/>
    <w:rsid w:val="00CF462A"/>
    <w:rsid w:val="00CF4910"/>
    <w:rsid w:val="00CF4A58"/>
    <w:rsid w:val="00CF4B0B"/>
    <w:rsid w:val="00CF4C2F"/>
    <w:rsid w:val="00CF4D5B"/>
    <w:rsid w:val="00CF50B6"/>
    <w:rsid w:val="00CF51A0"/>
    <w:rsid w:val="00CF52DF"/>
    <w:rsid w:val="00CF537B"/>
    <w:rsid w:val="00CF5485"/>
    <w:rsid w:val="00CF54ED"/>
    <w:rsid w:val="00CF5749"/>
    <w:rsid w:val="00CF57BE"/>
    <w:rsid w:val="00CF580A"/>
    <w:rsid w:val="00CF5939"/>
    <w:rsid w:val="00CF5A89"/>
    <w:rsid w:val="00CF5C19"/>
    <w:rsid w:val="00CF5ECD"/>
    <w:rsid w:val="00CF6001"/>
    <w:rsid w:val="00CF6177"/>
    <w:rsid w:val="00CF61F4"/>
    <w:rsid w:val="00CF6330"/>
    <w:rsid w:val="00CF652D"/>
    <w:rsid w:val="00CF660F"/>
    <w:rsid w:val="00CF6AEC"/>
    <w:rsid w:val="00CF6D2A"/>
    <w:rsid w:val="00CF6E8D"/>
    <w:rsid w:val="00CF7076"/>
    <w:rsid w:val="00CF7582"/>
    <w:rsid w:val="00CF7757"/>
    <w:rsid w:val="00CF77BB"/>
    <w:rsid w:val="00CF77DF"/>
    <w:rsid w:val="00CF77F3"/>
    <w:rsid w:val="00CF79F0"/>
    <w:rsid w:val="00CF7B5F"/>
    <w:rsid w:val="00CF7F7A"/>
    <w:rsid w:val="00D0002C"/>
    <w:rsid w:val="00D00289"/>
    <w:rsid w:val="00D002EF"/>
    <w:rsid w:val="00D003CF"/>
    <w:rsid w:val="00D003E0"/>
    <w:rsid w:val="00D009B7"/>
    <w:rsid w:val="00D00AE3"/>
    <w:rsid w:val="00D00B16"/>
    <w:rsid w:val="00D00F1C"/>
    <w:rsid w:val="00D00F52"/>
    <w:rsid w:val="00D01067"/>
    <w:rsid w:val="00D012A3"/>
    <w:rsid w:val="00D0130E"/>
    <w:rsid w:val="00D014E4"/>
    <w:rsid w:val="00D0157C"/>
    <w:rsid w:val="00D01643"/>
    <w:rsid w:val="00D01664"/>
    <w:rsid w:val="00D017CD"/>
    <w:rsid w:val="00D018A9"/>
    <w:rsid w:val="00D01B02"/>
    <w:rsid w:val="00D01CB0"/>
    <w:rsid w:val="00D01DAA"/>
    <w:rsid w:val="00D02081"/>
    <w:rsid w:val="00D0250A"/>
    <w:rsid w:val="00D025C2"/>
    <w:rsid w:val="00D0262D"/>
    <w:rsid w:val="00D02A61"/>
    <w:rsid w:val="00D02AB4"/>
    <w:rsid w:val="00D02B14"/>
    <w:rsid w:val="00D02BB2"/>
    <w:rsid w:val="00D02C08"/>
    <w:rsid w:val="00D02C8F"/>
    <w:rsid w:val="00D03123"/>
    <w:rsid w:val="00D035EE"/>
    <w:rsid w:val="00D03681"/>
    <w:rsid w:val="00D036BB"/>
    <w:rsid w:val="00D0370B"/>
    <w:rsid w:val="00D0397A"/>
    <w:rsid w:val="00D039E4"/>
    <w:rsid w:val="00D03D09"/>
    <w:rsid w:val="00D03ECC"/>
    <w:rsid w:val="00D03FAB"/>
    <w:rsid w:val="00D0406E"/>
    <w:rsid w:val="00D0419E"/>
    <w:rsid w:val="00D04204"/>
    <w:rsid w:val="00D04889"/>
    <w:rsid w:val="00D04E7B"/>
    <w:rsid w:val="00D04F7D"/>
    <w:rsid w:val="00D050D8"/>
    <w:rsid w:val="00D0516C"/>
    <w:rsid w:val="00D051CC"/>
    <w:rsid w:val="00D053A4"/>
    <w:rsid w:val="00D055C2"/>
    <w:rsid w:val="00D058F9"/>
    <w:rsid w:val="00D05AF3"/>
    <w:rsid w:val="00D05B1A"/>
    <w:rsid w:val="00D05C69"/>
    <w:rsid w:val="00D05E1F"/>
    <w:rsid w:val="00D05F39"/>
    <w:rsid w:val="00D05F42"/>
    <w:rsid w:val="00D06061"/>
    <w:rsid w:val="00D061A4"/>
    <w:rsid w:val="00D069B2"/>
    <w:rsid w:val="00D069EB"/>
    <w:rsid w:val="00D06AC2"/>
    <w:rsid w:val="00D06C54"/>
    <w:rsid w:val="00D06D08"/>
    <w:rsid w:val="00D06E02"/>
    <w:rsid w:val="00D0727A"/>
    <w:rsid w:val="00D0735E"/>
    <w:rsid w:val="00D07378"/>
    <w:rsid w:val="00D0750C"/>
    <w:rsid w:val="00D07AE6"/>
    <w:rsid w:val="00D07CC1"/>
    <w:rsid w:val="00D10038"/>
    <w:rsid w:val="00D100A1"/>
    <w:rsid w:val="00D1026F"/>
    <w:rsid w:val="00D105C5"/>
    <w:rsid w:val="00D1065A"/>
    <w:rsid w:val="00D10685"/>
    <w:rsid w:val="00D106D1"/>
    <w:rsid w:val="00D10B17"/>
    <w:rsid w:val="00D10CDA"/>
    <w:rsid w:val="00D10E2C"/>
    <w:rsid w:val="00D112AD"/>
    <w:rsid w:val="00D113C2"/>
    <w:rsid w:val="00D114D9"/>
    <w:rsid w:val="00D1157C"/>
    <w:rsid w:val="00D11691"/>
    <w:rsid w:val="00D118D1"/>
    <w:rsid w:val="00D11963"/>
    <w:rsid w:val="00D119CB"/>
    <w:rsid w:val="00D11A7C"/>
    <w:rsid w:val="00D11B1F"/>
    <w:rsid w:val="00D11B5E"/>
    <w:rsid w:val="00D11D8C"/>
    <w:rsid w:val="00D11FF0"/>
    <w:rsid w:val="00D12046"/>
    <w:rsid w:val="00D1234A"/>
    <w:rsid w:val="00D123B8"/>
    <w:rsid w:val="00D12411"/>
    <w:rsid w:val="00D1262D"/>
    <w:rsid w:val="00D12660"/>
    <w:rsid w:val="00D12816"/>
    <w:rsid w:val="00D12B23"/>
    <w:rsid w:val="00D12BCC"/>
    <w:rsid w:val="00D1333E"/>
    <w:rsid w:val="00D13493"/>
    <w:rsid w:val="00D1378F"/>
    <w:rsid w:val="00D137C5"/>
    <w:rsid w:val="00D13BFE"/>
    <w:rsid w:val="00D13D38"/>
    <w:rsid w:val="00D13D98"/>
    <w:rsid w:val="00D13ED6"/>
    <w:rsid w:val="00D14136"/>
    <w:rsid w:val="00D142D1"/>
    <w:rsid w:val="00D147CB"/>
    <w:rsid w:val="00D14916"/>
    <w:rsid w:val="00D14A54"/>
    <w:rsid w:val="00D14D7A"/>
    <w:rsid w:val="00D14E56"/>
    <w:rsid w:val="00D15008"/>
    <w:rsid w:val="00D1505D"/>
    <w:rsid w:val="00D15063"/>
    <w:rsid w:val="00D1507F"/>
    <w:rsid w:val="00D15133"/>
    <w:rsid w:val="00D15185"/>
    <w:rsid w:val="00D15218"/>
    <w:rsid w:val="00D152E5"/>
    <w:rsid w:val="00D15809"/>
    <w:rsid w:val="00D158CC"/>
    <w:rsid w:val="00D15991"/>
    <w:rsid w:val="00D15A7B"/>
    <w:rsid w:val="00D15BAE"/>
    <w:rsid w:val="00D15E0D"/>
    <w:rsid w:val="00D15E1C"/>
    <w:rsid w:val="00D160BA"/>
    <w:rsid w:val="00D16234"/>
    <w:rsid w:val="00D162F7"/>
    <w:rsid w:val="00D163D0"/>
    <w:rsid w:val="00D163DE"/>
    <w:rsid w:val="00D16718"/>
    <w:rsid w:val="00D1683E"/>
    <w:rsid w:val="00D16869"/>
    <w:rsid w:val="00D168C4"/>
    <w:rsid w:val="00D168D4"/>
    <w:rsid w:val="00D16923"/>
    <w:rsid w:val="00D169AD"/>
    <w:rsid w:val="00D16A94"/>
    <w:rsid w:val="00D16A97"/>
    <w:rsid w:val="00D16AB5"/>
    <w:rsid w:val="00D16ADA"/>
    <w:rsid w:val="00D16B63"/>
    <w:rsid w:val="00D17160"/>
    <w:rsid w:val="00D17237"/>
    <w:rsid w:val="00D17250"/>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C5C"/>
    <w:rsid w:val="00D21D2A"/>
    <w:rsid w:val="00D21E42"/>
    <w:rsid w:val="00D21FBE"/>
    <w:rsid w:val="00D22051"/>
    <w:rsid w:val="00D2215A"/>
    <w:rsid w:val="00D221D8"/>
    <w:rsid w:val="00D2226A"/>
    <w:rsid w:val="00D222B1"/>
    <w:rsid w:val="00D22606"/>
    <w:rsid w:val="00D226EB"/>
    <w:rsid w:val="00D227BE"/>
    <w:rsid w:val="00D227C4"/>
    <w:rsid w:val="00D22876"/>
    <w:rsid w:val="00D228EE"/>
    <w:rsid w:val="00D22937"/>
    <w:rsid w:val="00D229C3"/>
    <w:rsid w:val="00D22B02"/>
    <w:rsid w:val="00D22B1B"/>
    <w:rsid w:val="00D22B7F"/>
    <w:rsid w:val="00D22D3D"/>
    <w:rsid w:val="00D22EA9"/>
    <w:rsid w:val="00D22F47"/>
    <w:rsid w:val="00D232C2"/>
    <w:rsid w:val="00D232CD"/>
    <w:rsid w:val="00D2338E"/>
    <w:rsid w:val="00D236C1"/>
    <w:rsid w:val="00D23837"/>
    <w:rsid w:val="00D238F4"/>
    <w:rsid w:val="00D23A23"/>
    <w:rsid w:val="00D23BE3"/>
    <w:rsid w:val="00D23D13"/>
    <w:rsid w:val="00D23F84"/>
    <w:rsid w:val="00D24320"/>
    <w:rsid w:val="00D243CB"/>
    <w:rsid w:val="00D24490"/>
    <w:rsid w:val="00D245CB"/>
    <w:rsid w:val="00D24955"/>
    <w:rsid w:val="00D24A14"/>
    <w:rsid w:val="00D24A3D"/>
    <w:rsid w:val="00D24A84"/>
    <w:rsid w:val="00D24E7E"/>
    <w:rsid w:val="00D24E97"/>
    <w:rsid w:val="00D24EE5"/>
    <w:rsid w:val="00D25160"/>
    <w:rsid w:val="00D251AB"/>
    <w:rsid w:val="00D2524F"/>
    <w:rsid w:val="00D2526A"/>
    <w:rsid w:val="00D252E7"/>
    <w:rsid w:val="00D25347"/>
    <w:rsid w:val="00D2573B"/>
    <w:rsid w:val="00D2576D"/>
    <w:rsid w:val="00D25D5C"/>
    <w:rsid w:val="00D25E31"/>
    <w:rsid w:val="00D25EE6"/>
    <w:rsid w:val="00D26223"/>
    <w:rsid w:val="00D26713"/>
    <w:rsid w:val="00D26C04"/>
    <w:rsid w:val="00D26C43"/>
    <w:rsid w:val="00D26DE4"/>
    <w:rsid w:val="00D26E6B"/>
    <w:rsid w:val="00D270A7"/>
    <w:rsid w:val="00D2712F"/>
    <w:rsid w:val="00D27456"/>
    <w:rsid w:val="00D275C3"/>
    <w:rsid w:val="00D27610"/>
    <w:rsid w:val="00D27DC0"/>
    <w:rsid w:val="00D301E9"/>
    <w:rsid w:val="00D30230"/>
    <w:rsid w:val="00D30751"/>
    <w:rsid w:val="00D309D2"/>
    <w:rsid w:val="00D30C55"/>
    <w:rsid w:val="00D30C7D"/>
    <w:rsid w:val="00D30DEF"/>
    <w:rsid w:val="00D3112D"/>
    <w:rsid w:val="00D312A7"/>
    <w:rsid w:val="00D314FD"/>
    <w:rsid w:val="00D3167B"/>
    <w:rsid w:val="00D31859"/>
    <w:rsid w:val="00D31987"/>
    <w:rsid w:val="00D31B96"/>
    <w:rsid w:val="00D31C1D"/>
    <w:rsid w:val="00D31E64"/>
    <w:rsid w:val="00D31E81"/>
    <w:rsid w:val="00D31FDE"/>
    <w:rsid w:val="00D320DA"/>
    <w:rsid w:val="00D32116"/>
    <w:rsid w:val="00D323D3"/>
    <w:rsid w:val="00D324FE"/>
    <w:rsid w:val="00D325C5"/>
    <w:rsid w:val="00D32876"/>
    <w:rsid w:val="00D32A55"/>
    <w:rsid w:val="00D32C56"/>
    <w:rsid w:val="00D32C5A"/>
    <w:rsid w:val="00D32E30"/>
    <w:rsid w:val="00D32E7F"/>
    <w:rsid w:val="00D32FA1"/>
    <w:rsid w:val="00D33093"/>
    <w:rsid w:val="00D33137"/>
    <w:rsid w:val="00D3338A"/>
    <w:rsid w:val="00D333B1"/>
    <w:rsid w:val="00D3342C"/>
    <w:rsid w:val="00D3352B"/>
    <w:rsid w:val="00D336E3"/>
    <w:rsid w:val="00D337D2"/>
    <w:rsid w:val="00D33C67"/>
    <w:rsid w:val="00D33D1B"/>
    <w:rsid w:val="00D33D3F"/>
    <w:rsid w:val="00D33EC9"/>
    <w:rsid w:val="00D33F7E"/>
    <w:rsid w:val="00D33F97"/>
    <w:rsid w:val="00D3474F"/>
    <w:rsid w:val="00D3499E"/>
    <w:rsid w:val="00D34A56"/>
    <w:rsid w:val="00D34B5C"/>
    <w:rsid w:val="00D34EAD"/>
    <w:rsid w:val="00D34F36"/>
    <w:rsid w:val="00D350DA"/>
    <w:rsid w:val="00D3512A"/>
    <w:rsid w:val="00D3527D"/>
    <w:rsid w:val="00D352F8"/>
    <w:rsid w:val="00D354D1"/>
    <w:rsid w:val="00D355BE"/>
    <w:rsid w:val="00D3571D"/>
    <w:rsid w:val="00D3588B"/>
    <w:rsid w:val="00D359C7"/>
    <w:rsid w:val="00D35DEA"/>
    <w:rsid w:val="00D35F2B"/>
    <w:rsid w:val="00D3602C"/>
    <w:rsid w:val="00D36123"/>
    <w:rsid w:val="00D36247"/>
    <w:rsid w:val="00D36276"/>
    <w:rsid w:val="00D362B6"/>
    <w:rsid w:val="00D3641F"/>
    <w:rsid w:val="00D36935"/>
    <w:rsid w:val="00D36CDC"/>
    <w:rsid w:val="00D37113"/>
    <w:rsid w:val="00D3722F"/>
    <w:rsid w:val="00D372B8"/>
    <w:rsid w:val="00D3761B"/>
    <w:rsid w:val="00D378AC"/>
    <w:rsid w:val="00D37ABE"/>
    <w:rsid w:val="00D37CA7"/>
    <w:rsid w:val="00D37E6C"/>
    <w:rsid w:val="00D4012C"/>
    <w:rsid w:val="00D401CA"/>
    <w:rsid w:val="00D40618"/>
    <w:rsid w:val="00D40677"/>
    <w:rsid w:val="00D40868"/>
    <w:rsid w:val="00D40F04"/>
    <w:rsid w:val="00D411EA"/>
    <w:rsid w:val="00D41518"/>
    <w:rsid w:val="00D416DD"/>
    <w:rsid w:val="00D416FE"/>
    <w:rsid w:val="00D41798"/>
    <w:rsid w:val="00D41839"/>
    <w:rsid w:val="00D4191F"/>
    <w:rsid w:val="00D419F4"/>
    <w:rsid w:val="00D41A18"/>
    <w:rsid w:val="00D41BB6"/>
    <w:rsid w:val="00D41CB1"/>
    <w:rsid w:val="00D41D5A"/>
    <w:rsid w:val="00D41D60"/>
    <w:rsid w:val="00D41EB8"/>
    <w:rsid w:val="00D42020"/>
    <w:rsid w:val="00D4203D"/>
    <w:rsid w:val="00D420A2"/>
    <w:rsid w:val="00D420B6"/>
    <w:rsid w:val="00D42509"/>
    <w:rsid w:val="00D4271B"/>
    <w:rsid w:val="00D4298D"/>
    <w:rsid w:val="00D429B0"/>
    <w:rsid w:val="00D42A06"/>
    <w:rsid w:val="00D42B41"/>
    <w:rsid w:val="00D42BBB"/>
    <w:rsid w:val="00D42DBF"/>
    <w:rsid w:val="00D43393"/>
    <w:rsid w:val="00D43715"/>
    <w:rsid w:val="00D438D8"/>
    <w:rsid w:val="00D43CBD"/>
    <w:rsid w:val="00D43CD5"/>
    <w:rsid w:val="00D43D72"/>
    <w:rsid w:val="00D440D9"/>
    <w:rsid w:val="00D44148"/>
    <w:rsid w:val="00D441E4"/>
    <w:rsid w:val="00D44376"/>
    <w:rsid w:val="00D4447B"/>
    <w:rsid w:val="00D444D5"/>
    <w:rsid w:val="00D4451B"/>
    <w:rsid w:val="00D4456B"/>
    <w:rsid w:val="00D44975"/>
    <w:rsid w:val="00D44A06"/>
    <w:rsid w:val="00D44A2B"/>
    <w:rsid w:val="00D44E76"/>
    <w:rsid w:val="00D44FB6"/>
    <w:rsid w:val="00D45095"/>
    <w:rsid w:val="00D4511E"/>
    <w:rsid w:val="00D4515E"/>
    <w:rsid w:val="00D45323"/>
    <w:rsid w:val="00D45354"/>
    <w:rsid w:val="00D4556E"/>
    <w:rsid w:val="00D457E5"/>
    <w:rsid w:val="00D45B8A"/>
    <w:rsid w:val="00D45C9C"/>
    <w:rsid w:val="00D4600B"/>
    <w:rsid w:val="00D462D8"/>
    <w:rsid w:val="00D463A6"/>
    <w:rsid w:val="00D4657E"/>
    <w:rsid w:val="00D468C5"/>
    <w:rsid w:val="00D46A03"/>
    <w:rsid w:val="00D46AA7"/>
    <w:rsid w:val="00D46ABC"/>
    <w:rsid w:val="00D46AD9"/>
    <w:rsid w:val="00D47167"/>
    <w:rsid w:val="00D473CC"/>
    <w:rsid w:val="00D4746E"/>
    <w:rsid w:val="00D47765"/>
    <w:rsid w:val="00D47792"/>
    <w:rsid w:val="00D4782F"/>
    <w:rsid w:val="00D4783F"/>
    <w:rsid w:val="00D4787D"/>
    <w:rsid w:val="00D47B8A"/>
    <w:rsid w:val="00D47CE3"/>
    <w:rsid w:val="00D47E6D"/>
    <w:rsid w:val="00D47F02"/>
    <w:rsid w:val="00D5079B"/>
    <w:rsid w:val="00D507C7"/>
    <w:rsid w:val="00D50A5F"/>
    <w:rsid w:val="00D50D1F"/>
    <w:rsid w:val="00D50E88"/>
    <w:rsid w:val="00D51148"/>
    <w:rsid w:val="00D511DD"/>
    <w:rsid w:val="00D51206"/>
    <w:rsid w:val="00D5129D"/>
    <w:rsid w:val="00D516B5"/>
    <w:rsid w:val="00D519FB"/>
    <w:rsid w:val="00D51B7F"/>
    <w:rsid w:val="00D51EF9"/>
    <w:rsid w:val="00D51F89"/>
    <w:rsid w:val="00D520A2"/>
    <w:rsid w:val="00D52137"/>
    <w:rsid w:val="00D5246E"/>
    <w:rsid w:val="00D5260B"/>
    <w:rsid w:val="00D52B2B"/>
    <w:rsid w:val="00D52BF8"/>
    <w:rsid w:val="00D52F06"/>
    <w:rsid w:val="00D52F65"/>
    <w:rsid w:val="00D52FC3"/>
    <w:rsid w:val="00D52FD8"/>
    <w:rsid w:val="00D53370"/>
    <w:rsid w:val="00D534BD"/>
    <w:rsid w:val="00D53562"/>
    <w:rsid w:val="00D53CD5"/>
    <w:rsid w:val="00D53E90"/>
    <w:rsid w:val="00D54188"/>
    <w:rsid w:val="00D544B2"/>
    <w:rsid w:val="00D54561"/>
    <w:rsid w:val="00D54708"/>
    <w:rsid w:val="00D547C0"/>
    <w:rsid w:val="00D548EA"/>
    <w:rsid w:val="00D548F2"/>
    <w:rsid w:val="00D54912"/>
    <w:rsid w:val="00D54BB0"/>
    <w:rsid w:val="00D54DF3"/>
    <w:rsid w:val="00D54E70"/>
    <w:rsid w:val="00D54F36"/>
    <w:rsid w:val="00D553D6"/>
    <w:rsid w:val="00D5550A"/>
    <w:rsid w:val="00D55515"/>
    <w:rsid w:val="00D5552F"/>
    <w:rsid w:val="00D55873"/>
    <w:rsid w:val="00D5599B"/>
    <w:rsid w:val="00D559DC"/>
    <w:rsid w:val="00D55B18"/>
    <w:rsid w:val="00D55D9D"/>
    <w:rsid w:val="00D55E86"/>
    <w:rsid w:val="00D55E96"/>
    <w:rsid w:val="00D562D9"/>
    <w:rsid w:val="00D5630E"/>
    <w:rsid w:val="00D563FF"/>
    <w:rsid w:val="00D56610"/>
    <w:rsid w:val="00D569BC"/>
    <w:rsid w:val="00D56A80"/>
    <w:rsid w:val="00D56B82"/>
    <w:rsid w:val="00D56C49"/>
    <w:rsid w:val="00D56DA4"/>
    <w:rsid w:val="00D56DC9"/>
    <w:rsid w:val="00D56DEA"/>
    <w:rsid w:val="00D56E28"/>
    <w:rsid w:val="00D57164"/>
    <w:rsid w:val="00D5726F"/>
    <w:rsid w:val="00D57274"/>
    <w:rsid w:val="00D572DE"/>
    <w:rsid w:val="00D57400"/>
    <w:rsid w:val="00D574DA"/>
    <w:rsid w:val="00D575E7"/>
    <w:rsid w:val="00D5782F"/>
    <w:rsid w:val="00D5785F"/>
    <w:rsid w:val="00D578CB"/>
    <w:rsid w:val="00D5791D"/>
    <w:rsid w:val="00D5795A"/>
    <w:rsid w:val="00D57C05"/>
    <w:rsid w:val="00D57C85"/>
    <w:rsid w:val="00D57CA1"/>
    <w:rsid w:val="00D57DE4"/>
    <w:rsid w:val="00D57F14"/>
    <w:rsid w:val="00D6047C"/>
    <w:rsid w:val="00D6059E"/>
    <w:rsid w:val="00D60868"/>
    <w:rsid w:val="00D6098D"/>
    <w:rsid w:val="00D609BD"/>
    <w:rsid w:val="00D609FF"/>
    <w:rsid w:val="00D60A1D"/>
    <w:rsid w:val="00D60A20"/>
    <w:rsid w:val="00D60AC6"/>
    <w:rsid w:val="00D60D49"/>
    <w:rsid w:val="00D60D90"/>
    <w:rsid w:val="00D60EF9"/>
    <w:rsid w:val="00D60F51"/>
    <w:rsid w:val="00D60F6A"/>
    <w:rsid w:val="00D61153"/>
    <w:rsid w:val="00D6123C"/>
    <w:rsid w:val="00D61571"/>
    <w:rsid w:val="00D61625"/>
    <w:rsid w:val="00D6176A"/>
    <w:rsid w:val="00D61842"/>
    <w:rsid w:val="00D619B9"/>
    <w:rsid w:val="00D61CC0"/>
    <w:rsid w:val="00D61D23"/>
    <w:rsid w:val="00D61EBE"/>
    <w:rsid w:val="00D61F85"/>
    <w:rsid w:val="00D624CA"/>
    <w:rsid w:val="00D626A2"/>
    <w:rsid w:val="00D62AC5"/>
    <w:rsid w:val="00D62BE3"/>
    <w:rsid w:val="00D62E01"/>
    <w:rsid w:val="00D62F19"/>
    <w:rsid w:val="00D63106"/>
    <w:rsid w:val="00D63494"/>
    <w:rsid w:val="00D636A7"/>
    <w:rsid w:val="00D638B5"/>
    <w:rsid w:val="00D63C93"/>
    <w:rsid w:val="00D63E01"/>
    <w:rsid w:val="00D64082"/>
    <w:rsid w:val="00D6414F"/>
    <w:rsid w:val="00D64168"/>
    <w:rsid w:val="00D643F5"/>
    <w:rsid w:val="00D64462"/>
    <w:rsid w:val="00D64492"/>
    <w:rsid w:val="00D64A93"/>
    <w:rsid w:val="00D64C35"/>
    <w:rsid w:val="00D64C8A"/>
    <w:rsid w:val="00D64D8A"/>
    <w:rsid w:val="00D64DEB"/>
    <w:rsid w:val="00D64ED7"/>
    <w:rsid w:val="00D651EE"/>
    <w:rsid w:val="00D65790"/>
    <w:rsid w:val="00D659B1"/>
    <w:rsid w:val="00D65C36"/>
    <w:rsid w:val="00D65D8C"/>
    <w:rsid w:val="00D65FED"/>
    <w:rsid w:val="00D65FFC"/>
    <w:rsid w:val="00D6625D"/>
    <w:rsid w:val="00D66272"/>
    <w:rsid w:val="00D6652B"/>
    <w:rsid w:val="00D6661F"/>
    <w:rsid w:val="00D6664A"/>
    <w:rsid w:val="00D66A51"/>
    <w:rsid w:val="00D66B42"/>
    <w:rsid w:val="00D67393"/>
    <w:rsid w:val="00D6746A"/>
    <w:rsid w:val="00D676A1"/>
    <w:rsid w:val="00D679AF"/>
    <w:rsid w:val="00D679BC"/>
    <w:rsid w:val="00D67B29"/>
    <w:rsid w:val="00D67CBD"/>
    <w:rsid w:val="00D67FB4"/>
    <w:rsid w:val="00D7001E"/>
    <w:rsid w:val="00D704A4"/>
    <w:rsid w:val="00D705A3"/>
    <w:rsid w:val="00D707AF"/>
    <w:rsid w:val="00D70973"/>
    <w:rsid w:val="00D70B4C"/>
    <w:rsid w:val="00D70B6C"/>
    <w:rsid w:val="00D70B70"/>
    <w:rsid w:val="00D70C89"/>
    <w:rsid w:val="00D70DA8"/>
    <w:rsid w:val="00D70DA9"/>
    <w:rsid w:val="00D70E6F"/>
    <w:rsid w:val="00D7107C"/>
    <w:rsid w:val="00D710C3"/>
    <w:rsid w:val="00D71143"/>
    <w:rsid w:val="00D714A7"/>
    <w:rsid w:val="00D71A50"/>
    <w:rsid w:val="00D71A9A"/>
    <w:rsid w:val="00D71B63"/>
    <w:rsid w:val="00D71B8C"/>
    <w:rsid w:val="00D71C3B"/>
    <w:rsid w:val="00D71CE8"/>
    <w:rsid w:val="00D71E44"/>
    <w:rsid w:val="00D71EC5"/>
    <w:rsid w:val="00D7243C"/>
    <w:rsid w:val="00D72599"/>
    <w:rsid w:val="00D728B3"/>
    <w:rsid w:val="00D728F7"/>
    <w:rsid w:val="00D72AEB"/>
    <w:rsid w:val="00D72AFD"/>
    <w:rsid w:val="00D7304C"/>
    <w:rsid w:val="00D734E0"/>
    <w:rsid w:val="00D735D4"/>
    <w:rsid w:val="00D7368C"/>
    <w:rsid w:val="00D7398C"/>
    <w:rsid w:val="00D73A1D"/>
    <w:rsid w:val="00D73F6B"/>
    <w:rsid w:val="00D73FBD"/>
    <w:rsid w:val="00D73FEC"/>
    <w:rsid w:val="00D74135"/>
    <w:rsid w:val="00D74167"/>
    <w:rsid w:val="00D7447C"/>
    <w:rsid w:val="00D7458B"/>
    <w:rsid w:val="00D745FF"/>
    <w:rsid w:val="00D74803"/>
    <w:rsid w:val="00D748BD"/>
    <w:rsid w:val="00D748DA"/>
    <w:rsid w:val="00D74C6A"/>
    <w:rsid w:val="00D74CC3"/>
    <w:rsid w:val="00D74CD5"/>
    <w:rsid w:val="00D74D33"/>
    <w:rsid w:val="00D74D76"/>
    <w:rsid w:val="00D75265"/>
    <w:rsid w:val="00D7535A"/>
    <w:rsid w:val="00D7542F"/>
    <w:rsid w:val="00D754DE"/>
    <w:rsid w:val="00D755E6"/>
    <w:rsid w:val="00D759F6"/>
    <w:rsid w:val="00D75A9A"/>
    <w:rsid w:val="00D75B5C"/>
    <w:rsid w:val="00D75CB4"/>
    <w:rsid w:val="00D75D19"/>
    <w:rsid w:val="00D75DB6"/>
    <w:rsid w:val="00D75FA2"/>
    <w:rsid w:val="00D762AA"/>
    <w:rsid w:val="00D7654E"/>
    <w:rsid w:val="00D765B6"/>
    <w:rsid w:val="00D76994"/>
    <w:rsid w:val="00D76D1B"/>
    <w:rsid w:val="00D76D72"/>
    <w:rsid w:val="00D76F21"/>
    <w:rsid w:val="00D77856"/>
    <w:rsid w:val="00D7786E"/>
    <w:rsid w:val="00D77C7E"/>
    <w:rsid w:val="00D77D5B"/>
    <w:rsid w:val="00D77FE5"/>
    <w:rsid w:val="00D80300"/>
    <w:rsid w:val="00D80343"/>
    <w:rsid w:val="00D8042F"/>
    <w:rsid w:val="00D80650"/>
    <w:rsid w:val="00D80662"/>
    <w:rsid w:val="00D807B0"/>
    <w:rsid w:val="00D807D0"/>
    <w:rsid w:val="00D807DF"/>
    <w:rsid w:val="00D80B75"/>
    <w:rsid w:val="00D80E69"/>
    <w:rsid w:val="00D80F48"/>
    <w:rsid w:val="00D810F8"/>
    <w:rsid w:val="00D81274"/>
    <w:rsid w:val="00D813D1"/>
    <w:rsid w:val="00D8143F"/>
    <w:rsid w:val="00D81611"/>
    <w:rsid w:val="00D816DA"/>
    <w:rsid w:val="00D8174C"/>
    <w:rsid w:val="00D817E7"/>
    <w:rsid w:val="00D81BDA"/>
    <w:rsid w:val="00D81D6D"/>
    <w:rsid w:val="00D81D98"/>
    <w:rsid w:val="00D81F1F"/>
    <w:rsid w:val="00D81F94"/>
    <w:rsid w:val="00D81FB5"/>
    <w:rsid w:val="00D8202C"/>
    <w:rsid w:val="00D82160"/>
    <w:rsid w:val="00D82245"/>
    <w:rsid w:val="00D8225E"/>
    <w:rsid w:val="00D826C1"/>
    <w:rsid w:val="00D828D0"/>
    <w:rsid w:val="00D828F0"/>
    <w:rsid w:val="00D82A1B"/>
    <w:rsid w:val="00D82DB6"/>
    <w:rsid w:val="00D82FEB"/>
    <w:rsid w:val="00D83007"/>
    <w:rsid w:val="00D83059"/>
    <w:rsid w:val="00D830D1"/>
    <w:rsid w:val="00D830E7"/>
    <w:rsid w:val="00D83106"/>
    <w:rsid w:val="00D8312D"/>
    <w:rsid w:val="00D8366F"/>
    <w:rsid w:val="00D83678"/>
    <w:rsid w:val="00D83694"/>
    <w:rsid w:val="00D836B7"/>
    <w:rsid w:val="00D838D8"/>
    <w:rsid w:val="00D839C3"/>
    <w:rsid w:val="00D83DD9"/>
    <w:rsid w:val="00D83FB3"/>
    <w:rsid w:val="00D84039"/>
    <w:rsid w:val="00D840B5"/>
    <w:rsid w:val="00D84150"/>
    <w:rsid w:val="00D841A1"/>
    <w:rsid w:val="00D84495"/>
    <w:rsid w:val="00D847C1"/>
    <w:rsid w:val="00D84926"/>
    <w:rsid w:val="00D84B64"/>
    <w:rsid w:val="00D84F71"/>
    <w:rsid w:val="00D84FB8"/>
    <w:rsid w:val="00D852E9"/>
    <w:rsid w:val="00D85491"/>
    <w:rsid w:val="00D85604"/>
    <w:rsid w:val="00D8569B"/>
    <w:rsid w:val="00D8586B"/>
    <w:rsid w:val="00D859DA"/>
    <w:rsid w:val="00D859EA"/>
    <w:rsid w:val="00D85D86"/>
    <w:rsid w:val="00D85F03"/>
    <w:rsid w:val="00D85F2D"/>
    <w:rsid w:val="00D85F5D"/>
    <w:rsid w:val="00D85F6D"/>
    <w:rsid w:val="00D85FD5"/>
    <w:rsid w:val="00D860E3"/>
    <w:rsid w:val="00D8614C"/>
    <w:rsid w:val="00D86194"/>
    <w:rsid w:val="00D8626F"/>
    <w:rsid w:val="00D863CC"/>
    <w:rsid w:val="00D863D0"/>
    <w:rsid w:val="00D8642D"/>
    <w:rsid w:val="00D86452"/>
    <w:rsid w:val="00D8653F"/>
    <w:rsid w:val="00D8674B"/>
    <w:rsid w:val="00D86839"/>
    <w:rsid w:val="00D86C00"/>
    <w:rsid w:val="00D86CA7"/>
    <w:rsid w:val="00D86DD3"/>
    <w:rsid w:val="00D86E84"/>
    <w:rsid w:val="00D86F16"/>
    <w:rsid w:val="00D87182"/>
    <w:rsid w:val="00D872A3"/>
    <w:rsid w:val="00D87777"/>
    <w:rsid w:val="00D87922"/>
    <w:rsid w:val="00D87985"/>
    <w:rsid w:val="00D87DBD"/>
    <w:rsid w:val="00D90268"/>
    <w:rsid w:val="00D902D4"/>
    <w:rsid w:val="00D902EE"/>
    <w:rsid w:val="00D903D8"/>
    <w:rsid w:val="00D90526"/>
    <w:rsid w:val="00D907D5"/>
    <w:rsid w:val="00D90D7E"/>
    <w:rsid w:val="00D90D84"/>
    <w:rsid w:val="00D90E7A"/>
    <w:rsid w:val="00D90EAE"/>
    <w:rsid w:val="00D90F33"/>
    <w:rsid w:val="00D91028"/>
    <w:rsid w:val="00D913F8"/>
    <w:rsid w:val="00D91562"/>
    <w:rsid w:val="00D915FF"/>
    <w:rsid w:val="00D91AB8"/>
    <w:rsid w:val="00D9201A"/>
    <w:rsid w:val="00D9219D"/>
    <w:rsid w:val="00D9223A"/>
    <w:rsid w:val="00D9226F"/>
    <w:rsid w:val="00D92367"/>
    <w:rsid w:val="00D9253D"/>
    <w:rsid w:val="00D927EC"/>
    <w:rsid w:val="00D9289F"/>
    <w:rsid w:val="00D92B21"/>
    <w:rsid w:val="00D92CDC"/>
    <w:rsid w:val="00D92D96"/>
    <w:rsid w:val="00D92EAC"/>
    <w:rsid w:val="00D9303E"/>
    <w:rsid w:val="00D93077"/>
    <w:rsid w:val="00D9308B"/>
    <w:rsid w:val="00D9320F"/>
    <w:rsid w:val="00D93290"/>
    <w:rsid w:val="00D9397C"/>
    <w:rsid w:val="00D939F3"/>
    <w:rsid w:val="00D939FB"/>
    <w:rsid w:val="00D93C30"/>
    <w:rsid w:val="00D93D4C"/>
    <w:rsid w:val="00D93DFE"/>
    <w:rsid w:val="00D941C0"/>
    <w:rsid w:val="00D9421D"/>
    <w:rsid w:val="00D943C1"/>
    <w:rsid w:val="00D94792"/>
    <w:rsid w:val="00D94809"/>
    <w:rsid w:val="00D948E5"/>
    <w:rsid w:val="00D949DC"/>
    <w:rsid w:val="00D94CA9"/>
    <w:rsid w:val="00D94D97"/>
    <w:rsid w:val="00D94D9C"/>
    <w:rsid w:val="00D94E37"/>
    <w:rsid w:val="00D950E8"/>
    <w:rsid w:val="00D953B3"/>
    <w:rsid w:val="00D955A6"/>
    <w:rsid w:val="00D957CB"/>
    <w:rsid w:val="00D9589C"/>
    <w:rsid w:val="00D95B02"/>
    <w:rsid w:val="00D95C87"/>
    <w:rsid w:val="00D95E30"/>
    <w:rsid w:val="00D95EAF"/>
    <w:rsid w:val="00D95EC7"/>
    <w:rsid w:val="00D95EF5"/>
    <w:rsid w:val="00D95F93"/>
    <w:rsid w:val="00D9600B"/>
    <w:rsid w:val="00D96187"/>
    <w:rsid w:val="00D961CE"/>
    <w:rsid w:val="00D963A5"/>
    <w:rsid w:val="00D964A8"/>
    <w:rsid w:val="00D965E6"/>
    <w:rsid w:val="00D96714"/>
    <w:rsid w:val="00D967CD"/>
    <w:rsid w:val="00D96815"/>
    <w:rsid w:val="00D96CFB"/>
    <w:rsid w:val="00D96D37"/>
    <w:rsid w:val="00D9717D"/>
    <w:rsid w:val="00D97255"/>
    <w:rsid w:val="00D9731D"/>
    <w:rsid w:val="00D9788C"/>
    <w:rsid w:val="00D97983"/>
    <w:rsid w:val="00D97B24"/>
    <w:rsid w:val="00D97C12"/>
    <w:rsid w:val="00D97C9C"/>
    <w:rsid w:val="00D97D40"/>
    <w:rsid w:val="00D97EB3"/>
    <w:rsid w:val="00D97F7C"/>
    <w:rsid w:val="00DA038B"/>
    <w:rsid w:val="00DA0B03"/>
    <w:rsid w:val="00DA0B0E"/>
    <w:rsid w:val="00DA0B84"/>
    <w:rsid w:val="00DA0D70"/>
    <w:rsid w:val="00DA0E19"/>
    <w:rsid w:val="00DA1572"/>
    <w:rsid w:val="00DA15B3"/>
    <w:rsid w:val="00DA168E"/>
    <w:rsid w:val="00DA1A30"/>
    <w:rsid w:val="00DA1B44"/>
    <w:rsid w:val="00DA1BCC"/>
    <w:rsid w:val="00DA1C88"/>
    <w:rsid w:val="00DA228C"/>
    <w:rsid w:val="00DA23CC"/>
    <w:rsid w:val="00DA26A8"/>
    <w:rsid w:val="00DA26CB"/>
    <w:rsid w:val="00DA2725"/>
    <w:rsid w:val="00DA29F7"/>
    <w:rsid w:val="00DA2B5B"/>
    <w:rsid w:val="00DA2BC0"/>
    <w:rsid w:val="00DA31C0"/>
    <w:rsid w:val="00DA3904"/>
    <w:rsid w:val="00DA3A73"/>
    <w:rsid w:val="00DA3A84"/>
    <w:rsid w:val="00DA3C89"/>
    <w:rsid w:val="00DA3D78"/>
    <w:rsid w:val="00DA3EC9"/>
    <w:rsid w:val="00DA3F01"/>
    <w:rsid w:val="00DA3FBE"/>
    <w:rsid w:val="00DA4046"/>
    <w:rsid w:val="00DA43D0"/>
    <w:rsid w:val="00DA447F"/>
    <w:rsid w:val="00DA4740"/>
    <w:rsid w:val="00DA4B7E"/>
    <w:rsid w:val="00DA4E21"/>
    <w:rsid w:val="00DA549B"/>
    <w:rsid w:val="00DA5633"/>
    <w:rsid w:val="00DA589B"/>
    <w:rsid w:val="00DA5B28"/>
    <w:rsid w:val="00DA5B80"/>
    <w:rsid w:val="00DA5BC5"/>
    <w:rsid w:val="00DA5CA4"/>
    <w:rsid w:val="00DA5EB3"/>
    <w:rsid w:val="00DA61DC"/>
    <w:rsid w:val="00DA642A"/>
    <w:rsid w:val="00DA652D"/>
    <w:rsid w:val="00DA6686"/>
    <w:rsid w:val="00DA669A"/>
    <w:rsid w:val="00DA6826"/>
    <w:rsid w:val="00DA6AD0"/>
    <w:rsid w:val="00DA6C8B"/>
    <w:rsid w:val="00DA6F68"/>
    <w:rsid w:val="00DA6FD2"/>
    <w:rsid w:val="00DA700E"/>
    <w:rsid w:val="00DA7050"/>
    <w:rsid w:val="00DA73AF"/>
    <w:rsid w:val="00DA74FD"/>
    <w:rsid w:val="00DA7589"/>
    <w:rsid w:val="00DA76DE"/>
    <w:rsid w:val="00DA76E1"/>
    <w:rsid w:val="00DA7853"/>
    <w:rsid w:val="00DA7896"/>
    <w:rsid w:val="00DA7939"/>
    <w:rsid w:val="00DA7A23"/>
    <w:rsid w:val="00DA7C83"/>
    <w:rsid w:val="00DA7E37"/>
    <w:rsid w:val="00DA7E5F"/>
    <w:rsid w:val="00DA7F30"/>
    <w:rsid w:val="00DA7F65"/>
    <w:rsid w:val="00DB01C1"/>
    <w:rsid w:val="00DB0218"/>
    <w:rsid w:val="00DB032E"/>
    <w:rsid w:val="00DB0386"/>
    <w:rsid w:val="00DB0670"/>
    <w:rsid w:val="00DB0689"/>
    <w:rsid w:val="00DB068A"/>
    <w:rsid w:val="00DB06A1"/>
    <w:rsid w:val="00DB08C8"/>
    <w:rsid w:val="00DB092D"/>
    <w:rsid w:val="00DB0CCF"/>
    <w:rsid w:val="00DB0EEB"/>
    <w:rsid w:val="00DB0F4F"/>
    <w:rsid w:val="00DB11E1"/>
    <w:rsid w:val="00DB12CB"/>
    <w:rsid w:val="00DB15C2"/>
    <w:rsid w:val="00DB15DF"/>
    <w:rsid w:val="00DB16F7"/>
    <w:rsid w:val="00DB1717"/>
    <w:rsid w:val="00DB1A66"/>
    <w:rsid w:val="00DB1CC3"/>
    <w:rsid w:val="00DB1CCF"/>
    <w:rsid w:val="00DB1DFD"/>
    <w:rsid w:val="00DB1F28"/>
    <w:rsid w:val="00DB1FC1"/>
    <w:rsid w:val="00DB2329"/>
    <w:rsid w:val="00DB23A7"/>
    <w:rsid w:val="00DB24BE"/>
    <w:rsid w:val="00DB265F"/>
    <w:rsid w:val="00DB2749"/>
    <w:rsid w:val="00DB27A7"/>
    <w:rsid w:val="00DB2876"/>
    <w:rsid w:val="00DB28A5"/>
    <w:rsid w:val="00DB2C85"/>
    <w:rsid w:val="00DB2CEF"/>
    <w:rsid w:val="00DB2CFE"/>
    <w:rsid w:val="00DB2D25"/>
    <w:rsid w:val="00DB2D5C"/>
    <w:rsid w:val="00DB2EFA"/>
    <w:rsid w:val="00DB31DA"/>
    <w:rsid w:val="00DB33E8"/>
    <w:rsid w:val="00DB340B"/>
    <w:rsid w:val="00DB3439"/>
    <w:rsid w:val="00DB34F9"/>
    <w:rsid w:val="00DB36B8"/>
    <w:rsid w:val="00DB389B"/>
    <w:rsid w:val="00DB3900"/>
    <w:rsid w:val="00DB3920"/>
    <w:rsid w:val="00DB39DB"/>
    <w:rsid w:val="00DB3A0F"/>
    <w:rsid w:val="00DB3C2F"/>
    <w:rsid w:val="00DB4165"/>
    <w:rsid w:val="00DB4279"/>
    <w:rsid w:val="00DB4315"/>
    <w:rsid w:val="00DB4432"/>
    <w:rsid w:val="00DB4517"/>
    <w:rsid w:val="00DB459A"/>
    <w:rsid w:val="00DB45B1"/>
    <w:rsid w:val="00DB46B8"/>
    <w:rsid w:val="00DB47D4"/>
    <w:rsid w:val="00DB47D7"/>
    <w:rsid w:val="00DB486A"/>
    <w:rsid w:val="00DB48C0"/>
    <w:rsid w:val="00DB4A07"/>
    <w:rsid w:val="00DB4ACE"/>
    <w:rsid w:val="00DB4CE5"/>
    <w:rsid w:val="00DB4E3E"/>
    <w:rsid w:val="00DB4F68"/>
    <w:rsid w:val="00DB55D3"/>
    <w:rsid w:val="00DB56F5"/>
    <w:rsid w:val="00DB5BB4"/>
    <w:rsid w:val="00DB5D9F"/>
    <w:rsid w:val="00DB5FA9"/>
    <w:rsid w:val="00DB5FD8"/>
    <w:rsid w:val="00DB6057"/>
    <w:rsid w:val="00DB62AF"/>
    <w:rsid w:val="00DB65FF"/>
    <w:rsid w:val="00DB6612"/>
    <w:rsid w:val="00DB66E6"/>
    <w:rsid w:val="00DB6855"/>
    <w:rsid w:val="00DB69A4"/>
    <w:rsid w:val="00DB6B06"/>
    <w:rsid w:val="00DB6DEA"/>
    <w:rsid w:val="00DB6DEC"/>
    <w:rsid w:val="00DB6E36"/>
    <w:rsid w:val="00DB704E"/>
    <w:rsid w:val="00DB733F"/>
    <w:rsid w:val="00DB747F"/>
    <w:rsid w:val="00DB7858"/>
    <w:rsid w:val="00DB79A4"/>
    <w:rsid w:val="00DB7B4D"/>
    <w:rsid w:val="00DC0044"/>
    <w:rsid w:val="00DC00B9"/>
    <w:rsid w:val="00DC0535"/>
    <w:rsid w:val="00DC05CB"/>
    <w:rsid w:val="00DC0652"/>
    <w:rsid w:val="00DC06A0"/>
    <w:rsid w:val="00DC075E"/>
    <w:rsid w:val="00DC08C8"/>
    <w:rsid w:val="00DC0C9F"/>
    <w:rsid w:val="00DC0CDA"/>
    <w:rsid w:val="00DC0EE0"/>
    <w:rsid w:val="00DC1145"/>
    <w:rsid w:val="00DC11A1"/>
    <w:rsid w:val="00DC124F"/>
    <w:rsid w:val="00DC1275"/>
    <w:rsid w:val="00DC1463"/>
    <w:rsid w:val="00DC1500"/>
    <w:rsid w:val="00DC1635"/>
    <w:rsid w:val="00DC1671"/>
    <w:rsid w:val="00DC1768"/>
    <w:rsid w:val="00DC1AB0"/>
    <w:rsid w:val="00DC1D72"/>
    <w:rsid w:val="00DC2077"/>
    <w:rsid w:val="00DC211F"/>
    <w:rsid w:val="00DC2226"/>
    <w:rsid w:val="00DC223D"/>
    <w:rsid w:val="00DC2472"/>
    <w:rsid w:val="00DC24F8"/>
    <w:rsid w:val="00DC25AF"/>
    <w:rsid w:val="00DC2684"/>
    <w:rsid w:val="00DC29D0"/>
    <w:rsid w:val="00DC2BD0"/>
    <w:rsid w:val="00DC2D2D"/>
    <w:rsid w:val="00DC311A"/>
    <w:rsid w:val="00DC31D9"/>
    <w:rsid w:val="00DC3263"/>
    <w:rsid w:val="00DC32E0"/>
    <w:rsid w:val="00DC3321"/>
    <w:rsid w:val="00DC37FC"/>
    <w:rsid w:val="00DC39F7"/>
    <w:rsid w:val="00DC3A76"/>
    <w:rsid w:val="00DC3CC7"/>
    <w:rsid w:val="00DC3CD0"/>
    <w:rsid w:val="00DC3DDD"/>
    <w:rsid w:val="00DC3E17"/>
    <w:rsid w:val="00DC3FD5"/>
    <w:rsid w:val="00DC3FD6"/>
    <w:rsid w:val="00DC4171"/>
    <w:rsid w:val="00DC43C4"/>
    <w:rsid w:val="00DC45D5"/>
    <w:rsid w:val="00DC4701"/>
    <w:rsid w:val="00DC476B"/>
    <w:rsid w:val="00DC480D"/>
    <w:rsid w:val="00DC499F"/>
    <w:rsid w:val="00DC49B8"/>
    <w:rsid w:val="00DC4A7F"/>
    <w:rsid w:val="00DC4AE6"/>
    <w:rsid w:val="00DC4D28"/>
    <w:rsid w:val="00DC4E5D"/>
    <w:rsid w:val="00DC5300"/>
    <w:rsid w:val="00DC53CE"/>
    <w:rsid w:val="00DC552C"/>
    <w:rsid w:val="00DC55CE"/>
    <w:rsid w:val="00DC57DA"/>
    <w:rsid w:val="00DC5A57"/>
    <w:rsid w:val="00DC5F55"/>
    <w:rsid w:val="00DC6221"/>
    <w:rsid w:val="00DC64AC"/>
    <w:rsid w:val="00DC6605"/>
    <w:rsid w:val="00DC6B92"/>
    <w:rsid w:val="00DC6BBE"/>
    <w:rsid w:val="00DC6DD5"/>
    <w:rsid w:val="00DC6E09"/>
    <w:rsid w:val="00DC7118"/>
    <w:rsid w:val="00DC74CD"/>
    <w:rsid w:val="00DC75E3"/>
    <w:rsid w:val="00DC7A48"/>
    <w:rsid w:val="00DC7A4F"/>
    <w:rsid w:val="00DC7B5C"/>
    <w:rsid w:val="00DC7F56"/>
    <w:rsid w:val="00DD000D"/>
    <w:rsid w:val="00DD0188"/>
    <w:rsid w:val="00DD0438"/>
    <w:rsid w:val="00DD080B"/>
    <w:rsid w:val="00DD0A14"/>
    <w:rsid w:val="00DD0B46"/>
    <w:rsid w:val="00DD0C43"/>
    <w:rsid w:val="00DD0F16"/>
    <w:rsid w:val="00DD1089"/>
    <w:rsid w:val="00DD11B9"/>
    <w:rsid w:val="00DD16E2"/>
    <w:rsid w:val="00DD18AA"/>
    <w:rsid w:val="00DD18CD"/>
    <w:rsid w:val="00DD1921"/>
    <w:rsid w:val="00DD19FE"/>
    <w:rsid w:val="00DD1A04"/>
    <w:rsid w:val="00DD1E20"/>
    <w:rsid w:val="00DD1E7F"/>
    <w:rsid w:val="00DD1EA2"/>
    <w:rsid w:val="00DD211E"/>
    <w:rsid w:val="00DD2309"/>
    <w:rsid w:val="00DD240E"/>
    <w:rsid w:val="00DD2811"/>
    <w:rsid w:val="00DD283E"/>
    <w:rsid w:val="00DD299D"/>
    <w:rsid w:val="00DD29EB"/>
    <w:rsid w:val="00DD2D50"/>
    <w:rsid w:val="00DD2EB3"/>
    <w:rsid w:val="00DD2ECC"/>
    <w:rsid w:val="00DD2EE3"/>
    <w:rsid w:val="00DD2F88"/>
    <w:rsid w:val="00DD32AA"/>
    <w:rsid w:val="00DD336A"/>
    <w:rsid w:val="00DD3A57"/>
    <w:rsid w:val="00DD3AF1"/>
    <w:rsid w:val="00DD3C63"/>
    <w:rsid w:val="00DD3CA7"/>
    <w:rsid w:val="00DD3CC9"/>
    <w:rsid w:val="00DD3E01"/>
    <w:rsid w:val="00DD407A"/>
    <w:rsid w:val="00DD4686"/>
    <w:rsid w:val="00DD4A4F"/>
    <w:rsid w:val="00DD4CBA"/>
    <w:rsid w:val="00DD4F91"/>
    <w:rsid w:val="00DD51FC"/>
    <w:rsid w:val="00DD52F0"/>
    <w:rsid w:val="00DD538E"/>
    <w:rsid w:val="00DD53F6"/>
    <w:rsid w:val="00DD545C"/>
    <w:rsid w:val="00DD5636"/>
    <w:rsid w:val="00DD5714"/>
    <w:rsid w:val="00DD5A86"/>
    <w:rsid w:val="00DD5BD6"/>
    <w:rsid w:val="00DD5EAF"/>
    <w:rsid w:val="00DD60C8"/>
    <w:rsid w:val="00DD693F"/>
    <w:rsid w:val="00DD6A34"/>
    <w:rsid w:val="00DD6AC9"/>
    <w:rsid w:val="00DD6D0E"/>
    <w:rsid w:val="00DD6E15"/>
    <w:rsid w:val="00DD70AF"/>
    <w:rsid w:val="00DD734F"/>
    <w:rsid w:val="00DD748E"/>
    <w:rsid w:val="00DD74F9"/>
    <w:rsid w:val="00DD75CB"/>
    <w:rsid w:val="00DD776F"/>
    <w:rsid w:val="00DD79B6"/>
    <w:rsid w:val="00DD7A44"/>
    <w:rsid w:val="00DD7A52"/>
    <w:rsid w:val="00DD7BB6"/>
    <w:rsid w:val="00DD7D5B"/>
    <w:rsid w:val="00DD7D89"/>
    <w:rsid w:val="00DD7F9D"/>
    <w:rsid w:val="00DE011B"/>
    <w:rsid w:val="00DE058A"/>
    <w:rsid w:val="00DE0624"/>
    <w:rsid w:val="00DE0636"/>
    <w:rsid w:val="00DE06E8"/>
    <w:rsid w:val="00DE072F"/>
    <w:rsid w:val="00DE0816"/>
    <w:rsid w:val="00DE0957"/>
    <w:rsid w:val="00DE0C94"/>
    <w:rsid w:val="00DE0D55"/>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6B5"/>
    <w:rsid w:val="00DE27CE"/>
    <w:rsid w:val="00DE2805"/>
    <w:rsid w:val="00DE2836"/>
    <w:rsid w:val="00DE2906"/>
    <w:rsid w:val="00DE29E3"/>
    <w:rsid w:val="00DE2D6B"/>
    <w:rsid w:val="00DE2DC6"/>
    <w:rsid w:val="00DE3152"/>
    <w:rsid w:val="00DE320D"/>
    <w:rsid w:val="00DE3272"/>
    <w:rsid w:val="00DE3466"/>
    <w:rsid w:val="00DE363A"/>
    <w:rsid w:val="00DE3721"/>
    <w:rsid w:val="00DE395F"/>
    <w:rsid w:val="00DE3B91"/>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05"/>
    <w:rsid w:val="00DE5827"/>
    <w:rsid w:val="00DE5A6F"/>
    <w:rsid w:val="00DE5BF6"/>
    <w:rsid w:val="00DE5EA0"/>
    <w:rsid w:val="00DE6448"/>
    <w:rsid w:val="00DE64A3"/>
    <w:rsid w:val="00DE6603"/>
    <w:rsid w:val="00DE67FF"/>
    <w:rsid w:val="00DE6ADC"/>
    <w:rsid w:val="00DE6AEF"/>
    <w:rsid w:val="00DE6B49"/>
    <w:rsid w:val="00DE6B93"/>
    <w:rsid w:val="00DE6DF7"/>
    <w:rsid w:val="00DE6F14"/>
    <w:rsid w:val="00DE6F17"/>
    <w:rsid w:val="00DE704F"/>
    <w:rsid w:val="00DE7051"/>
    <w:rsid w:val="00DE70BB"/>
    <w:rsid w:val="00DE7168"/>
    <w:rsid w:val="00DE7228"/>
    <w:rsid w:val="00DE748B"/>
    <w:rsid w:val="00DE750A"/>
    <w:rsid w:val="00DE7598"/>
    <w:rsid w:val="00DE7ACC"/>
    <w:rsid w:val="00DE7D91"/>
    <w:rsid w:val="00DE7F8E"/>
    <w:rsid w:val="00DE7F9F"/>
    <w:rsid w:val="00DF005D"/>
    <w:rsid w:val="00DF03AF"/>
    <w:rsid w:val="00DF0EC1"/>
    <w:rsid w:val="00DF1327"/>
    <w:rsid w:val="00DF144E"/>
    <w:rsid w:val="00DF1A4C"/>
    <w:rsid w:val="00DF1AC8"/>
    <w:rsid w:val="00DF1AF4"/>
    <w:rsid w:val="00DF1B63"/>
    <w:rsid w:val="00DF1F7F"/>
    <w:rsid w:val="00DF210F"/>
    <w:rsid w:val="00DF2132"/>
    <w:rsid w:val="00DF22AE"/>
    <w:rsid w:val="00DF23D2"/>
    <w:rsid w:val="00DF23E9"/>
    <w:rsid w:val="00DF2509"/>
    <w:rsid w:val="00DF2567"/>
    <w:rsid w:val="00DF2630"/>
    <w:rsid w:val="00DF2678"/>
    <w:rsid w:val="00DF26A3"/>
    <w:rsid w:val="00DF279F"/>
    <w:rsid w:val="00DF29E9"/>
    <w:rsid w:val="00DF2AD9"/>
    <w:rsid w:val="00DF2C06"/>
    <w:rsid w:val="00DF2C18"/>
    <w:rsid w:val="00DF2C3C"/>
    <w:rsid w:val="00DF2F5A"/>
    <w:rsid w:val="00DF30BC"/>
    <w:rsid w:val="00DF31B3"/>
    <w:rsid w:val="00DF32EE"/>
    <w:rsid w:val="00DF330D"/>
    <w:rsid w:val="00DF3520"/>
    <w:rsid w:val="00DF353F"/>
    <w:rsid w:val="00DF36F5"/>
    <w:rsid w:val="00DF383F"/>
    <w:rsid w:val="00DF389B"/>
    <w:rsid w:val="00DF39CE"/>
    <w:rsid w:val="00DF3A74"/>
    <w:rsid w:val="00DF3A78"/>
    <w:rsid w:val="00DF3ADE"/>
    <w:rsid w:val="00DF3C7D"/>
    <w:rsid w:val="00DF3CFC"/>
    <w:rsid w:val="00DF3DE7"/>
    <w:rsid w:val="00DF402C"/>
    <w:rsid w:val="00DF4256"/>
    <w:rsid w:val="00DF42F4"/>
    <w:rsid w:val="00DF45A2"/>
    <w:rsid w:val="00DF45D5"/>
    <w:rsid w:val="00DF47A0"/>
    <w:rsid w:val="00DF4C3A"/>
    <w:rsid w:val="00DF4C5D"/>
    <w:rsid w:val="00DF4CD9"/>
    <w:rsid w:val="00DF4CDD"/>
    <w:rsid w:val="00DF526F"/>
    <w:rsid w:val="00DF531D"/>
    <w:rsid w:val="00DF55CA"/>
    <w:rsid w:val="00DF5897"/>
    <w:rsid w:val="00DF58A3"/>
    <w:rsid w:val="00DF59AF"/>
    <w:rsid w:val="00DF5CFF"/>
    <w:rsid w:val="00DF5DAF"/>
    <w:rsid w:val="00DF5E5D"/>
    <w:rsid w:val="00DF63A5"/>
    <w:rsid w:val="00DF6404"/>
    <w:rsid w:val="00DF64AE"/>
    <w:rsid w:val="00DF665C"/>
    <w:rsid w:val="00DF6BAF"/>
    <w:rsid w:val="00DF6BF8"/>
    <w:rsid w:val="00DF6CE5"/>
    <w:rsid w:val="00DF6D49"/>
    <w:rsid w:val="00DF700D"/>
    <w:rsid w:val="00DF70B2"/>
    <w:rsid w:val="00DF73C4"/>
    <w:rsid w:val="00DF7670"/>
    <w:rsid w:val="00DF771F"/>
    <w:rsid w:val="00DF77DF"/>
    <w:rsid w:val="00DF7865"/>
    <w:rsid w:val="00DF7C96"/>
    <w:rsid w:val="00DF7EA7"/>
    <w:rsid w:val="00DF7FBB"/>
    <w:rsid w:val="00E000D5"/>
    <w:rsid w:val="00E0023F"/>
    <w:rsid w:val="00E00301"/>
    <w:rsid w:val="00E005B5"/>
    <w:rsid w:val="00E005F1"/>
    <w:rsid w:val="00E0072F"/>
    <w:rsid w:val="00E008E1"/>
    <w:rsid w:val="00E00C9D"/>
    <w:rsid w:val="00E00CC0"/>
    <w:rsid w:val="00E00D88"/>
    <w:rsid w:val="00E00E82"/>
    <w:rsid w:val="00E00F59"/>
    <w:rsid w:val="00E012CD"/>
    <w:rsid w:val="00E014C5"/>
    <w:rsid w:val="00E0168F"/>
    <w:rsid w:val="00E01691"/>
    <w:rsid w:val="00E0176C"/>
    <w:rsid w:val="00E01881"/>
    <w:rsid w:val="00E01946"/>
    <w:rsid w:val="00E01D3C"/>
    <w:rsid w:val="00E01D69"/>
    <w:rsid w:val="00E0216E"/>
    <w:rsid w:val="00E02388"/>
    <w:rsid w:val="00E026C3"/>
    <w:rsid w:val="00E026D8"/>
    <w:rsid w:val="00E0273F"/>
    <w:rsid w:val="00E02AB1"/>
    <w:rsid w:val="00E02B8C"/>
    <w:rsid w:val="00E02CC8"/>
    <w:rsid w:val="00E02D8C"/>
    <w:rsid w:val="00E02E94"/>
    <w:rsid w:val="00E02EA7"/>
    <w:rsid w:val="00E03030"/>
    <w:rsid w:val="00E0339F"/>
    <w:rsid w:val="00E036D4"/>
    <w:rsid w:val="00E03938"/>
    <w:rsid w:val="00E039D5"/>
    <w:rsid w:val="00E03BE5"/>
    <w:rsid w:val="00E043F8"/>
    <w:rsid w:val="00E044CF"/>
    <w:rsid w:val="00E046C9"/>
    <w:rsid w:val="00E04886"/>
    <w:rsid w:val="00E04A89"/>
    <w:rsid w:val="00E04BB1"/>
    <w:rsid w:val="00E04C0F"/>
    <w:rsid w:val="00E04CA6"/>
    <w:rsid w:val="00E04D80"/>
    <w:rsid w:val="00E04FFD"/>
    <w:rsid w:val="00E0535C"/>
    <w:rsid w:val="00E05520"/>
    <w:rsid w:val="00E05572"/>
    <w:rsid w:val="00E0563A"/>
    <w:rsid w:val="00E05674"/>
    <w:rsid w:val="00E05968"/>
    <w:rsid w:val="00E05B7B"/>
    <w:rsid w:val="00E05C70"/>
    <w:rsid w:val="00E05DA7"/>
    <w:rsid w:val="00E05E46"/>
    <w:rsid w:val="00E0601F"/>
    <w:rsid w:val="00E06294"/>
    <w:rsid w:val="00E062DE"/>
    <w:rsid w:val="00E063E3"/>
    <w:rsid w:val="00E06486"/>
    <w:rsid w:val="00E06505"/>
    <w:rsid w:val="00E06557"/>
    <w:rsid w:val="00E06966"/>
    <w:rsid w:val="00E06A51"/>
    <w:rsid w:val="00E06AAA"/>
    <w:rsid w:val="00E06ACA"/>
    <w:rsid w:val="00E06AFB"/>
    <w:rsid w:val="00E06BD4"/>
    <w:rsid w:val="00E06E5E"/>
    <w:rsid w:val="00E0710E"/>
    <w:rsid w:val="00E07707"/>
    <w:rsid w:val="00E07739"/>
    <w:rsid w:val="00E077F8"/>
    <w:rsid w:val="00E078F1"/>
    <w:rsid w:val="00E07C11"/>
    <w:rsid w:val="00E07C78"/>
    <w:rsid w:val="00E101B2"/>
    <w:rsid w:val="00E103C9"/>
    <w:rsid w:val="00E10443"/>
    <w:rsid w:val="00E1044E"/>
    <w:rsid w:val="00E10633"/>
    <w:rsid w:val="00E1076F"/>
    <w:rsid w:val="00E107C8"/>
    <w:rsid w:val="00E10B71"/>
    <w:rsid w:val="00E10D20"/>
    <w:rsid w:val="00E10F6E"/>
    <w:rsid w:val="00E111A2"/>
    <w:rsid w:val="00E1128F"/>
    <w:rsid w:val="00E116CA"/>
    <w:rsid w:val="00E118A7"/>
    <w:rsid w:val="00E119E5"/>
    <w:rsid w:val="00E11D03"/>
    <w:rsid w:val="00E11D64"/>
    <w:rsid w:val="00E11F7B"/>
    <w:rsid w:val="00E1204D"/>
    <w:rsid w:val="00E120E9"/>
    <w:rsid w:val="00E12236"/>
    <w:rsid w:val="00E1238E"/>
    <w:rsid w:val="00E124DC"/>
    <w:rsid w:val="00E125B4"/>
    <w:rsid w:val="00E1261B"/>
    <w:rsid w:val="00E12758"/>
    <w:rsid w:val="00E12759"/>
    <w:rsid w:val="00E1275A"/>
    <w:rsid w:val="00E127BC"/>
    <w:rsid w:val="00E128C6"/>
    <w:rsid w:val="00E12904"/>
    <w:rsid w:val="00E12AFB"/>
    <w:rsid w:val="00E13277"/>
    <w:rsid w:val="00E13296"/>
    <w:rsid w:val="00E134FA"/>
    <w:rsid w:val="00E13546"/>
    <w:rsid w:val="00E13628"/>
    <w:rsid w:val="00E13658"/>
    <w:rsid w:val="00E139F8"/>
    <w:rsid w:val="00E13A61"/>
    <w:rsid w:val="00E13C64"/>
    <w:rsid w:val="00E13CE7"/>
    <w:rsid w:val="00E13D47"/>
    <w:rsid w:val="00E13EA8"/>
    <w:rsid w:val="00E13F8B"/>
    <w:rsid w:val="00E146A6"/>
    <w:rsid w:val="00E149B2"/>
    <w:rsid w:val="00E14AA4"/>
    <w:rsid w:val="00E14BC7"/>
    <w:rsid w:val="00E14D37"/>
    <w:rsid w:val="00E14D75"/>
    <w:rsid w:val="00E14E77"/>
    <w:rsid w:val="00E14F67"/>
    <w:rsid w:val="00E15254"/>
    <w:rsid w:val="00E155BD"/>
    <w:rsid w:val="00E15719"/>
    <w:rsid w:val="00E158A6"/>
    <w:rsid w:val="00E15ADA"/>
    <w:rsid w:val="00E15EA9"/>
    <w:rsid w:val="00E16264"/>
    <w:rsid w:val="00E16289"/>
    <w:rsid w:val="00E16365"/>
    <w:rsid w:val="00E16731"/>
    <w:rsid w:val="00E16770"/>
    <w:rsid w:val="00E16CA7"/>
    <w:rsid w:val="00E16DB6"/>
    <w:rsid w:val="00E16E24"/>
    <w:rsid w:val="00E16FDB"/>
    <w:rsid w:val="00E170B7"/>
    <w:rsid w:val="00E172FA"/>
    <w:rsid w:val="00E17375"/>
    <w:rsid w:val="00E173B5"/>
    <w:rsid w:val="00E175C5"/>
    <w:rsid w:val="00E1770B"/>
    <w:rsid w:val="00E17830"/>
    <w:rsid w:val="00E17854"/>
    <w:rsid w:val="00E179FD"/>
    <w:rsid w:val="00E17AD3"/>
    <w:rsid w:val="00E17B64"/>
    <w:rsid w:val="00E17C74"/>
    <w:rsid w:val="00E17CAD"/>
    <w:rsid w:val="00E17DE6"/>
    <w:rsid w:val="00E17E4F"/>
    <w:rsid w:val="00E17EEC"/>
    <w:rsid w:val="00E2007C"/>
    <w:rsid w:val="00E20090"/>
    <w:rsid w:val="00E2034B"/>
    <w:rsid w:val="00E203A8"/>
    <w:rsid w:val="00E2048B"/>
    <w:rsid w:val="00E206E3"/>
    <w:rsid w:val="00E2075B"/>
    <w:rsid w:val="00E20A24"/>
    <w:rsid w:val="00E20A8F"/>
    <w:rsid w:val="00E20C8D"/>
    <w:rsid w:val="00E20F03"/>
    <w:rsid w:val="00E20F31"/>
    <w:rsid w:val="00E21118"/>
    <w:rsid w:val="00E211D5"/>
    <w:rsid w:val="00E21441"/>
    <w:rsid w:val="00E2154D"/>
    <w:rsid w:val="00E2172C"/>
    <w:rsid w:val="00E218A4"/>
    <w:rsid w:val="00E2193B"/>
    <w:rsid w:val="00E21CF9"/>
    <w:rsid w:val="00E21D1F"/>
    <w:rsid w:val="00E220DB"/>
    <w:rsid w:val="00E2218F"/>
    <w:rsid w:val="00E225B7"/>
    <w:rsid w:val="00E2282F"/>
    <w:rsid w:val="00E2294C"/>
    <w:rsid w:val="00E22B27"/>
    <w:rsid w:val="00E22BD3"/>
    <w:rsid w:val="00E22C73"/>
    <w:rsid w:val="00E22DEC"/>
    <w:rsid w:val="00E22DF4"/>
    <w:rsid w:val="00E22F39"/>
    <w:rsid w:val="00E23043"/>
    <w:rsid w:val="00E232AD"/>
    <w:rsid w:val="00E23367"/>
    <w:rsid w:val="00E23439"/>
    <w:rsid w:val="00E2354E"/>
    <w:rsid w:val="00E236C2"/>
    <w:rsid w:val="00E23711"/>
    <w:rsid w:val="00E2394E"/>
    <w:rsid w:val="00E23C7D"/>
    <w:rsid w:val="00E23EEA"/>
    <w:rsid w:val="00E23F0A"/>
    <w:rsid w:val="00E23F3D"/>
    <w:rsid w:val="00E24086"/>
    <w:rsid w:val="00E24241"/>
    <w:rsid w:val="00E2436F"/>
    <w:rsid w:val="00E24663"/>
    <w:rsid w:val="00E24774"/>
    <w:rsid w:val="00E247B1"/>
    <w:rsid w:val="00E248B3"/>
    <w:rsid w:val="00E248CE"/>
    <w:rsid w:val="00E248D1"/>
    <w:rsid w:val="00E24BFD"/>
    <w:rsid w:val="00E24D2D"/>
    <w:rsid w:val="00E2509E"/>
    <w:rsid w:val="00E250EC"/>
    <w:rsid w:val="00E25117"/>
    <w:rsid w:val="00E2518B"/>
    <w:rsid w:val="00E2530A"/>
    <w:rsid w:val="00E2542A"/>
    <w:rsid w:val="00E2562A"/>
    <w:rsid w:val="00E25A93"/>
    <w:rsid w:val="00E25D2B"/>
    <w:rsid w:val="00E25DB3"/>
    <w:rsid w:val="00E25EE8"/>
    <w:rsid w:val="00E260AF"/>
    <w:rsid w:val="00E26372"/>
    <w:rsid w:val="00E26767"/>
    <w:rsid w:val="00E268CE"/>
    <w:rsid w:val="00E26967"/>
    <w:rsid w:val="00E26BE3"/>
    <w:rsid w:val="00E26CE3"/>
    <w:rsid w:val="00E26DC3"/>
    <w:rsid w:val="00E27061"/>
    <w:rsid w:val="00E271D5"/>
    <w:rsid w:val="00E27519"/>
    <w:rsid w:val="00E275B7"/>
    <w:rsid w:val="00E2762D"/>
    <w:rsid w:val="00E2781F"/>
    <w:rsid w:val="00E278E6"/>
    <w:rsid w:val="00E27C03"/>
    <w:rsid w:val="00E27D09"/>
    <w:rsid w:val="00E30437"/>
    <w:rsid w:val="00E30733"/>
    <w:rsid w:val="00E30959"/>
    <w:rsid w:val="00E30A69"/>
    <w:rsid w:val="00E30B3A"/>
    <w:rsid w:val="00E30E13"/>
    <w:rsid w:val="00E31437"/>
    <w:rsid w:val="00E31461"/>
    <w:rsid w:val="00E3188E"/>
    <w:rsid w:val="00E318D0"/>
    <w:rsid w:val="00E31ACC"/>
    <w:rsid w:val="00E31CD7"/>
    <w:rsid w:val="00E31CD8"/>
    <w:rsid w:val="00E31EDA"/>
    <w:rsid w:val="00E31F2E"/>
    <w:rsid w:val="00E31F5F"/>
    <w:rsid w:val="00E31FCB"/>
    <w:rsid w:val="00E322C6"/>
    <w:rsid w:val="00E32340"/>
    <w:rsid w:val="00E32558"/>
    <w:rsid w:val="00E32596"/>
    <w:rsid w:val="00E32703"/>
    <w:rsid w:val="00E3287C"/>
    <w:rsid w:val="00E32946"/>
    <w:rsid w:val="00E329D9"/>
    <w:rsid w:val="00E32A8C"/>
    <w:rsid w:val="00E32AB9"/>
    <w:rsid w:val="00E32ABE"/>
    <w:rsid w:val="00E33247"/>
    <w:rsid w:val="00E335E1"/>
    <w:rsid w:val="00E336DD"/>
    <w:rsid w:val="00E3387F"/>
    <w:rsid w:val="00E33AF8"/>
    <w:rsid w:val="00E33D46"/>
    <w:rsid w:val="00E33DBD"/>
    <w:rsid w:val="00E33FE8"/>
    <w:rsid w:val="00E3419A"/>
    <w:rsid w:val="00E341F7"/>
    <w:rsid w:val="00E34232"/>
    <w:rsid w:val="00E34527"/>
    <w:rsid w:val="00E347AB"/>
    <w:rsid w:val="00E349D7"/>
    <w:rsid w:val="00E34A21"/>
    <w:rsid w:val="00E34AE2"/>
    <w:rsid w:val="00E34BE9"/>
    <w:rsid w:val="00E34BFF"/>
    <w:rsid w:val="00E34CDE"/>
    <w:rsid w:val="00E34CFA"/>
    <w:rsid w:val="00E34D1C"/>
    <w:rsid w:val="00E34D9D"/>
    <w:rsid w:val="00E34F4F"/>
    <w:rsid w:val="00E35347"/>
    <w:rsid w:val="00E356DE"/>
    <w:rsid w:val="00E35A83"/>
    <w:rsid w:val="00E35C7A"/>
    <w:rsid w:val="00E35F6E"/>
    <w:rsid w:val="00E360F9"/>
    <w:rsid w:val="00E362B2"/>
    <w:rsid w:val="00E3641B"/>
    <w:rsid w:val="00E36BA9"/>
    <w:rsid w:val="00E36C4C"/>
    <w:rsid w:val="00E36CE1"/>
    <w:rsid w:val="00E36EB5"/>
    <w:rsid w:val="00E370DC"/>
    <w:rsid w:val="00E3729C"/>
    <w:rsid w:val="00E3730C"/>
    <w:rsid w:val="00E37788"/>
    <w:rsid w:val="00E37828"/>
    <w:rsid w:val="00E378BE"/>
    <w:rsid w:val="00E378F2"/>
    <w:rsid w:val="00E378F3"/>
    <w:rsid w:val="00E37A48"/>
    <w:rsid w:val="00E37CC1"/>
    <w:rsid w:val="00E37E2E"/>
    <w:rsid w:val="00E37F36"/>
    <w:rsid w:val="00E401D5"/>
    <w:rsid w:val="00E4038D"/>
    <w:rsid w:val="00E40927"/>
    <w:rsid w:val="00E409F5"/>
    <w:rsid w:val="00E40AD4"/>
    <w:rsid w:val="00E40BD2"/>
    <w:rsid w:val="00E40BF7"/>
    <w:rsid w:val="00E40C9E"/>
    <w:rsid w:val="00E40DC8"/>
    <w:rsid w:val="00E40F2E"/>
    <w:rsid w:val="00E41027"/>
    <w:rsid w:val="00E41322"/>
    <w:rsid w:val="00E41493"/>
    <w:rsid w:val="00E419C5"/>
    <w:rsid w:val="00E41C62"/>
    <w:rsid w:val="00E41CBE"/>
    <w:rsid w:val="00E41D34"/>
    <w:rsid w:val="00E41F81"/>
    <w:rsid w:val="00E42069"/>
    <w:rsid w:val="00E42273"/>
    <w:rsid w:val="00E425A4"/>
    <w:rsid w:val="00E42604"/>
    <w:rsid w:val="00E42615"/>
    <w:rsid w:val="00E42695"/>
    <w:rsid w:val="00E429A0"/>
    <w:rsid w:val="00E42BB7"/>
    <w:rsid w:val="00E42BDA"/>
    <w:rsid w:val="00E42F30"/>
    <w:rsid w:val="00E434A8"/>
    <w:rsid w:val="00E434B7"/>
    <w:rsid w:val="00E4388C"/>
    <w:rsid w:val="00E439C9"/>
    <w:rsid w:val="00E43AF5"/>
    <w:rsid w:val="00E43CC2"/>
    <w:rsid w:val="00E43D3F"/>
    <w:rsid w:val="00E4430E"/>
    <w:rsid w:val="00E44E30"/>
    <w:rsid w:val="00E44E77"/>
    <w:rsid w:val="00E44EAF"/>
    <w:rsid w:val="00E44EB0"/>
    <w:rsid w:val="00E44EE9"/>
    <w:rsid w:val="00E44F4D"/>
    <w:rsid w:val="00E44F7C"/>
    <w:rsid w:val="00E450B8"/>
    <w:rsid w:val="00E4511E"/>
    <w:rsid w:val="00E45145"/>
    <w:rsid w:val="00E451D0"/>
    <w:rsid w:val="00E452DF"/>
    <w:rsid w:val="00E4537E"/>
    <w:rsid w:val="00E45935"/>
    <w:rsid w:val="00E45A81"/>
    <w:rsid w:val="00E45B9A"/>
    <w:rsid w:val="00E45BFB"/>
    <w:rsid w:val="00E45DF0"/>
    <w:rsid w:val="00E45E5D"/>
    <w:rsid w:val="00E45FF8"/>
    <w:rsid w:val="00E461EF"/>
    <w:rsid w:val="00E4622D"/>
    <w:rsid w:val="00E4676B"/>
    <w:rsid w:val="00E469A7"/>
    <w:rsid w:val="00E469D5"/>
    <w:rsid w:val="00E46C7B"/>
    <w:rsid w:val="00E46D43"/>
    <w:rsid w:val="00E46EED"/>
    <w:rsid w:val="00E46F08"/>
    <w:rsid w:val="00E4711B"/>
    <w:rsid w:val="00E47445"/>
    <w:rsid w:val="00E474F1"/>
    <w:rsid w:val="00E4756B"/>
    <w:rsid w:val="00E47767"/>
    <w:rsid w:val="00E47829"/>
    <w:rsid w:val="00E4795D"/>
    <w:rsid w:val="00E479FC"/>
    <w:rsid w:val="00E47AD5"/>
    <w:rsid w:val="00E47BF3"/>
    <w:rsid w:val="00E47C94"/>
    <w:rsid w:val="00E47CCF"/>
    <w:rsid w:val="00E47D72"/>
    <w:rsid w:val="00E47EE2"/>
    <w:rsid w:val="00E500F9"/>
    <w:rsid w:val="00E50334"/>
    <w:rsid w:val="00E507A4"/>
    <w:rsid w:val="00E507C2"/>
    <w:rsid w:val="00E5088B"/>
    <w:rsid w:val="00E50E41"/>
    <w:rsid w:val="00E50F22"/>
    <w:rsid w:val="00E5103A"/>
    <w:rsid w:val="00E51297"/>
    <w:rsid w:val="00E51422"/>
    <w:rsid w:val="00E51689"/>
    <w:rsid w:val="00E5173A"/>
    <w:rsid w:val="00E518E8"/>
    <w:rsid w:val="00E518F2"/>
    <w:rsid w:val="00E51978"/>
    <w:rsid w:val="00E51E7F"/>
    <w:rsid w:val="00E51EB8"/>
    <w:rsid w:val="00E51EBF"/>
    <w:rsid w:val="00E51FE2"/>
    <w:rsid w:val="00E523FF"/>
    <w:rsid w:val="00E52433"/>
    <w:rsid w:val="00E525D8"/>
    <w:rsid w:val="00E525E5"/>
    <w:rsid w:val="00E526CC"/>
    <w:rsid w:val="00E52851"/>
    <w:rsid w:val="00E52912"/>
    <w:rsid w:val="00E52925"/>
    <w:rsid w:val="00E53767"/>
    <w:rsid w:val="00E53BE7"/>
    <w:rsid w:val="00E53CC4"/>
    <w:rsid w:val="00E53D86"/>
    <w:rsid w:val="00E53D9E"/>
    <w:rsid w:val="00E53E8A"/>
    <w:rsid w:val="00E5404F"/>
    <w:rsid w:val="00E541D3"/>
    <w:rsid w:val="00E5431A"/>
    <w:rsid w:val="00E54413"/>
    <w:rsid w:val="00E54494"/>
    <w:rsid w:val="00E54564"/>
    <w:rsid w:val="00E5473E"/>
    <w:rsid w:val="00E5498C"/>
    <w:rsid w:val="00E549D6"/>
    <w:rsid w:val="00E54A41"/>
    <w:rsid w:val="00E54B4B"/>
    <w:rsid w:val="00E54CEF"/>
    <w:rsid w:val="00E54EE6"/>
    <w:rsid w:val="00E5512E"/>
    <w:rsid w:val="00E551FF"/>
    <w:rsid w:val="00E55331"/>
    <w:rsid w:val="00E555A8"/>
    <w:rsid w:val="00E55679"/>
    <w:rsid w:val="00E55C14"/>
    <w:rsid w:val="00E55D0A"/>
    <w:rsid w:val="00E55DF3"/>
    <w:rsid w:val="00E55E55"/>
    <w:rsid w:val="00E560A6"/>
    <w:rsid w:val="00E56103"/>
    <w:rsid w:val="00E561DC"/>
    <w:rsid w:val="00E5649A"/>
    <w:rsid w:val="00E5696D"/>
    <w:rsid w:val="00E56B9A"/>
    <w:rsid w:val="00E56C93"/>
    <w:rsid w:val="00E56E94"/>
    <w:rsid w:val="00E56F29"/>
    <w:rsid w:val="00E573A4"/>
    <w:rsid w:val="00E577B7"/>
    <w:rsid w:val="00E579B5"/>
    <w:rsid w:val="00E57ADD"/>
    <w:rsid w:val="00E57B75"/>
    <w:rsid w:val="00E57BE7"/>
    <w:rsid w:val="00E57FD4"/>
    <w:rsid w:val="00E6007B"/>
    <w:rsid w:val="00E60110"/>
    <w:rsid w:val="00E601C4"/>
    <w:rsid w:val="00E60346"/>
    <w:rsid w:val="00E6051E"/>
    <w:rsid w:val="00E60780"/>
    <w:rsid w:val="00E60C79"/>
    <w:rsid w:val="00E60D0B"/>
    <w:rsid w:val="00E60DBD"/>
    <w:rsid w:val="00E60F2B"/>
    <w:rsid w:val="00E61073"/>
    <w:rsid w:val="00E611B1"/>
    <w:rsid w:val="00E6130B"/>
    <w:rsid w:val="00E61619"/>
    <w:rsid w:val="00E61736"/>
    <w:rsid w:val="00E61E3B"/>
    <w:rsid w:val="00E62056"/>
    <w:rsid w:val="00E620DC"/>
    <w:rsid w:val="00E6260D"/>
    <w:rsid w:val="00E629D0"/>
    <w:rsid w:val="00E62BEB"/>
    <w:rsid w:val="00E62CCE"/>
    <w:rsid w:val="00E62DA2"/>
    <w:rsid w:val="00E62EB6"/>
    <w:rsid w:val="00E62EBD"/>
    <w:rsid w:val="00E6302E"/>
    <w:rsid w:val="00E6323E"/>
    <w:rsid w:val="00E63358"/>
    <w:rsid w:val="00E633DB"/>
    <w:rsid w:val="00E6372F"/>
    <w:rsid w:val="00E637BC"/>
    <w:rsid w:val="00E63A5C"/>
    <w:rsid w:val="00E63AF2"/>
    <w:rsid w:val="00E63B8B"/>
    <w:rsid w:val="00E63D2B"/>
    <w:rsid w:val="00E64170"/>
    <w:rsid w:val="00E64444"/>
    <w:rsid w:val="00E6455E"/>
    <w:rsid w:val="00E64650"/>
    <w:rsid w:val="00E64796"/>
    <w:rsid w:val="00E64878"/>
    <w:rsid w:val="00E6491B"/>
    <w:rsid w:val="00E64B6E"/>
    <w:rsid w:val="00E64C93"/>
    <w:rsid w:val="00E65018"/>
    <w:rsid w:val="00E650C9"/>
    <w:rsid w:val="00E650DB"/>
    <w:rsid w:val="00E65445"/>
    <w:rsid w:val="00E65472"/>
    <w:rsid w:val="00E65735"/>
    <w:rsid w:val="00E6574E"/>
    <w:rsid w:val="00E658B3"/>
    <w:rsid w:val="00E65CC0"/>
    <w:rsid w:val="00E661D2"/>
    <w:rsid w:val="00E6633E"/>
    <w:rsid w:val="00E668BD"/>
    <w:rsid w:val="00E66A46"/>
    <w:rsid w:val="00E66B91"/>
    <w:rsid w:val="00E66E85"/>
    <w:rsid w:val="00E66EEE"/>
    <w:rsid w:val="00E672A8"/>
    <w:rsid w:val="00E674C1"/>
    <w:rsid w:val="00E67515"/>
    <w:rsid w:val="00E67549"/>
    <w:rsid w:val="00E677B2"/>
    <w:rsid w:val="00E677DF"/>
    <w:rsid w:val="00E678BE"/>
    <w:rsid w:val="00E6791A"/>
    <w:rsid w:val="00E67BDB"/>
    <w:rsid w:val="00E70146"/>
    <w:rsid w:val="00E70156"/>
    <w:rsid w:val="00E70292"/>
    <w:rsid w:val="00E70305"/>
    <w:rsid w:val="00E705B4"/>
    <w:rsid w:val="00E70635"/>
    <w:rsid w:val="00E706EF"/>
    <w:rsid w:val="00E70875"/>
    <w:rsid w:val="00E70D2F"/>
    <w:rsid w:val="00E71016"/>
    <w:rsid w:val="00E712D7"/>
    <w:rsid w:val="00E7132F"/>
    <w:rsid w:val="00E7148A"/>
    <w:rsid w:val="00E714A7"/>
    <w:rsid w:val="00E71534"/>
    <w:rsid w:val="00E715FD"/>
    <w:rsid w:val="00E71616"/>
    <w:rsid w:val="00E7165C"/>
    <w:rsid w:val="00E716A7"/>
    <w:rsid w:val="00E72135"/>
    <w:rsid w:val="00E7221E"/>
    <w:rsid w:val="00E72233"/>
    <w:rsid w:val="00E72244"/>
    <w:rsid w:val="00E72267"/>
    <w:rsid w:val="00E72278"/>
    <w:rsid w:val="00E7243F"/>
    <w:rsid w:val="00E7267A"/>
    <w:rsid w:val="00E726BA"/>
    <w:rsid w:val="00E7270B"/>
    <w:rsid w:val="00E72763"/>
    <w:rsid w:val="00E72A98"/>
    <w:rsid w:val="00E72B49"/>
    <w:rsid w:val="00E7304F"/>
    <w:rsid w:val="00E731D4"/>
    <w:rsid w:val="00E73486"/>
    <w:rsid w:val="00E736E5"/>
    <w:rsid w:val="00E7383C"/>
    <w:rsid w:val="00E73BFF"/>
    <w:rsid w:val="00E73F9A"/>
    <w:rsid w:val="00E741A1"/>
    <w:rsid w:val="00E7428A"/>
    <w:rsid w:val="00E7434A"/>
    <w:rsid w:val="00E747EE"/>
    <w:rsid w:val="00E74A69"/>
    <w:rsid w:val="00E74B01"/>
    <w:rsid w:val="00E74B86"/>
    <w:rsid w:val="00E74CC5"/>
    <w:rsid w:val="00E74D59"/>
    <w:rsid w:val="00E75471"/>
    <w:rsid w:val="00E754B5"/>
    <w:rsid w:val="00E75513"/>
    <w:rsid w:val="00E7555F"/>
    <w:rsid w:val="00E755AB"/>
    <w:rsid w:val="00E75705"/>
    <w:rsid w:val="00E75745"/>
    <w:rsid w:val="00E75B4E"/>
    <w:rsid w:val="00E75B9F"/>
    <w:rsid w:val="00E75C42"/>
    <w:rsid w:val="00E75EA4"/>
    <w:rsid w:val="00E75EE9"/>
    <w:rsid w:val="00E75EFA"/>
    <w:rsid w:val="00E7667C"/>
    <w:rsid w:val="00E76771"/>
    <w:rsid w:val="00E768A7"/>
    <w:rsid w:val="00E76986"/>
    <w:rsid w:val="00E76A49"/>
    <w:rsid w:val="00E76D9A"/>
    <w:rsid w:val="00E7710F"/>
    <w:rsid w:val="00E77381"/>
    <w:rsid w:val="00E773BD"/>
    <w:rsid w:val="00E773FB"/>
    <w:rsid w:val="00E77615"/>
    <w:rsid w:val="00E77620"/>
    <w:rsid w:val="00E77678"/>
    <w:rsid w:val="00E7772E"/>
    <w:rsid w:val="00E77AFC"/>
    <w:rsid w:val="00E77F2A"/>
    <w:rsid w:val="00E800A3"/>
    <w:rsid w:val="00E800B9"/>
    <w:rsid w:val="00E80309"/>
    <w:rsid w:val="00E8058C"/>
    <w:rsid w:val="00E80807"/>
    <w:rsid w:val="00E808CE"/>
    <w:rsid w:val="00E80AFB"/>
    <w:rsid w:val="00E80CCA"/>
    <w:rsid w:val="00E80DC0"/>
    <w:rsid w:val="00E80F65"/>
    <w:rsid w:val="00E8147B"/>
    <w:rsid w:val="00E814B2"/>
    <w:rsid w:val="00E8154C"/>
    <w:rsid w:val="00E815B9"/>
    <w:rsid w:val="00E815F5"/>
    <w:rsid w:val="00E81840"/>
    <w:rsid w:val="00E81852"/>
    <w:rsid w:val="00E819D1"/>
    <w:rsid w:val="00E81BA4"/>
    <w:rsid w:val="00E81ED9"/>
    <w:rsid w:val="00E81F2F"/>
    <w:rsid w:val="00E81FB4"/>
    <w:rsid w:val="00E82222"/>
    <w:rsid w:val="00E82594"/>
    <w:rsid w:val="00E825F4"/>
    <w:rsid w:val="00E8260B"/>
    <w:rsid w:val="00E8264C"/>
    <w:rsid w:val="00E828D8"/>
    <w:rsid w:val="00E82AC5"/>
    <w:rsid w:val="00E82CE4"/>
    <w:rsid w:val="00E82F5A"/>
    <w:rsid w:val="00E82F7D"/>
    <w:rsid w:val="00E83607"/>
    <w:rsid w:val="00E83983"/>
    <w:rsid w:val="00E83B7A"/>
    <w:rsid w:val="00E83C38"/>
    <w:rsid w:val="00E83D4A"/>
    <w:rsid w:val="00E8420E"/>
    <w:rsid w:val="00E84298"/>
    <w:rsid w:val="00E84347"/>
    <w:rsid w:val="00E84477"/>
    <w:rsid w:val="00E84488"/>
    <w:rsid w:val="00E844DA"/>
    <w:rsid w:val="00E8459B"/>
    <w:rsid w:val="00E845D4"/>
    <w:rsid w:val="00E845D7"/>
    <w:rsid w:val="00E84636"/>
    <w:rsid w:val="00E8463C"/>
    <w:rsid w:val="00E84652"/>
    <w:rsid w:val="00E848D8"/>
    <w:rsid w:val="00E84C00"/>
    <w:rsid w:val="00E84D02"/>
    <w:rsid w:val="00E84E15"/>
    <w:rsid w:val="00E84E2F"/>
    <w:rsid w:val="00E84EAF"/>
    <w:rsid w:val="00E853C4"/>
    <w:rsid w:val="00E857BD"/>
    <w:rsid w:val="00E85B61"/>
    <w:rsid w:val="00E85C50"/>
    <w:rsid w:val="00E860A4"/>
    <w:rsid w:val="00E860E5"/>
    <w:rsid w:val="00E864C2"/>
    <w:rsid w:val="00E864E3"/>
    <w:rsid w:val="00E86C3C"/>
    <w:rsid w:val="00E86CED"/>
    <w:rsid w:val="00E86DA2"/>
    <w:rsid w:val="00E872E6"/>
    <w:rsid w:val="00E8774B"/>
    <w:rsid w:val="00E87BA4"/>
    <w:rsid w:val="00E87C2B"/>
    <w:rsid w:val="00E87C95"/>
    <w:rsid w:val="00E87E9A"/>
    <w:rsid w:val="00E87F9C"/>
    <w:rsid w:val="00E9011F"/>
    <w:rsid w:val="00E9013D"/>
    <w:rsid w:val="00E90238"/>
    <w:rsid w:val="00E903AD"/>
    <w:rsid w:val="00E905AA"/>
    <w:rsid w:val="00E9076D"/>
    <w:rsid w:val="00E910A8"/>
    <w:rsid w:val="00E91464"/>
    <w:rsid w:val="00E915BB"/>
    <w:rsid w:val="00E91617"/>
    <w:rsid w:val="00E91681"/>
    <w:rsid w:val="00E918A2"/>
    <w:rsid w:val="00E91930"/>
    <w:rsid w:val="00E91A24"/>
    <w:rsid w:val="00E91B88"/>
    <w:rsid w:val="00E91C57"/>
    <w:rsid w:val="00E91CE6"/>
    <w:rsid w:val="00E92145"/>
    <w:rsid w:val="00E921BF"/>
    <w:rsid w:val="00E92228"/>
    <w:rsid w:val="00E923B4"/>
    <w:rsid w:val="00E92519"/>
    <w:rsid w:val="00E9253A"/>
    <w:rsid w:val="00E926C2"/>
    <w:rsid w:val="00E92914"/>
    <w:rsid w:val="00E92978"/>
    <w:rsid w:val="00E92CFA"/>
    <w:rsid w:val="00E92F6F"/>
    <w:rsid w:val="00E92FCF"/>
    <w:rsid w:val="00E9345F"/>
    <w:rsid w:val="00E937D4"/>
    <w:rsid w:val="00E938DE"/>
    <w:rsid w:val="00E93B1E"/>
    <w:rsid w:val="00E93BD2"/>
    <w:rsid w:val="00E93E05"/>
    <w:rsid w:val="00E93E84"/>
    <w:rsid w:val="00E9410B"/>
    <w:rsid w:val="00E94298"/>
    <w:rsid w:val="00E9434A"/>
    <w:rsid w:val="00E9445F"/>
    <w:rsid w:val="00E944BE"/>
    <w:rsid w:val="00E944FC"/>
    <w:rsid w:val="00E94613"/>
    <w:rsid w:val="00E946AE"/>
    <w:rsid w:val="00E948A7"/>
    <w:rsid w:val="00E94C4E"/>
    <w:rsid w:val="00E94C6E"/>
    <w:rsid w:val="00E94D16"/>
    <w:rsid w:val="00E94EAC"/>
    <w:rsid w:val="00E94F31"/>
    <w:rsid w:val="00E954C8"/>
    <w:rsid w:val="00E955E5"/>
    <w:rsid w:val="00E959F5"/>
    <w:rsid w:val="00E95B7A"/>
    <w:rsid w:val="00E95B96"/>
    <w:rsid w:val="00E95C3F"/>
    <w:rsid w:val="00E95D4C"/>
    <w:rsid w:val="00E96266"/>
    <w:rsid w:val="00E9629F"/>
    <w:rsid w:val="00E965B8"/>
    <w:rsid w:val="00E96631"/>
    <w:rsid w:val="00E96908"/>
    <w:rsid w:val="00E96AE2"/>
    <w:rsid w:val="00E96BCF"/>
    <w:rsid w:val="00E96E46"/>
    <w:rsid w:val="00E96E59"/>
    <w:rsid w:val="00E96F00"/>
    <w:rsid w:val="00E96F66"/>
    <w:rsid w:val="00E97087"/>
    <w:rsid w:val="00E971E2"/>
    <w:rsid w:val="00E972FC"/>
    <w:rsid w:val="00E97340"/>
    <w:rsid w:val="00E97407"/>
    <w:rsid w:val="00E974D1"/>
    <w:rsid w:val="00E97532"/>
    <w:rsid w:val="00E97B05"/>
    <w:rsid w:val="00E97B4A"/>
    <w:rsid w:val="00E97CAE"/>
    <w:rsid w:val="00E97E77"/>
    <w:rsid w:val="00E97EA9"/>
    <w:rsid w:val="00EA00AE"/>
    <w:rsid w:val="00EA01B4"/>
    <w:rsid w:val="00EA0494"/>
    <w:rsid w:val="00EA07CE"/>
    <w:rsid w:val="00EA0847"/>
    <w:rsid w:val="00EA0BA3"/>
    <w:rsid w:val="00EA108C"/>
    <w:rsid w:val="00EA1469"/>
    <w:rsid w:val="00EA14AE"/>
    <w:rsid w:val="00EA14C1"/>
    <w:rsid w:val="00EA1848"/>
    <w:rsid w:val="00EA1A2E"/>
    <w:rsid w:val="00EA1E6C"/>
    <w:rsid w:val="00EA208D"/>
    <w:rsid w:val="00EA285F"/>
    <w:rsid w:val="00EA28EF"/>
    <w:rsid w:val="00EA2AC7"/>
    <w:rsid w:val="00EA2B38"/>
    <w:rsid w:val="00EA2C87"/>
    <w:rsid w:val="00EA2EA9"/>
    <w:rsid w:val="00EA2F4B"/>
    <w:rsid w:val="00EA3058"/>
    <w:rsid w:val="00EA3122"/>
    <w:rsid w:val="00EA3134"/>
    <w:rsid w:val="00EA31FD"/>
    <w:rsid w:val="00EA32E8"/>
    <w:rsid w:val="00EA353F"/>
    <w:rsid w:val="00EA3613"/>
    <w:rsid w:val="00EA3725"/>
    <w:rsid w:val="00EA372A"/>
    <w:rsid w:val="00EA3ACB"/>
    <w:rsid w:val="00EA3B43"/>
    <w:rsid w:val="00EA3F4A"/>
    <w:rsid w:val="00EA4017"/>
    <w:rsid w:val="00EA41B8"/>
    <w:rsid w:val="00EA41E6"/>
    <w:rsid w:val="00EA4257"/>
    <w:rsid w:val="00EA435A"/>
    <w:rsid w:val="00EA4518"/>
    <w:rsid w:val="00EA4631"/>
    <w:rsid w:val="00EA4656"/>
    <w:rsid w:val="00EA47F5"/>
    <w:rsid w:val="00EA48B5"/>
    <w:rsid w:val="00EA495E"/>
    <w:rsid w:val="00EA4D4F"/>
    <w:rsid w:val="00EA4E9B"/>
    <w:rsid w:val="00EA5427"/>
    <w:rsid w:val="00EA5807"/>
    <w:rsid w:val="00EA5AD4"/>
    <w:rsid w:val="00EA5AE5"/>
    <w:rsid w:val="00EA600E"/>
    <w:rsid w:val="00EA6048"/>
    <w:rsid w:val="00EA604B"/>
    <w:rsid w:val="00EA60A8"/>
    <w:rsid w:val="00EA60BE"/>
    <w:rsid w:val="00EA6248"/>
    <w:rsid w:val="00EA6313"/>
    <w:rsid w:val="00EA649E"/>
    <w:rsid w:val="00EA64D1"/>
    <w:rsid w:val="00EA6B8F"/>
    <w:rsid w:val="00EA6FD2"/>
    <w:rsid w:val="00EA7011"/>
    <w:rsid w:val="00EA71EE"/>
    <w:rsid w:val="00EA7235"/>
    <w:rsid w:val="00EA72D1"/>
    <w:rsid w:val="00EA7402"/>
    <w:rsid w:val="00EA7776"/>
    <w:rsid w:val="00EA7988"/>
    <w:rsid w:val="00EA7A15"/>
    <w:rsid w:val="00EA7A4F"/>
    <w:rsid w:val="00EA7AD9"/>
    <w:rsid w:val="00EA7DB5"/>
    <w:rsid w:val="00EB0061"/>
    <w:rsid w:val="00EB0237"/>
    <w:rsid w:val="00EB0379"/>
    <w:rsid w:val="00EB048A"/>
    <w:rsid w:val="00EB0513"/>
    <w:rsid w:val="00EB0539"/>
    <w:rsid w:val="00EB0964"/>
    <w:rsid w:val="00EB099A"/>
    <w:rsid w:val="00EB0A4E"/>
    <w:rsid w:val="00EB0AB2"/>
    <w:rsid w:val="00EB0B1F"/>
    <w:rsid w:val="00EB10A9"/>
    <w:rsid w:val="00EB1197"/>
    <w:rsid w:val="00EB131A"/>
    <w:rsid w:val="00EB1497"/>
    <w:rsid w:val="00EB149D"/>
    <w:rsid w:val="00EB15AB"/>
    <w:rsid w:val="00EB169C"/>
    <w:rsid w:val="00EB16C9"/>
    <w:rsid w:val="00EB17E1"/>
    <w:rsid w:val="00EB1A57"/>
    <w:rsid w:val="00EB1AA9"/>
    <w:rsid w:val="00EB1C7F"/>
    <w:rsid w:val="00EB1DAF"/>
    <w:rsid w:val="00EB1DBD"/>
    <w:rsid w:val="00EB1F8E"/>
    <w:rsid w:val="00EB2078"/>
    <w:rsid w:val="00EB208F"/>
    <w:rsid w:val="00EB2308"/>
    <w:rsid w:val="00EB24AB"/>
    <w:rsid w:val="00EB251C"/>
    <w:rsid w:val="00EB2520"/>
    <w:rsid w:val="00EB25FE"/>
    <w:rsid w:val="00EB2602"/>
    <w:rsid w:val="00EB27E5"/>
    <w:rsid w:val="00EB282D"/>
    <w:rsid w:val="00EB28A2"/>
    <w:rsid w:val="00EB28EF"/>
    <w:rsid w:val="00EB2BBB"/>
    <w:rsid w:val="00EB2C2B"/>
    <w:rsid w:val="00EB2C2C"/>
    <w:rsid w:val="00EB2D72"/>
    <w:rsid w:val="00EB2DB1"/>
    <w:rsid w:val="00EB2DE5"/>
    <w:rsid w:val="00EB2EED"/>
    <w:rsid w:val="00EB350B"/>
    <w:rsid w:val="00EB3655"/>
    <w:rsid w:val="00EB380C"/>
    <w:rsid w:val="00EB3833"/>
    <w:rsid w:val="00EB399C"/>
    <w:rsid w:val="00EB39EF"/>
    <w:rsid w:val="00EB3C64"/>
    <w:rsid w:val="00EB3CC9"/>
    <w:rsid w:val="00EB4417"/>
    <w:rsid w:val="00EB457E"/>
    <w:rsid w:val="00EB45E7"/>
    <w:rsid w:val="00EB4674"/>
    <w:rsid w:val="00EB49D8"/>
    <w:rsid w:val="00EB4A11"/>
    <w:rsid w:val="00EB4C57"/>
    <w:rsid w:val="00EB4DFA"/>
    <w:rsid w:val="00EB505F"/>
    <w:rsid w:val="00EB515F"/>
    <w:rsid w:val="00EB51ED"/>
    <w:rsid w:val="00EB5658"/>
    <w:rsid w:val="00EB5721"/>
    <w:rsid w:val="00EB575E"/>
    <w:rsid w:val="00EB58B9"/>
    <w:rsid w:val="00EB5A99"/>
    <w:rsid w:val="00EB5B86"/>
    <w:rsid w:val="00EB5CE6"/>
    <w:rsid w:val="00EB5F6C"/>
    <w:rsid w:val="00EB6332"/>
    <w:rsid w:val="00EB63FF"/>
    <w:rsid w:val="00EB643A"/>
    <w:rsid w:val="00EB6F5B"/>
    <w:rsid w:val="00EB6FED"/>
    <w:rsid w:val="00EB7089"/>
    <w:rsid w:val="00EB7266"/>
    <w:rsid w:val="00EB748C"/>
    <w:rsid w:val="00EB74C1"/>
    <w:rsid w:val="00EB75C5"/>
    <w:rsid w:val="00EB79A1"/>
    <w:rsid w:val="00EB7B11"/>
    <w:rsid w:val="00EB7CA4"/>
    <w:rsid w:val="00EC02FF"/>
    <w:rsid w:val="00EC03BB"/>
    <w:rsid w:val="00EC0517"/>
    <w:rsid w:val="00EC09CF"/>
    <w:rsid w:val="00EC09E3"/>
    <w:rsid w:val="00EC0A1F"/>
    <w:rsid w:val="00EC0EEC"/>
    <w:rsid w:val="00EC1345"/>
    <w:rsid w:val="00EC13C3"/>
    <w:rsid w:val="00EC15D5"/>
    <w:rsid w:val="00EC1723"/>
    <w:rsid w:val="00EC1769"/>
    <w:rsid w:val="00EC1907"/>
    <w:rsid w:val="00EC19F7"/>
    <w:rsid w:val="00EC1A07"/>
    <w:rsid w:val="00EC1D4F"/>
    <w:rsid w:val="00EC1EB6"/>
    <w:rsid w:val="00EC2277"/>
    <w:rsid w:val="00EC2541"/>
    <w:rsid w:val="00EC25C3"/>
    <w:rsid w:val="00EC25CA"/>
    <w:rsid w:val="00EC28F6"/>
    <w:rsid w:val="00EC2A1B"/>
    <w:rsid w:val="00EC2B8F"/>
    <w:rsid w:val="00EC2C06"/>
    <w:rsid w:val="00EC2C07"/>
    <w:rsid w:val="00EC2C6D"/>
    <w:rsid w:val="00EC2D09"/>
    <w:rsid w:val="00EC2F65"/>
    <w:rsid w:val="00EC3002"/>
    <w:rsid w:val="00EC332E"/>
    <w:rsid w:val="00EC33F9"/>
    <w:rsid w:val="00EC347D"/>
    <w:rsid w:val="00EC3483"/>
    <w:rsid w:val="00EC36D1"/>
    <w:rsid w:val="00EC3713"/>
    <w:rsid w:val="00EC3803"/>
    <w:rsid w:val="00EC3954"/>
    <w:rsid w:val="00EC397F"/>
    <w:rsid w:val="00EC399B"/>
    <w:rsid w:val="00EC3C12"/>
    <w:rsid w:val="00EC3D83"/>
    <w:rsid w:val="00EC3EC0"/>
    <w:rsid w:val="00EC3EF7"/>
    <w:rsid w:val="00EC3F5F"/>
    <w:rsid w:val="00EC3FD9"/>
    <w:rsid w:val="00EC4057"/>
    <w:rsid w:val="00EC4128"/>
    <w:rsid w:val="00EC421C"/>
    <w:rsid w:val="00EC4D45"/>
    <w:rsid w:val="00EC4E09"/>
    <w:rsid w:val="00EC4E66"/>
    <w:rsid w:val="00EC50D4"/>
    <w:rsid w:val="00EC5174"/>
    <w:rsid w:val="00EC5259"/>
    <w:rsid w:val="00EC525D"/>
    <w:rsid w:val="00EC5291"/>
    <w:rsid w:val="00EC568C"/>
    <w:rsid w:val="00EC5759"/>
    <w:rsid w:val="00EC5A6C"/>
    <w:rsid w:val="00EC5BE5"/>
    <w:rsid w:val="00EC5D26"/>
    <w:rsid w:val="00EC5D3D"/>
    <w:rsid w:val="00EC5E0F"/>
    <w:rsid w:val="00EC5E18"/>
    <w:rsid w:val="00EC5E1C"/>
    <w:rsid w:val="00EC60EE"/>
    <w:rsid w:val="00EC616C"/>
    <w:rsid w:val="00EC61C2"/>
    <w:rsid w:val="00EC61F4"/>
    <w:rsid w:val="00EC6736"/>
    <w:rsid w:val="00EC6B50"/>
    <w:rsid w:val="00EC6D56"/>
    <w:rsid w:val="00EC6DF0"/>
    <w:rsid w:val="00EC6F3D"/>
    <w:rsid w:val="00EC7191"/>
    <w:rsid w:val="00EC71EC"/>
    <w:rsid w:val="00EC730E"/>
    <w:rsid w:val="00EC74AB"/>
    <w:rsid w:val="00EC7B71"/>
    <w:rsid w:val="00EC7C2A"/>
    <w:rsid w:val="00EC7EC6"/>
    <w:rsid w:val="00ED040E"/>
    <w:rsid w:val="00ED0556"/>
    <w:rsid w:val="00ED0622"/>
    <w:rsid w:val="00ED07E4"/>
    <w:rsid w:val="00ED098B"/>
    <w:rsid w:val="00ED09EF"/>
    <w:rsid w:val="00ED0DAB"/>
    <w:rsid w:val="00ED1506"/>
    <w:rsid w:val="00ED1520"/>
    <w:rsid w:val="00ED17B0"/>
    <w:rsid w:val="00ED1822"/>
    <w:rsid w:val="00ED1855"/>
    <w:rsid w:val="00ED1968"/>
    <w:rsid w:val="00ED1E59"/>
    <w:rsid w:val="00ED1E95"/>
    <w:rsid w:val="00ED2796"/>
    <w:rsid w:val="00ED2898"/>
    <w:rsid w:val="00ED28FC"/>
    <w:rsid w:val="00ED2A03"/>
    <w:rsid w:val="00ED2BD7"/>
    <w:rsid w:val="00ED2D56"/>
    <w:rsid w:val="00ED2DAE"/>
    <w:rsid w:val="00ED2DC3"/>
    <w:rsid w:val="00ED2EE0"/>
    <w:rsid w:val="00ED2FE3"/>
    <w:rsid w:val="00ED3077"/>
    <w:rsid w:val="00ED3132"/>
    <w:rsid w:val="00ED316E"/>
    <w:rsid w:val="00ED32E8"/>
    <w:rsid w:val="00ED32FF"/>
    <w:rsid w:val="00ED356B"/>
    <w:rsid w:val="00ED35B0"/>
    <w:rsid w:val="00ED36A9"/>
    <w:rsid w:val="00ED39E0"/>
    <w:rsid w:val="00ED3A9B"/>
    <w:rsid w:val="00ED3B0E"/>
    <w:rsid w:val="00ED3BCC"/>
    <w:rsid w:val="00ED3D0A"/>
    <w:rsid w:val="00ED3D83"/>
    <w:rsid w:val="00ED3DF0"/>
    <w:rsid w:val="00ED3E05"/>
    <w:rsid w:val="00ED4010"/>
    <w:rsid w:val="00ED430B"/>
    <w:rsid w:val="00ED4AF6"/>
    <w:rsid w:val="00ED4EDA"/>
    <w:rsid w:val="00ED5063"/>
    <w:rsid w:val="00ED5892"/>
    <w:rsid w:val="00ED5984"/>
    <w:rsid w:val="00ED5A03"/>
    <w:rsid w:val="00ED5AAF"/>
    <w:rsid w:val="00ED5B65"/>
    <w:rsid w:val="00ED5D5A"/>
    <w:rsid w:val="00ED5E4A"/>
    <w:rsid w:val="00ED6267"/>
    <w:rsid w:val="00ED65D9"/>
    <w:rsid w:val="00ED6998"/>
    <w:rsid w:val="00ED6EA0"/>
    <w:rsid w:val="00ED6FAC"/>
    <w:rsid w:val="00ED6FAF"/>
    <w:rsid w:val="00ED7230"/>
    <w:rsid w:val="00ED749A"/>
    <w:rsid w:val="00ED7516"/>
    <w:rsid w:val="00ED755C"/>
    <w:rsid w:val="00ED7882"/>
    <w:rsid w:val="00ED799E"/>
    <w:rsid w:val="00ED79A0"/>
    <w:rsid w:val="00ED7AB5"/>
    <w:rsid w:val="00ED7D2C"/>
    <w:rsid w:val="00ED7E3C"/>
    <w:rsid w:val="00ED7F1A"/>
    <w:rsid w:val="00ED7F2D"/>
    <w:rsid w:val="00EE009F"/>
    <w:rsid w:val="00EE07CA"/>
    <w:rsid w:val="00EE0905"/>
    <w:rsid w:val="00EE1048"/>
    <w:rsid w:val="00EE120E"/>
    <w:rsid w:val="00EE1243"/>
    <w:rsid w:val="00EE128C"/>
    <w:rsid w:val="00EE14A2"/>
    <w:rsid w:val="00EE163E"/>
    <w:rsid w:val="00EE173E"/>
    <w:rsid w:val="00EE1CB2"/>
    <w:rsid w:val="00EE1F17"/>
    <w:rsid w:val="00EE1FAE"/>
    <w:rsid w:val="00EE2168"/>
    <w:rsid w:val="00EE2203"/>
    <w:rsid w:val="00EE221F"/>
    <w:rsid w:val="00EE2279"/>
    <w:rsid w:val="00EE24DE"/>
    <w:rsid w:val="00EE2586"/>
    <w:rsid w:val="00EE2681"/>
    <w:rsid w:val="00EE27A3"/>
    <w:rsid w:val="00EE28C9"/>
    <w:rsid w:val="00EE2AA1"/>
    <w:rsid w:val="00EE2AC9"/>
    <w:rsid w:val="00EE2C30"/>
    <w:rsid w:val="00EE2D8B"/>
    <w:rsid w:val="00EE2DA5"/>
    <w:rsid w:val="00EE2FB9"/>
    <w:rsid w:val="00EE352D"/>
    <w:rsid w:val="00EE3566"/>
    <w:rsid w:val="00EE358F"/>
    <w:rsid w:val="00EE365A"/>
    <w:rsid w:val="00EE3B5F"/>
    <w:rsid w:val="00EE3BBE"/>
    <w:rsid w:val="00EE3D47"/>
    <w:rsid w:val="00EE3E18"/>
    <w:rsid w:val="00EE4039"/>
    <w:rsid w:val="00EE409F"/>
    <w:rsid w:val="00EE411B"/>
    <w:rsid w:val="00EE4409"/>
    <w:rsid w:val="00EE4618"/>
    <w:rsid w:val="00EE4867"/>
    <w:rsid w:val="00EE4AC6"/>
    <w:rsid w:val="00EE4B4F"/>
    <w:rsid w:val="00EE4BD2"/>
    <w:rsid w:val="00EE4CA7"/>
    <w:rsid w:val="00EE4CFA"/>
    <w:rsid w:val="00EE4D01"/>
    <w:rsid w:val="00EE5240"/>
    <w:rsid w:val="00EE5271"/>
    <w:rsid w:val="00EE5317"/>
    <w:rsid w:val="00EE53C5"/>
    <w:rsid w:val="00EE53E9"/>
    <w:rsid w:val="00EE591C"/>
    <w:rsid w:val="00EE5C0F"/>
    <w:rsid w:val="00EE5CEC"/>
    <w:rsid w:val="00EE6300"/>
    <w:rsid w:val="00EE64EE"/>
    <w:rsid w:val="00EE670B"/>
    <w:rsid w:val="00EE67E3"/>
    <w:rsid w:val="00EE6881"/>
    <w:rsid w:val="00EE6B30"/>
    <w:rsid w:val="00EE6BAD"/>
    <w:rsid w:val="00EE6BC6"/>
    <w:rsid w:val="00EE6E49"/>
    <w:rsid w:val="00EE6E7D"/>
    <w:rsid w:val="00EE6E99"/>
    <w:rsid w:val="00EE6ED8"/>
    <w:rsid w:val="00EE70F0"/>
    <w:rsid w:val="00EE71EF"/>
    <w:rsid w:val="00EE747C"/>
    <w:rsid w:val="00EE750B"/>
    <w:rsid w:val="00EE7545"/>
    <w:rsid w:val="00EE75E4"/>
    <w:rsid w:val="00EE76A2"/>
    <w:rsid w:val="00EE76B1"/>
    <w:rsid w:val="00EE7947"/>
    <w:rsid w:val="00EE79B3"/>
    <w:rsid w:val="00EE79EC"/>
    <w:rsid w:val="00EE7C32"/>
    <w:rsid w:val="00EE7C7E"/>
    <w:rsid w:val="00EE7E8C"/>
    <w:rsid w:val="00EE7F42"/>
    <w:rsid w:val="00EF01E3"/>
    <w:rsid w:val="00EF02AD"/>
    <w:rsid w:val="00EF0399"/>
    <w:rsid w:val="00EF0437"/>
    <w:rsid w:val="00EF064E"/>
    <w:rsid w:val="00EF06E1"/>
    <w:rsid w:val="00EF06F2"/>
    <w:rsid w:val="00EF109F"/>
    <w:rsid w:val="00EF117D"/>
    <w:rsid w:val="00EF1210"/>
    <w:rsid w:val="00EF1282"/>
    <w:rsid w:val="00EF1426"/>
    <w:rsid w:val="00EF1453"/>
    <w:rsid w:val="00EF170E"/>
    <w:rsid w:val="00EF1788"/>
    <w:rsid w:val="00EF1907"/>
    <w:rsid w:val="00EF1BC9"/>
    <w:rsid w:val="00EF1ED1"/>
    <w:rsid w:val="00EF216B"/>
    <w:rsid w:val="00EF231F"/>
    <w:rsid w:val="00EF2326"/>
    <w:rsid w:val="00EF2672"/>
    <w:rsid w:val="00EF26B1"/>
    <w:rsid w:val="00EF280C"/>
    <w:rsid w:val="00EF2A15"/>
    <w:rsid w:val="00EF2A91"/>
    <w:rsid w:val="00EF2C31"/>
    <w:rsid w:val="00EF2CCB"/>
    <w:rsid w:val="00EF2D09"/>
    <w:rsid w:val="00EF3012"/>
    <w:rsid w:val="00EF3228"/>
    <w:rsid w:val="00EF34BD"/>
    <w:rsid w:val="00EF3620"/>
    <w:rsid w:val="00EF3718"/>
    <w:rsid w:val="00EF3899"/>
    <w:rsid w:val="00EF3BD8"/>
    <w:rsid w:val="00EF3EBC"/>
    <w:rsid w:val="00EF4007"/>
    <w:rsid w:val="00EF43A0"/>
    <w:rsid w:val="00EF44A4"/>
    <w:rsid w:val="00EF477E"/>
    <w:rsid w:val="00EF4BC1"/>
    <w:rsid w:val="00EF4CD7"/>
    <w:rsid w:val="00EF4D41"/>
    <w:rsid w:val="00EF5047"/>
    <w:rsid w:val="00EF5108"/>
    <w:rsid w:val="00EF55C0"/>
    <w:rsid w:val="00EF5A3C"/>
    <w:rsid w:val="00EF5FE2"/>
    <w:rsid w:val="00EF6017"/>
    <w:rsid w:val="00EF6042"/>
    <w:rsid w:val="00EF60EB"/>
    <w:rsid w:val="00EF6127"/>
    <w:rsid w:val="00EF6135"/>
    <w:rsid w:val="00EF6198"/>
    <w:rsid w:val="00EF6297"/>
    <w:rsid w:val="00EF645B"/>
    <w:rsid w:val="00EF646E"/>
    <w:rsid w:val="00EF64D2"/>
    <w:rsid w:val="00EF69E2"/>
    <w:rsid w:val="00EF6A7C"/>
    <w:rsid w:val="00EF6C53"/>
    <w:rsid w:val="00EF6C99"/>
    <w:rsid w:val="00EF6EAA"/>
    <w:rsid w:val="00EF70D9"/>
    <w:rsid w:val="00EF7574"/>
    <w:rsid w:val="00EF757C"/>
    <w:rsid w:val="00EF79FE"/>
    <w:rsid w:val="00EF7ACE"/>
    <w:rsid w:val="00EF7B10"/>
    <w:rsid w:val="00EF7BC1"/>
    <w:rsid w:val="00EF7CC1"/>
    <w:rsid w:val="00EF7E86"/>
    <w:rsid w:val="00F0016B"/>
    <w:rsid w:val="00F0026A"/>
    <w:rsid w:val="00F00310"/>
    <w:rsid w:val="00F004D5"/>
    <w:rsid w:val="00F00548"/>
    <w:rsid w:val="00F009D6"/>
    <w:rsid w:val="00F00A95"/>
    <w:rsid w:val="00F00C1B"/>
    <w:rsid w:val="00F00CA1"/>
    <w:rsid w:val="00F00CF4"/>
    <w:rsid w:val="00F00D17"/>
    <w:rsid w:val="00F00DC8"/>
    <w:rsid w:val="00F00DFB"/>
    <w:rsid w:val="00F00F5A"/>
    <w:rsid w:val="00F01041"/>
    <w:rsid w:val="00F0178E"/>
    <w:rsid w:val="00F0193A"/>
    <w:rsid w:val="00F01A91"/>
    <w:rsid w:val="00F01ABC"/>
    <w:rsid w:val="00F01BB2"/>
    <w:rsid w:val="00F01BB7"/>
    <w:rsid w:val="00F01C04"/>
    <w:rsid w:val="00F01E4A"/>
    <w:rsid w:val="00F01F97"/>
    <w:rsid w:val="00F0215F"/>
    <w:rsid w:val="00F023E2"/>
    <w:rsid w:val="00F025BD"/>
    <w:rsid w:val="00F02667"/>
    <w:rsid w:val="00F02737"/>
    <w:rsid w:val="00F029AF"/>
    <w:rsid w:val="00F02A54"/>
    <w:rsid w:val="00F02B2D"/>
    <w:rsid w:val="00F02BE7"/>
    <w:rsid w:val="00F031CC"/>
    <w:rsid w:val="00F03222"/>
    <w:rsid w:val="00F036F2"/>
    <w:rsid w:val="00F03726"/>
    <w:rsid w:val="00F037BE"/>
    <w:rsid w:val="00F037C2"/>
    <w:rsid w:val="00F03967"/>
    <w:rsid w:val="00F03A50"/>
    <w:rsid w:val="00F03AA2"/>
    <w:rsid w:val="00F03BC1"/>
    <w:rsid w:val="00F03EA3"/>
    <w:rsid w:val="00F04174"/>
    <w:rsid w:val="00F0463D"/>
    <w:rsid w:val="00F049CE"/>
    <w:rsid w:val="00F04B92"/>
    <w:rsid w:val="00F04C7E"/>
    <w:rsid w:val="00F04D24"/>
    <w:rsid w:val="00F05197"/>
    <w:rsid w:val="00F052CE"/>
    <w:rsid w:val="00F0545A"/>
    <w:rsid w:val="00F05591"/>
    <w:rsid w:val="00F05A38"/>
    <w:rsid w:val="00F05CFE"/>
    <w:rsid w:val="00F05D0F"/>
    <w:rsid w:val="00F05DF2"/>
    <w:rsid w:val="00F05EC1"/>
    <w:rsid w:val="00F05F93"/>
    <w:rsid w:val="00F060AF"/>
    <w:rsid w:val="00F060B5"/>
    <w:rsid w:val="00F06173"/>
    <w:rsid w:val="00F06375"/>
    <w:rsid w:val="00F06433"/>
    <w:rsid w:val="00F06748"/>
    <w:rsid w:val="00F06794"/>
    <w:rsid w:val="00F068BB"/>
    <w:rsid w:val="00F06D0D"/>
    <w:rsid w:val="00F06E66"/>
    <w:rsid w:val="00F06FE8"/>
    <w:rsid w:val="00F07176"/>
    <w:rsid w:val="00F071F4"/>
    <w:rsid w:val="00F07294"/>
    <w:rsid w:val="00F073E6"/>
    <w:rsid w:val="00F0749F"/>
    <w:rsid w:val="00F07959"/>
    <w:rsid w:val="00F079FE"/>
    <w:rsid w:val="00F07A49"/>
    <w:rsid w:val="00F07C7C"/>
    <w:rsid w:val="00F07F21"/>
    <w:rsid w:val="00F1011B"/>
    <w:rsid w:val="00F10280"/>
    <w:rsid w:val="00F102DE"/>
    <w:rsid w:val="00F10414"/>
    <w:rsid w:val="00F10439"/>
    <w:rsid w:val="00F10504"/>
    <w:rsid w:val="00F1059F"/>
    <w:rsid w:val="00F10640"/>
    <w:rsid w:val="00F1068E"/>
    <w:rsid w:val="00F106A8"/>
    <w:rsid w:val="00F10847"/>
    <w:rsid w:val="00F10892"/>
    <w:rsid w:val="00F108C6"/>
    <w:rsid w:val="00F108CF"/>
    <w:rsid w:val="00F10C15"/>
    <w:rsid w:val="00F10F1E"/>
    <w:rsid w:val="00F10F7B"/>
    <w:rsid w:val="00F11115"/>
    <w:rsid w:val="00F11763"/>
    <w:rsid w:val="00F11781"/>
    <w:rsid w:val="00F117C4"/>
    <w:rsid w:val="00F11803"/>
    <w:rsid w:val="00F11AF9"/>
    <w:rsid w:val="00F11C21"/>
    <w:rsid w:val="00F11C52"/>
    <w:rsid w:val="00F1211D"/>
    <w:rsid w:val="00F1230A"/>
    <w:rsid w:val="00F123E9"/>
    <w:rsid w:val="00F1255E"/>
    <w:rsid w:val="00F1256D"/>
    <w:rsid w:val="00F127F2"/>
    <w:rsid w:val="00F12985"/>
    <w:rsid w:val="00F12A2A"/>
    <w:rsid w:val="00F12D91"/>
    <w:rsid w:val="00F13042"/>
    <w:rsid w:val="00F130BF"/>
    <w:rsid w:val="00F1313B"/>
    <w:rsid w:val="00F13410"/>
    <w:rsid w:val="00F1349F"/>
    <w:rsid w:val="00F134BC"/>
    <w:rsid w:val="00F134C6"/>
    <w:rsid w:val="00F136AB"/>
    <w:rsid w:val="00F136C9"/>
    <w:rsid w:val="00F13732"/>
    <w:rsid w:val="00F137D5"/>
    <w:rsid w:val="00F13934"/>
    <w:rsid w:val="00F139FA"/>
    <w:rsid w:val="00F13A49"/>
    <w:rsid w:val="00F13AEE"/>
    <w:rsid w:val="00F13B0B"/>
    <w:rsid w:val="00F13CEC"/>
    <w:rsid w:val="00F13F37"/>
    <w:rsid w:val="00F13FE5"/>
    <w:rsid w:val="00F140A0"/>
    <w:rsid w:val="00F14241"/>
    <w:rsid w:val="00F14289"/>
    <w:rsid w:val="00F142C7"/>
    <w:rsid w:val="00F1431C"/>
    <w:rsid w:val="00F14561"/>
    <w:rsid w:val="00F1498A"/>
    <w:rsid w:val="00F14E00"/>
    <w:rsid w:val="00F14F7D"/>
    <w:rsid w:val="00F150C0"/>
    <w:rsid w:val="00F15152"/>
    <w:rsid w:val="00F15356"/>
    <w:rsid w:val="00F15494"/>
    <w:rsid w:val="00F155D0"/>
    <w:rsid w:val="00F1568F"/>
    <w:rsid w:val="00F157C1"/>
    <w:rsid w:val="00F1588D"/>
    <w:rsid w:val="00F159D0"/>
    <w:rsid w:val="00F15C6B"/>
    <w:rsid w:val="00F15DF8"/>
    <w:rsid w:val="00F16090"/>
    <w:rsid w:val="00F16172"/>
    <w:rsid w:val="00F1624A"/>
    <w:rsid w:val="00F162A5"/>
    <w:rsid w:val="00F16B81"/>
    <w:rsid w:val="00F16CD3"/>
    <w:rsid w:val="00F16CE4"/>
    <w:rsid w:val="00F16EFE"/>
    <w:rsid w:val="00F16F09"/>
    <w:rsid w:val="00F16F7B"/>
    <w:rsid w:val="00F16F7F"/>
    <w:rsid w:val="00F172C2"/>
    <w:rsid w:val="00F174E4"/>
    <w:rsid w:val="00F17977"/>
    <w:rsid w:val="00F179DC"/>
    <w:rsid w:val="00F17A34"/>
    <w:rsid w:val="00F17A99"/>
    <w:rsid w:val="00F17C63"/>
    <w:rsid w:val="00F17C96"/>
    <w:rsid w:val="00F17CD8"/>
    <w:rsid w:val="00F17DBD"/>
    <w:rsid w:val="00F17FBE"/>
    <w:rsid w:val="00F2003E"/>
    <w:rsid w:val="00F20424"/>
    <w:rsid w:val="00F20833"/>
    <w:rsid w:val="00F209EF"/>
    <w:rsid w:val="00F20A12"/>
    <w:rsid w:val="00F20B02"/>
    <w:rsid w:val="00F20EE3"/>
    <w:rsid w:val="00F20F5A"/>
    <w:rsid w:val="00F20FF4"/>
    <w:rsid w:val="00F21042"/>
    <w:rsid w:val="00F210A1"/>
    <w:rsid w:val="00F2118D"/>
    <w:rsid w:val="00F21701"/>
    <w:rsid w:val="00F21788"/>
    <w:rsid w:val="00F217A2"/>
    <w:rsid w:val="00F217DE"/>
    <w:rsid w:val="00F2196D"/>
    <w:rsid w:val="00F21C09"/>
    <w:rsid w:val="00F21E19"/>
    <w:rsid w:val="00F22178"/>
    <w:rsid w:val="00F22420"/>
    <w:rsid w:val="00F225B7"/>
    <w:rsid w:val="00F2269B"/>
    <w:rsid w:val="00F227F2"/>
    <w:rsid w:val="00F22B95"/>
    <w:rsid w:val="00F22E64"/>
    <w:rsid w:val="00F23137"/>
    <w:rsid w:val="00F23460"/>
    <w:rsid w:val="00F23612"/>
    <w:rsid w:val="00F2364A"/>
    <w:rsid w:val="00F2365C"/>
    <w:rsid w:val="00F2373B"/>
    <w:rsid w:val="00F237CE"/>
    <w:rsid w:val="00F23B5E"/>
    <w:rsid w:val="00F23DD7"/>
    <w:rsid w:val="00F24137"/>
    <w:rsid w:val="00F2424D"/>
    <w:rsid w:val="00F24AFD"/>
    <w:rsid w:val="00F24BD7"/>
    <w:rsid w:val="00F24C0A"/>
    <w:rsid w:val="00F24D89"/>
    <w:rsid w:val="00F24ED7"/>
    <w:rsid w:val="00F24F5E"/>
    <w:rsid w:val="00F24FAF"/>
    <w:rsid w:val="00F25377"/>
    <w:rsid w:val="00F2549D"/>
    <w:rsid w:val="00F259E8"/>
    <w:rsid w:val="00F25C7C"/>
    <w:rsid w:val="00F25C9D"/>
    <w:rsid w:val="00F25D4A"/>
    <w:rsid w:val="00F25E75"/>
    <w:rsid w:val="00F25EE8"/>
    <w:rsid w:val="00F25FF1"/>
    <w:rsid w:val="00F26388"/>
    <w:rsid w:val="00F26962"/>
    <w:rsid w:val="00F26963"/>
    <w:rsid w:val="00F26AF3"/>
    <w:rsid w:val="00F26B90"/>
    <w:rsid w:val="00F26BF7"/>
    <w:rsid w:val="00F26CDB"/>
    <w:rsid w:val="00F26D88"/>
    <w:rsid w:val="00F26F91"/>
    <w:rsid w:val="00F270AD"/>
    <w:rsid w:val="00F273A2"/>
    <w:rsid w:val="00F275BE"/>
    <w:rsid w:val="00F2789F"/>
    <w:rsid w:val="00F27999"/>
    <w:rsid w:val="00F27E57"/>
    <w:rsid w:val="00F27EAF"/>
    <w:rsid w:val="00F30214"/>
    <w:rsid w:val="00F30275"/>
    <w:rsid w:val="00F3043F"/>
    <w:rsid w:val="00F305BC"/>
    <w:rsid w:val="00F3079D"/>
    <w:rsid w:val="00F307C5"/>
    <w:rsid w:val="00F3080A"/>
    <w:rsid w:val="00F30873"/>
    <w:rsid w:val="00F30A21"/>
    <w:rsid w:val="00F30A5A"/>
    <w:rsid w:val="00F30CD1"/>
    <w:rsid w:val="00F31208"/>
    <w:rsid w:val="00F31298"/>
    <w:rsid w:val="00F3144B"/>
    <w:rsid w:val="00F314D2"/>
    <w:rsid w:val="00F31637"/>
    <w:rsid w:val="00F31660"/>
    <w:rsid w:val="00F318D8"/>
    <w:rsid w:val="00F31C7C"/>
    <w:rsid w:val="00F31E56"/>
    <w:rsid w:val="00F32301"/>
    <w:rsid w:val="00F329BD"/>
    <w:rsid w:val="00F32B5A"/>
    <w:rsid w:val="00F32B71"/>
    <w:rsid w:val="00F32BD9"/>
    <w:rsid w:val="00F32C02"/>
    <w:rsid w:val="00F32D72"/>
    <w:rsid w:val="00F32EE5"/>
    <w:rsid w:val="00F3302E"/>
    <w:rsid w:val="00F33226"/>
    <w:rsid w:val="00F33259"/>
    <w:rsid w:val="00F3356B"/>
    <w:rsid w:val="00F335F2"/>
    <w:rsid w:val="00F33B8E"/>
    <w:rsid w:val="00F33C58"/>
    <w:rsid w:val="00F33D28"/>
    <w:rsid w:val="00F33F12"/>
    <w:rsid w:val="00F34492"/>
    <w:rsid w:val="00F34B47"/>
    <w:rsid w:val="00F34F3A"/>
    <w:rsid w:val="00F34F63"/>
    <w:rsid w:val="00F350A2"/>
    <w:rsid w:val="00F35329"/>
    <w:rsid w:val="00F357CF"/>
    <w:rsid w:val="00F35836"/>
    <w:rsid w:val="00F35DE6"/>
    <w:rsid w:val="00F35E7D"/>
    <w:rsid w:val="00F3601C"/>
    <w:rsid w:val="00F3611C"/>
    <w:rsid w:val="00F36262"/>
    <w:rsid w:val="00F362EF"/>
    <w:rsid w:val="00F36317"/>
    <w:rsid w:val="00F3647B"/>
    <w:rsid w:val="00F3665B"/>
    <w:rsid w:val="00F366DA"/>
    <w:rsid w:val="00F3687B"/>
    <w:rsid w:val="00F36914"/>
    <w:rsid w:val="00F36B25"/>
    <w:rsid w:val="00F36C30"/>
    <w:rsid w:val="00F36DBD"/>
    <w:rsid w:val="00F36E27"/>
    <w:rsid w:val="00F36EB4"/>
    <w:rsid w:val="00F36F62"/>
    <w:rsid w:val="00F3705B"/>
    <w:rsid w:val="00F37175"/>
    <w:rsid w:val="00F37257"/>
    <w:rsid w:val="00F3732B"/>
    <w:rsid w:val="00F37377"/>
    <w:rsid w:val="00F373B7"/>
    <w:rsid w:val="00F37452"/>
    <w:rsid w:val="00F37635"/>
    <w:rsid w:val="00F37636"/>
    <w:rsid w:val="00F37650"/>
    <w:rsid w:val="00F376E5"/>
    <w:rsid w:val="00F37806"/>
    <w:rsid w:val="00F37CE7"/>
    <w:rsid w:val="00F37F3F"/>
    <w:rsid w:val="00F4007F"/>
    <w:rsid w:val="00F40082"/>
    <w:rsid w:val="00F40121"/>
    <w:rsid w:val="00F40175"/>
    <w:rsid w:val="00F401C5"/>
    <w:rsid w:val="00F403FC"/>
    <w:rsid w:val="00F404D6"/>
    <w:rsid w:val="00F40500"/>
    <w:rsid w:val="00F4082A"/>
    <w:rsid w:val="00F40905"/>
    <w:rsid w:val="00F40AA2"/>
    <w:rsid w:val="00F40CC2"/>
    <w:rsid w:val="00F41046"/>
    <w:rsid w:val="00F412D5"/>
    <w:rsid w:val="00F41482"/>
    <w:rsid w:val="00F414D4"/>
    <w:rsid w:val="00F415AD"/>
    <w:rsid w:val="00F419BC"/>
    <w:rsid w:val="00F41A6D"/>
    <w:rsid w:val="00F41A72"/>
    <w:rsid w:val="00F41CC7"/>
    <w:rsid w:val="00F41F6F"/>
    <w:rsid w:val="00F4208B"/>
    <w:rsid w:val="00F42239"/>
    <w:rsid w:val="00F42353"/>
    <w:rsid w:val="00F427E7"/>
    <w:rsid w:val="00F428E8"/>
    <w:rsid w:val="00F4293E"/>
    <w:rsid w:val="00F42B38"/>
    <w:rsid w:val="00F42E3D"/>
    <w:rsid w:val="00F43036"/>
    <w:rsid w:val="00F4312C"/>
    <w:rsid w:val="00F43215"/>
    <w:rsid w:val="00F433F1"/>
    <w:rsid w:val="00F43504"/>
    <w:rsid w:val="00F43752"/>
    <w:rsid w:val="00F43967"/>
    <w:rsid w:val="00F43A77"/>
    <w:rsid w:val="00F43BDB"/>
    <w:rsid w:val="00F43C15"/>
    <w:rsid w:val="00F43CB6"/>
    <w:rsid w:val="00F43D4C"/>
    <w:rsid w:val="00F43DFF"/>
    <w:rsid w:val="00F442C1"/>
    <w:rsid w:val="00F443C8"/>
    <w:rsid w:val="00F443E7"/>
    <w:rsid w:val="00F4449F"/>
    <w:rsid w:val="00F44553"/>
    <w:rsid w:val="00F44565"/>
    <w:rsid w:val="00F44991"/>
    <w:rsid w:val="00F44D25"/>
    <w:rsid w:val="00F44DA8"/>
    <w:rsid w:val="00F44DC5"/>
    <w:rsid w:val="00F44DF7"/>
    <w:rsid w:val="00F45040"/>
    <w:rsid w:val="00F45218"/>
    <w:rsid w:val="00F45971"/>
    <w:rsid w:val="00F45B13"/>
    <w:rsid w:val="00F45DC3"/>
    <w:rsid w:val="00F45F45"/>
    <w:rsid w:val="00F45FC7"/>
    <w:rsid w:val="00F45FFC"/>
    <w:rsid w:val="00F460A5"/>
    <w:rsid w:val="00F462A8"/>
    <w:rsid w:val="00F46388"/>
    <w:rsid w:val="00F463C3"/>
    <w:rsid w:val="00F46571"/>
    <w:rsid w:val="00F468C0"/>
    <w:rsid w:val="00F469B3"/>
    <w:rsid w:val="00F46DBA"/>
    <w:rsid w:val="00F46DD1"/>
    <w:rsid w:val="00F46E6A"/>
    <w:rsid w:val="00F471F4"/>
    <w:rsid w:val="00F4729E"/>
    <w:rsid w:val="00F4767B"/>
    <w:rsid w:val="00F47738"/>
    <w:rsid w:val="00F47749"/>
    <w:rsid w:val="00F4790A"/>
    <w:rsid w:val="00F47A13"/>
    <w:rsid w:val="00F47B37"/>
    <w:rsid w:val="00F47BCC"/>
    <w:rsid w:val="00F47CA9"/>
    <w:rsid w:val="00F47D8A"/>
    <w:rsid w:val="00F47DE8"/>
    <w:rsid w:val="00F47E87"/>
    <w:rsid w:val="00F47F00"/>
    <w:rsid w:val="00F47F03"/>
    <w:rsid w:val="00F47F73"/>
    <w:rsid w:val="00F5007F"/>
    <w:rsid w:val="00F5055D"/>
    <w:rsid w:val="00F50915"/>
    <w:rsid w:val="00F50934"/>
    <w:rsid w:val="00F50B0E"/>
    <w:rsid w:val="00F50B4E"/>
    <w:rsid w:val="00F50EF5"/>
    <w:rsid w:val="00F50F86"/>
    <w:rsid w:val="00F5124D"/>
    <w:rsid w:val="00F514D1"/>
    <w:rsid w:val="00F51720"/>
    <w:rsid w:val="00F5175B"/>
    <w:rsid w:val="00F5177C"/>
    <w:rsid w:val="00F51781"/>
    <w:rsid w:val="00F51818"/>
    <w:rsid w:val="00F5197A"/>
    <w:rsid w:val="00F51B00"/>
    <w:rsid w:val="00F51BF4"/>
    <w:rsid w:val="00F51C09"/>
    <w:rsid w:val="00F51C3D"/>
    <w:rsid w:val="00F5204C"/>
    <w:rsid w:val="00F520EC"/>
    <w:rsid w:val="00F522D5"/>
    <w:rsid w:val="00F52345"/>
    <w:rsid w:val="00F524C5"/>
    <w:rsid w:val="00F526EC"/>
    <w:rsid w:val="00F52804"/>
    <w:rsid w:val="00F5283B"/>
    <w:rsid w:val="00F52A8C"/>
    <w:rsid w:val="00F52AE6"/>
    <w:rsid w:val="00F52B09"/>
    <w:rsid w:val="00F52B3F"/>
    <w:rsid w:val="00F53461"/>
    <w:rsid w:val="00F5348D"/>
    <w:rsid w:val="00F53712"/>
    <w:rsid w:val="00F53734"/>
    <w:rsid w:val="00F53DEA"/>
    <w:rsid w:val="00F53F5B"/>
    <w:rsid w:val="00F53F7E"/>
    <w:rsid w:val="00F54029"/>
    <w:rsid w:val="00F5406C"/>
    <w:rsid w:val="00F5416C"/>
    <w:rsid w:val="00F548DA"/>
    <w:rsid w:val="00F54C8B"/>
    <w:rsid w:val="00F54D99"/>
    <w:rsid w:val="00F5503D"/>
    <w:rsid w:val="00F552DF"/>
    <w:rsid w:val="00F55521"/>
    <w:rsid w:val="00F5552E"/>
    <w:rsid w:val="00F5574B"/>
    <w:rsid w:val="00F5594B"/>
    <w:rsid w:val="00F55AD2"/>
    <w:rsid w:val="00F55BB9"/>
    <w:rsid w:val="00F55E42"/>
    <w:rsid w:val="00F55FC6"/>
    <w:rsid w:val="00F5609E"/>
    <w:rsid w:val="00F5611C"/>
    <w:rsid w:val="00F56371"/>
    <w:rsid w:val="00F56558"/>
    <w:rsid w:val="00F5658C"/>
    <w:rsid w:val="00F5678B"/>
    <w:rsid w:val="00F569DA"/>
    <w:rsid w:val="00F56BC9"/>
    <w:rsid w:val="00F56C8A"/>
    <w:rsid w:val="00F5730C"/>
    <w:rsid w:val="00F57612"/>
    <w:rsid w:val="00F57683"/>
    <w:rsid w:val="00F576F7"/>
    <w:rsid w:val="00F57813"/>
    <w:rsid w:val="00F578E2"/>
    <w:rsid w:val="00F57EB7"/>
    <w:rsid w:val="00F57FB6"/>
    <w:rsid w:val="00F600B0"/>
    <w:rsid w:val="00F602EB"/>
    <w:rsid w:val="00F603EE"/>
    <w:rsid w:val="00F60763"/>
    <w:rsid w:val="00F60778"/>
    <w:rsid w:val="00F607CE"/>
    <w:rsid w:val="00F609FE"/>
    <w:rsid w:val="00F60B08"/>
    <w:rsid w:val="00F60BF1"/>
    <w:rsid w:val="00F60EC0"/>
    <w:rsid w:val="00F61183"/>
    <w:rsid w:val="00F611F6"/>
    <w:rsid w:val="00F61431"/>
    <w:rsid w:val="00F61634"/>
    <w:rsid w:val="00F6173D"/>
    <w:rsid w:val="00F618D4"/>
    <w:rsid w:val="00F61957"/>
    <w:rsid w:val="00F61AC2"/>
    <w:rsid w:val="00F61F9C"/>
    <w:rsid w:val="00F621EF"/>
    <w:rsid w:val="00F623EB"/>
    <w:rsid w:val="00F627A1"/>
    <w:rsid w:val="00F62885"/>
    <w:rsid w:val="00F62963"/>
    <w:rsid w:val="00F62965"/>
    <w:rsid w:val="00F62AD1"/>
    <w:rsid w:val="00F62ADF"/>
    <w:rsid w:val="00F62B8F"/>
    <w:rsid w:val="00F62DB1"/>
    <w:rsid w:val="00F62FDE"/>
    <w:rsid w:val="00F632EF"/>
    <w:rsid w:val="00F63376"/>
    <w:rsid w:val="00F63649"/>
    <w:rsid w:val="00F63780"/>
    <w:rsid w:val="00F637C3"/>
    <w:rsid w:val="00F638CC"/>
    <w:rsid w:val="00F6396C"/>
    <w:rsid w:val="00F63A7E"/>
    <w:rsid w:val="00F63B59"/>
    <w:rsid w:val="00F63B6D"/>
    <w:rsid w:val="00F63D62"/>
    <w:rsid w:val="00F63F38"/>
    <w:rsid w:val="00F6457F"/>
    <w:rsid w:val="00F645D7"/>
    <w:rsid w:val="00F646B1"/>
    <w:rsid w:val="00F646E9"/>
    <w:rsid w:val="00F6482D"/>
    <w:rsid w:val="00F6499A"/>
    <w:rsid w:val="00F649D5"/>
    <w:rsid w:val="00F64A18"/>
    <w:rsid w:val="00F64BBF"/>
    <w:rsid w:val="00F64CB0"/>
    <w:rsid w:val="00F64CFF"/>
    <w:rsid w:val="00F64D24"/>
    <w:rsid w:val="00F64E8A"/>
    <w:rsid w:val="00F64F8D"/>
    <w:rsid w:val="00F6514D"/>
    <w:rsid w:val="00F651A6"/>
    <w:rsid w:val="00F653FC"/>
    <w:rsid w:val="00F654FA"/>
    <w:rsid w:val="00F65586"/>
    <w:rsid w:val="00F6560D"/>
    <w:rsid w:val="00F656E8"/>
    <w:rsid w:val="00F65770"/>
    <w:rsid w:val="00F659EF"/>
    <w:rsid w:val="00F659FC"/>
    <w:rsid w:val="00F65A12"/>
    <w:rsid w:val="00F65A34"/>
    <w:rsid w:val="00F660F0"/>
    <w:rsid w:val="00F66196"/>
    <w:rsid w:val="00F662D8"/>
    <w:rsid w:val="00F66330"/>
    <w:rsid w:val="00F665A1"/>
    <w:rsid w:val="00F665C2"/>
    <w:rsid w:val="00F66796"/>
    <w:rsid w:val="00F6684A"/>
    <w:rsid w:val="00F6688C"/>
    <w:rsid w:val="00F66E03"/>
    <w:rsid w:val="00F66FC0"/>
    <w:rsid w:val="00F67047"/>
    <w:rsid w:val="00F6739E"/>
    <w:rsid w:val="00F67497"/>
    <w:rsid w:val="00F67A58"/>
    <w:rsid w:val="00F67AE0"/>
    <w:rsid w:val="00F67B13"/>
    <w:rsid w:val="00F67BF4"/>
    <w:rsid w:val="00F67DF9"/>
    <w:rsid w:val="00F67EA7"/>
    <w:rsid w:val="00F67F90"/>
    <w:rsid w:val="00F7015C"/>
    <w:rsid w:val="00F701C3"/>
    <w:rsid w:val="00F702C9"/>
    <w:rsid w:val="00F7052B"/>
    <w:rsid w:val="00F70849"/>
    <w:rsid w:val="00F70B31"/>
    <w:rsid w:val="00F70DEE"/>
    <w:rsid w:val="00F71A21"/>
    <w:rsid w:val="00F71A2E"/>
    <w:rsid w:val="00F71A35"/>
    <w:rsid w:val="00F71B3A"/>
    <w:rsid w:val="00F71BDF"/>
    <w:rsid w:val="00F721BD"/>
    <w:rsid w:val="00F72338"/>
    <w:rsid w:val="00F7256C"/>
    <w:rsid w:val="00F72642"/>
    <w:rsid w:val="00F726F7"/>
    <w:rsid w:val="00F72962"/>
    <w:rsid w:val="00F72CED"/>
    <w:rsid w:val="00F72D3D"/>
    <w:rsid w:val="00F72D5A"/>
    <w:rsid w:val="00F72E4C"/>
    <w:rsid w:val="00F72EB1"/>
    <w:rsid w:val="00F73069"/>
    <w:rsid w:val="00F73189"/>
    <w:rsid w:val="00F7323B"/>
    <w:rsid w:val="00F73953"/>
    <w:rsid w:val="00F73E8B"/>
    <w:rsid w:val="00F745D6"/>
    <w:rsid w:val="00F74946"/>
    <w:rsid w:val="00F74AEC"/>
    <w:rsid w:val="00F74C1F"/>
    <w:rsid w:val="00F74C32"/>
    <w:rsid w:val="00F74D6F"/>
    <w:rsid w:val="00F74D99"/>
    <w:rsid w:val="00F75100"/>
    <w:rsid w:val="00F75154"/>
    <w:rsid w:val="00F75375"/>
    <w:rsid w:val="00F754AF"/>
    <w:rsid w:val="00F7571E"/>
    <w:rsid w:val="00F75769"/>
    <w:rsid w:val="00F7588F"/>
    <w:rsid w:val="00F75A14"/>
    <w:rsid w:val="00F75A3C"/>
    <w:rsid w:val="00F75C42"/>
    <w:rsid w:val="00F75D3A"/>
    <w:rsid w:val="00F75D9C"/>
    <w:rsid w:val="00F75E20"/>
    <w:rsid w:val="00F75E54"/>
    <w:rsid w:val="00F75EBD"/>
    <w:rsid w:val="00F7615F"/>
    <w:rsid w:val="00F76295"/>
    <w:rsid w:val="00F762F3"/>
    <w:rsid w:val="00F76443"/>
    <w:rsid w:val="00F767F2"/>
    <w:rsid w:val="00F76C21"/>
    <w:rsid w:val="00F76DB4"/>
    <w:rsid w:val="00F76E1B"/>
    <w:rsid w:val="00F76EBF"/>
    <w:rsid w:val="00F76EE4"/>
    <w:rsid w:val="00F76FBC"/>
    <w:rsid w:val="00F772F0"/>
    <w:rsid w:val="00F77313"/>
    <w:rsid w:val="00F77420"/>
    <w:rsid w:val="00F7753F"/>
    <w:rsid w:val="00F7777E"/>
    <w:rsid w:val="00F777A7"/>
    <w:rsid w:val="00F779AB"/>
    <w:rsid w:val="00F779E8"/>
    <w:rsid w:val="00F77AC1"/>
    <w:rsid w:val="00F77B31"/>
    <w:rsid w:val="00F77CE0"/>
    <w:rsid w:val="00F77F41"/>
    <w:rsid w:val="00F80009"/>
    <w:rsid w:val="00F80061"/>
    <w:rsid w:val="00F80106"/>
    <w:rsid w:val="00F80110"/>
    <w:rsid w:val="00F80171"/>
    <w:rsid w:val="00F80336"/>
    <w:rsid w:val="00F80546"/>
    <w:rsid w:val="00F8058A"/>
    <w:rsid w:val="00F805A9"/>
    <w:rsid w:val="00F805EE"/>
    <w:rsid w:val="00F8062F"/>
    <w:rsid w:val="00F808CD"/>
    <w:rsid w:val="00F80983"/>
    <w:rsid w:val="00F80A3D"/>
    <w:rsid w:val="00F80C7B"/>
    <w:rsid w:val="00F80E85"/>
    <w:rsid w:val="00F81207"/>
    <w:rsid w:val="00F8142E"/>
    <w:rsid w:val="00F814A3"/>
    <w:rsid w:val="00F81ACF"/>
    <w:rsid w:val="00F81B89"/>
    <w:rsid w:val="00F81C55"/>
    <w:rsid w:val="00F81C58"/>
    <w:rsid w:val="00F81C78"/>
    <w:rsid w:val="00F81CBD"/>
    <w:rsid w:val="00F81EEB"/>
    <w:rsid w:val="00F81FDF"/>
    <w:rsid w:val="00F8202A"/>
    <w:rsid w:val="00F8213A"/>
    <w:rsid w:val="00F8255E"/>
    <w:rsid w:val="00F82774"/>
    <w:rsid w:val="00F8293A"/>
    <w:rsid w:val="00F82A37"/>
    <w:rsid w:val="00F82C28"/>
    <w:rsid w:val="00F82D49"/>
    <w:rsid w:val="00F82F78"/>
    <w:rsid w:val="00F8303D"/>
    <w:rsid w:val="00F8341A"/>
    <w:rsid w:val="00F83447"/>
    <w:rsid w:val="00F83536"/>
    <w:rsid w:val="00F8355B"/>
    <w:rsid w:val="00F83661"/>
    <w:rsid w:val="00F836CA"/>
    <w:rsid w:val="00F839C0"/>
    <w:rsid w:val="00F83B0C"/>
    <w:rsid w:val="00F83B49"/>
    <w:rsid w:val="00F83E2B"/>
    <w:rsid w:val="00F83F98"/>
    <w:rsid w:val="00F840C0"/>
    <w:rsid w:val="00F8413C"/>
    <w:rsid w:val="00F841C8"/>
    <w:rsid w:val="00F843A2"/>
    <w:rsid w:val="00F845C1"/>
    <w:rsid w:val="00F847F7"/>
    <w:rsid w:val="00F84864"/>
    <w:rsid w:val="00F84922"/>
    <w:rsid w:val="00F849E4"/>
    <w:rsid w:val="00F84B56"/>
    <w:rsid w:val="00F84D71"/>
    <w:rsid w:val="00F84D73"/>
    <w:rsid w:val="00F84ED0"/>
    <w:rsid w:val="00F852D2"/>
    <w:rsid w:val="00F857B0"/>
    <w:rsid w:val="00F85936"/>
    <w:rsid w:val="00F85A01"/>
    <w:rsid w:val="00F85AB1"/>
    <w:rsid w:val="00F85B85"/>
    <w:rsid w:val="00F85BAB"/>
    <w:rsid w:val="00F85E6F"/>
    <w:rsid w:val="00F862B3"/>
    <w:rsid w:val="00F863B6"/>
    <w:rsid w:val="00F864F3"/>
    <w:rsid w:val="00F868D2"/>
    <w:rsid w:val="00F86917"/>
    <w:rsid w:val="00F86A53"/>
    <w:rsid w:val="00F86BEE"/>
    <w:rsid w:val="00F86D13"/>
    <w:rsid w:val="00F86F20"/>
    <w:rsid w:val="00F8703D"/>
    <w:rsid w:val="00F87147"/>
    <w:rsid w:val="00F8715F"/>
    <w:rsid w:val="00F8739E"/>
    <w:rsid w:val="00F873E7"/>
    <w:rsid w:val="00F8776F"/>
    <w:rsid w:val="00F87775"/>
    <w:rsid w:val="00F87790"/>
    <w:rsid w:val="00F87898"/>
    <w:rsid w:val="00F87A0F"/>
    <w:rsid w:val="00F87D52"/>
    <w:rsid w:val="00F87DC0"/>
    <w:rsid w:val="00F900F9"/>
    <w:rsid w:val="00F9014C"/>
    <w:rsid w:val="00F9016B"/>
    <w:rsid w:val="00F90352"/>
    <w:rsid w:val="00F90411"/>
    <w:rsid w:val="00F90976"/>
    <w:rsid w:val="00F909F3"/>
    <w:rsid w:val="00F90A54"/>
    <w:rsid w:val="00F90B90"/>
    <w:rsid w:val="00F90D6D"/>
    <w:rsid w:val="00F90FBB"/>
    <w:rsid w:val="00F9126D"/>
    <w:rsid w:val="00F912A6"/>
    <w:rsid w:val="00F912B7"/>
    <w:rsid w:val="00F912B9"/>
    <w:rsid w:val="00F914F7"/>
    <w:rsid w:val="00F91647"/>
    <w:rsid w:val="00F916C6"/>
    <w:rsid w:val="00F918F1"/>
    <w:rsid w:val="00F91B8D"/>
    <w:rsid w:val="00F91BDD"/>
    <w:rsid w:val="00F91DB3"/>
    <w:rsid w:val="00F91E29"/>
    <w:rsid w:val="00F91F4B"/>
    <w:rsid w:val="00F91F4F"/>
    <w:rsid w:val="00F924FC"/>
    <w:rsid w:val="00F92727"/>
    <w:rsid w:val="00F9286B"/>
    <w:rsid w:val="00F92941"/>
    <w:rsid w:val="00F929BD"/>
    <w:rsid w:val="00F92BC6"/>
    <w:rsid w:val="00F9308C"/>
    <w:rsid w:val="00F931E7"/>
    <w:rsid w:val="00F9327E"/>
    <w:rsid w:val="00F932B8"/>
    <w:rsid w:val="00F93340"/>
    <w:rsid w:val="00F9335E"/>
    <w:rsid w:val="00F93459"/>
    <w:rsid w:val="00F9355F"/>
    <w:rsid w:val="00F938BD"/>
    <w:rsid w:val="00F93DE5"/>
    <w:rsid w:val="00F93E07"/>
    <w:rsid w:val="00F94007"/>
    <w:rsid w:val="00F940E8"/>
    <w:rsid w:val="00F9448D"/>
    <w:rsid w:val="00F944C2"/>
    <w:rsid w:val="00F946D9"/>
    <w:rsid w:val="00F947B9"/>
    <w:rsid w:val="00F948F2"/>
    <w:rsid w:val="00F94AE7"/>
    <w:rsid w:val="00F94E0F"/>
    <w:rsid w:val="00F950EC"/>
    <w:rsid w:val="00F95173"/>
    <w:rsid w:val="00F952D6"/>
    <w:rsid w:val="00F954F9"/>
    <w:rsid w:val="00F95557"/>
    <w:rsid w:val="00F95575"/>
    <w:rsid w:val="00F955E2"/>
    <w:rsid w:val="00F95749"/>
    <w:rsid w:val="00F959C7"/>
    <w:rsid w:val="00F95B14"/>
    <w:rsid w:val="00F95D41"/>
    <w:rsid w:val="00F95DAA"/>
    <w:rsid w:val="00F95FA7"/>
    <w:rsid w:val="00F9614F"/>
    <w:rsid w:val="00F96258"/>
    <w:rsid w:val="00F9655C"/>
    <w:rsid w:val="00F96661"/>
    <w:rsid w:val="00F966D3"/>
    <w:rsid w:val="00F968D7"/>
    <w:rsid w:val="00F96A8E"/>
    <w:rsid w:val="00F96E55"/>
    <w:rsid w:val="00F96E5F"/>
    <w:rsid w:val="00F96EB6"/>
    <w:rsid w:val="00F97369"/>
    <w:rsid w:val="00F975D4"/>
    <w:rsid w:val="00F97665"/>
    <w:rsid w:val="00F977CF"/>
    <w:rsid w:val="00F977FB"/>
    <w:rsid w:val="00F9784A"/>
    <w:rsid w:val="00F9786D"/>
    <w:rsid w:val="00F97AB5"/>
    <w:rsid w:val="00F97BDD"/>
    <w:rsid w:val="00F97DAF"/>
    <w:rsid w:val="00F97E38"/>
    <w:rsid w:val="00F97E4C"/>
    <w:rsid w:val="00FA007A"/>
    <w:rsid w:val="00FA00C7"/>
    <w:rsid w:val="00FA010E"/>
    <w:rsid w:val="00FA021F"/>
    <w:rsid w:val="00FA02F9"/>
    <w:rsid w:val="00FA0463"/>
    <w:rsid w:val="00FA05A9"/>
    <w:rsid w:val="00FA05BC"/>
    <w:rsid w:val="00FA081A"/>
    <w:rsid w:val="00FA0857"/>
    <w:rsid w:val="00FA08F6"/>
    <w:rsid w:val="00FA0A5D"/>
    <w:rsid w:val="00FA0AF3"/>
    <w:rsid w:val="00FA0B79"/>
    <w:rsid w:val="00FA0C3B"/>
    <w:rsid w:val="00FA0EB0"/>
    <w:rsid w:val="00FA1018"/>
    <w:rsid w:val="00FA12A4"/>
    <w:rsid w:val="00FA132D"/>
    <w:rsid w:val="00FA1337"/>
    <w:rsid w:val="00FA1386"/>
    <w:rsid w:val="00FA14A9"/>
    <w:rsid w:val="00FA1552"/>
    <w:rsid w:val="00FA15F7"/>
    <w:rsid w:val="00FA176D"/>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4EB"/>
    <w:rsid w:val="00FA38BA"/>
    <w:rsid w:val="00FA399A"/>
    <w:rsid w:val="00FA3D91"/>
    <w:rsid w:val="00FA3EDB"/>
    <w:rsid w:val="00FA40A6"/>
    <w:rsid w:val="00FA440F"/>
    <w:rsid w:val="00FA485E"/>
    <w:rsid w:val="00FA494B"/>
    <w:rsid w:val="00FA4A81"/>
    <w:rsid w:val="00FA4C94"/>
    <w:rsid w:val="00FA4D42"/>
    <w:rsid w:val="00FA4E73"/>
    <w:rsid w:val="00FA4F3A"/>
    <w:rsid w:val="00FA53B1"/>
    <w:rsid w:val="00FA56E5"/>
    <w:rsid w:val="00FA56F4"/>
    <w:rsid w:val="00FA5A67"/>
    <w:rsid w:val="00FA5B04"/>
    <w:rsid w:val="00FA5BFA"/>
    <w:rsid w:val="00FA5CCA"/>
    <w:rsid w:val="00FA5D7C"/>
    <w:rsid w:val="00FA629B"/>
    <w:rsid w:val="00FA6327"/>
    <w:rsid w:val="00FA6330"/>
    <w:rsid w:val="00FA65DF"/>
    <w:rsid w:val="00FA671D"/>
    <w:rsid w:val="00FA6B75"/>
    <w:rsid w:val="00FA6E09"/>
    <w:rsid w:val="00FA6EE9"/>
    <w:rsid w:val="00FA6FBA"/>
    <w:rsid w:val="00FA7039"/>
    <w:rsid w:val="00FA70DA"/>
    <w:rsid w:val="00FA714B"/>
    <w:rsid w:val="00FA71B8"/>
    <w:rsid w:val="00FA7215"/>
    <w:rsid w:val="00FA72E6"/>
    <w:rsid w:val="00FA7328"/>
    <w:rsid w:val="00FA73ED"/>
    <w:rsid w:val="00FA7424"/>
    <w:rsid w:val="00FA7561"/>
    <w:rsid w:val="00FA7B19"/>
    <w:rsid w:val="00FA7BE9"/>
    <w:rsid w:val="00FA7C53"/>
    <w:rsid w:val="00FA7C7C"/>
    <w:rsid w:val="00FA7D68"/>
    <w:rsid w:val="00FA7D9D"/>
    <w:rsid w:val="00FA7E9C"/>
    <w:rsid w:val="00FA7F18"/>
    <w:rsid w:val="00FB001F"/>
    <w:rsid w:val="00FB012E"/>
    <w:rsid w:val="00FB019C"/>
    <w:rsid w:val="00FB0200"/>
    <w:rsid w:val="00FB03EC"/>
    <w:rsid w:val="00FB0646"/>
    <w:rsid w:val="00FB07C1"/>
    <w:rsid w:val="00FB0A10"/>
    <w:rsid w:val="00FB0C72"/>
    <w:rsid w:val="00FB0CBB"/>
    <w:rsid w:val="00FB0E33"/>
    <w:rsid w:val="00FB0E6E"/>
    <w:rsid w:val="00FB0EFC"/>
    <w:rsid w:val="00FB0F83"/>
    <w:rsid w:val="00FB10A0"/>
    <w:rsid w:val="00FB1133"/>
    <w:rsid w:val="00FB1343"/>
    <w:rsid w:val="00FB1352"/>
    <w:rsid w:val="00FB1447"/>
    <w:rsid w:val="00FB1488"/>
    <w:rsid w:val="00FB1B58"/>
    <w:rsid w:val="00FB1C2D"/>
    <w:rsid w:val="00FB1CB9"/>
    <w:rsid w:val="00FB220C"/>
    <w:rsid w:val="00FB22AB"/>
    <w:rsid w:val="00FB27D6"/>
    <w:rsid w:val="00FB2D3C"/>
    <w:rsid w:val="00FB3130"/>
    <w:rsid w:val="00FB314A"/>
    <w:rsid w:val="00FB3229"/>
    <w:rsid w:val="00FB361D"/>
    <w:rsid w:val="00FB393A"/>
    <w:rsid w:val="00FB3AF4"/>
    <w:rsid w:val="00FB3B01"/>
    <w:rsid w:val="00FB3CEE"/>
    <w:rsid w:val="00FB3DFB"/>
    <w:rsid w:val="00FB3DFF"/>
    <w:rsid w:val="00FB3E61"/>
    <w:rsid w:val="00FB3E6C"/>
    <w:rsid w:val="00FB3EB3"/>
    <w:rsid w:val="00FB4024"/>
    <w:rsid w:val="00FB412E"/>
    <w:rsid w:val="00FB415F"/>
    <w:rsid w:val="00FB430D"/>
    <w:rsid w:val="00FB4319"/>
    <w:rsid w:val="00FB4468"/>
    <w:rsid w:val="00FB4562"/>
    <w:rsid w:val="00FB4568"/>
    <w:rsid w:val="00FB472C"/>
    <w:rsid w:val="00FB4758"/>
    <w:rsid w:val="00FB48DB"/>
    <w:rsid w:val="00FB4AD0"/>
    <w:rsid w:val="00FB4B8C"/>
    <w:rsid w:val="00FB4CB1"/>
    <w:rsid w:val="00FB4F01"/>
    <w:rsid w:val="00FB4F50"/>
    <w:rsid w:val="00FB4F65"/>
    <w:rsid w:val="00FB502A"/>
    <w:rsid w:val="00FB51A1"/>
    <w:rsid w:val="00FB5385"/>
    <w:rsid w:val="00FB5558"/>
    <w:rsid w:val="00FB58AD"/>
    <w:rsid w:val="00FB59E0"/>
    <w:rsid w:val="00FB59EF"/>
    <w:rsid w:val="00FB5D47"/>
    <w:rsid w:val="00FB5DA6"/>
    <w:rsid w:val="00FB5FC0"/>
    <w:rsid w:val="00FB643A"/>
    <w:rsid w:val="00FB6809"/>
    <w:rsid w:val="00FB6BBB"/>
    <w:rsid w:val="00FB6CDE"/>
    <w:rsid w:val="00FB6FFD"/>
    <w:rsid w:val="00FB7045"/>
    <w:rsid w:val="00FB7193"/>
    <w:rsid w:val="00FB7237"/>
    <w:rsid w:val="00FB740A"/>
    <w:rsid w:val="00FB74FA"/>
    <w:rsid w:val="00FB781B"/>
    <w:rsid w:val="00FB795F"/>
    <w:rsid w:val="00FB79AF"/>
    <w:rsid w:val="00FB7A46"/>
    <w:rsid w:val="00FB7AB9"/>
    <w:rsid w:val="00FB7D82"/>
    <w:rsid w:val="00FB7DDD"/>
    <w:rsid w:val="00FB7FB9"/>
    <w:rsid w:val="00FC01A6"/>
    <w:rsid w:val="00FC0728"/>
    <w:rsid w:val="00FC0848"/>
    <w:rsid w:val="00FC0D7B"/>
    <w:rsid w:val="00FC0EAF"/>
    <w:rsid w:val="00FC0F2F"/>
    <w:rsid w:val="00FC1008"/>
    <w:rsid w:val="00FC160D"/>
    <w:rsid w:val="00FC19E2"/>
    <w:rsid w:val="00FC1D05"/>
    <w:rsid w:val="00FC1E4F"/>
    <w:rsid w:val="00FC2296"/>
    <w:rsid w:val="00FC22C3"/>
    <w:rsid w:val="00FC23D2"/>
    <w:rsid w:val="00FC258C"/>
    <w:rsid w:val="00FC2677"/>
    <w:rsid w:val="00FC277F"/>
    <w:rsid w:val="00FC2971"/>
    <w:rsid w:val="00FC29FE"/>
    <w:rsid w:val="00FC2A6A"/>
    <w:rsid w:val="00FC2CFF"/>
    <w:rsid w:val="00FC2DF6"/>
    <w:rsid w:val="00FC2FDB"/>
    <w:rsid w:val="00FC3019"/>
    <w:rsid w:val="00FC3098"/>
    <w:rsid w:val="00FC31CC"/>
    <w:rsid w:val="00FC3554"/>
    <w:rsid w:val="00FC3584"/>
    <w:rsid w:val="00FC363D"/>
    <w:rsid w:val="00FC3711"/>
    <w:rsid w:val="00FC3B09"/>
    <w:rsid w:val="00FC3BF4"/>
    <w:rsid w:val="00FC3C73"/>
    <w:rsid w:val="00FC3D39"/>
    <w:rsid w:val="00FC3F43"/>
    <w:rsid w:val="00FC40F6"/>
    <w:rsid w:val="00FC4100"/>
    <w:rsid w:val="00FC41B5"/>
    <w:rsid w:val="00FC41BD"/>
    <w:rsid w:val="00FC41C0"/>
    <w:rsid w:val="00FC4264"/>
    <w:rsid w:val="00FC438F"/>
    <w:rsid w:val="00FC440C"/>
    <w:rsid w:val="00FC45EE"/>
    <w:rsid w:val="00FC4AE2"/>
    <w:rsid w:val="00FC4B1C"/>
    <w:rsid w:val="00FC4C0D"/>
    <w:rsid w:val="00FC4FB8"/>
    <w:rsid w:val="00FC533E"/>
    <w:rsid w:val="00FC59D4"/>
    <w:rsid w:val="00FC5B94"/>
    <w:rsid w:val="00FC5BE5"/>
    <w:rsid w:val="00FC5DFF"/>
    <w:rsid w:val="00FC5EE7"/>
    <w:rsid w:val="00FC5F9B"/>
    <w:rsid w:val="00FC6273"/>
    <w:rsid w:val="00FC66A6"/>
    <w:rsid w:val="00FC681B"/>
    <w:rsid w:val="00FC6AA8"/>
    <w:rsid w:val="00FC6C18"/>
    <w:rsid w:val="00FC6C76"/>
    <w:rsid w:val="00FC6E17"/>
    <w:rsid w:val="00FC6FA5"/>
    <w:rsid w:val="00FC71DE"/>
    <w:rsid w:val="00FC72AA"/>
    <w:rsid w:val="00FC75BC"/>
    <w:rsid w:val="00FC75FF"/>
    <w:rsid w:val="00FC765F"/>
    <w:rsid w:val="00FC7819"/>
    <w:rsid w:val="00FC7B1B"/>
    <w:rsid w:val="00FD0465"/>
    <w:rsid w:val="00FD04E0"/>
    <w:rsid w:val="00FD073C"/>
    <w:rsid w:val="00FD0AA1"/>
    <w:rsid w:val="00FD0B34"/>
    <w:rsid w:val="00FD0B97"/>
    <w:rsid w:val="00FD0CBD"/>
    <w:rsid w:val="00FD0D1E"/>
    <w:rsid w:val="00FD0E12"/>
    <w:rsid w:val="00FD1007"/>
    <w:rsid w:val="00FD11BB"/>
    <w:rsid w:val="00FD15B9"/>
    <w:rsid w:val="00FD231A"/>
    <w:rsid w:val="00FD2339"/>
    <w:rsid w:val="00FD245E"/>
    <w:rsid w:val="00FD278D"/>
    <w:rsid w:val="00FD299E"/>
    <w:rsid w:val="00FD2BE8"/>
    <w:rsid w:val="00FD2C5E"/>
    <w:rsid w:val="00FD2DD6"/>
    <w:rsid w:val="00FD306D"/>
    <w:rsid w:val="00FD3119"/>
    <w:rsid w:val="00FD3194"/>
    <w:rsid w:val="00FD33AB"/>
    <w:rsid w:val="00FD38DC"/>
    <w:rsid w:val="00FD3C3D"/>
    <w:rsid w:val="00FD3D39"/>
    <w:rsid w:val="00FD3E97"/>
    <w:rsid w:val="00FD417E"/>
    <w:rsid w:val="00FD437B"/>
    <w:rsid w:val="00FD4806"/>
    <w:rsid w:val="00FD4AE8"/>
    <w:rsid w:val="00FD4C03"/>
    <w:rsid w:val="00FD4D64"/>
    <w:rsid w:val="00FD4E01"/>
    <w:rsid w:val="00FD5011"/>
    <w:rsid w:val="00FD5164"/>
    <w:rsid w:val="00FD5288"/>
    <w:rsid w:val="00FD5472"/>
    <w:rsid w:val="00FD5594"/>
    <w:rsid w:val="00FD565C"/>
    <w:rsid w:val="00FD579C"/>
    <w:rsid w:val="00FD586C"/>
    <w:rsid w:val="00FD58E6"/>
    <w:rsid w:val="00FD5B9D"/>
    <w:rsid w:val="00FD5BA2"/>
    <w:rsid w:val="00FD5C75"/>
    <w:rsid w:val="00FD5CF3"/>
    <w:rsid w:val="00FD5F58"/>
    <w:rsid w:val="00FD66FC"/>
    <w:rsid w:val="00FD6792"/>
    <w:rsid w:val="00FD68AD"/>
    <w:rsid w:val="00FD6A4F"/>
    <w:rsid w:val="00FD6A9E"/>
    <w:rsid w:val="00FD6BD9"/>
    <w:rsid w:val="00FD6F61"/>
    <w:rsid w:val="00FD714E"/>
    <w:rsid w:val="00FD7189"/>
    <w:rsid w:val="00FD7271"/>
    <w:rsid w:val="00FD742F"/>
    <w:rsid w:val="00FD750B"/>
    <w:rsid w:val="00FD7669"/>
    <w:rsid w:val="00FD7B9B"/>
    <w:rsid w:val="00FD7CD4"/>
    <w:rsid w:val="00FD7D1E"/>
    <w:rsid w:val="00FD7D37"/>
    <w:rsid w:val="00FD7EA4"/>
    <w:rsid w:val="00FD7F17"/>
    <w:rsid w:val="00FD7FCF"/>
    <w:rsid w:val="00FE0281"/>
    <w:rsid w:val="00FE0289"/>
    <w:rsid w:val="00FE04E7"/>
    <w:rsid w:val="00FE0748"/>
    <w:rsid w:val="00FE0797"/>
    <w:rsid w:val="00FE0928"/>
    <w:rsid w:val="00FE0937"/>
    <w:rsid w:val="00FE096D"/>
    <w:rsid w:val="00FE0B24"/>
    <w:rsid w:val="00FE0E78"/>
    <w:rsid w:val="00FE107A"/>
    <w:rsid w:val="00FE123B"/>
    <w:rsid w:val="00FE12EC"/>
    <w:rsid w:val="00FE136B"/>
    <w:rsid w:val="00FE15C0"/>
    <w:rsid w:val="00FE16A3"/>
    <w:rsid w:val="00FE1ACB"/>
    <w:rsid w:val="00FE1B0E"/>
    <w:rsid w:val="00FE1C3B"/>
    <w:rsid w:val="00FE1F14"/>
    <w:rsid w:val="00FE2036"/>
    <w:rsid w:val="00FE20BF"/>
    <w:rsid w:val="00FE221E"/>
    <w:rsid w:val="00FE22B7"/>
    <w:rsid w:val="00FE2607"/>
    <w:rsid w:val="00FE26E2"/>
    <w:rsid w:val="00FE2766"/>
    <w:rsid w:val="00FE2DBF"/>
    <w:rsid w:val="00FE2EFA"/>
    <w:rsid w:val="00FE2F3F"/>
    <w:rsid w:val="00FE2F6E"/>
    <w:rsid w:val="00FE31E5"/>
    <w:rsid w:val="00FE322C"/>
    <w:rsid w:val="00FE3287"/>
    <w:rsid w:val="00FE3459"/>
    <w:rsid w:val="00FE3B9A"/>
    <w:rsid w:val="00FE409F"/>
    <w:rsid w:val="00FE40F8"/>
    <w:rsid w:val="00FE4154"/>
    <w:rsid w:val="00FE43C5"/>
    <w:rsid w:val="00FE43E5"/>
    <w:rsid w:val="00FE4647"/>
    <w:rsid w:val="00FE4649"/>
    <w:rsid w:val="00FE46EA"/>
    <w:rsid w:val="00FE475B"/>
    <w:rsid w:val="00FE4A87"/>
    <w:rsid w:val="00FE4CA3"/>
    <w:rsid w:val="00FE50F8"/>
    <w:rsid w:val="00FE5312"/>
    <w:rsid w:val="00FE55B8"/>
    <w:rsid w:val="00FE561B"/>
    <w:rsid w:val="00FE5631"/>
    <w:rsid w:val="00FE5A16"/>
    <w:rsid w:val="00FE5E00"/>
    <w:rsid w:val="00FE5FDE"/>
    <w:rsid w:val="00FE619E"/>
    <w:rsid w:val="00FE62CB"/>
    <w:rsid w:val="00FE6404"/>
    <w:rsid w:val="00FE6422"/>
    <w:rsid w:val="00FE65AC"/>
    <w:rsid w:val="00FE66E6"/>
    <w:rsid w:val="00FE681F"/>
    <w:rsid w:val="00FE688E"/>
    <w:rsid w:val="00FE6965"/>
    <w:rsid w:val="00FE69E7"/>
    <w:rsid w:val="00FE6CBA"/>
    <w:rsid w:val="00FE6D09"/>
    <w:rsid w:val="00FE6EB0"/>
    <w:rsid w:val="00FE7017"/>
    <w:rsid w:val="00FE7341"/>
    <w:rsid w:val="00FE7980"/>
    <w:rsid w:val="00FE7BCE"/>
    <w:rsid w:val="00FE7CC1"/>
    <w:rsid w:val="00FE7F56"/>
    <w:rsid w:val="00FE7FE9"/>
    <w:rsid w:val="00FF001F"/>
    <w:rsid w:val="00FF017C"/>
    <w:rsid w:val="00FF01B3"/>
    <w:rsid w:val="00FF0220"/>
    <w:rsid w:val="00FF0367"/>
    <w:rsid w:val="00FF0647"/>
    <w:rsid w:val="00FF06FC"/>
    <w:rsid w:val="00FF08A8"/>
    <w:rsid w:val="00FF0A38"/>
    <w:rsid w:val="00FF0C38"/>
    <w:rsid w:val="00FF0CFF"/>
    <w:rsid w:val="00FF0D2F"/>
    <w:rsid w:val="00FF0E0E"/>
    <w:rsid w:val="00FF12BA"/>
    <w:rsid w:val="00FF16BE"/>
    <w:rsid w:val="00FF17A6"/>
    <w:rsid w:val="00FF191E"/>
    <w:rsid w:val="00FF1A71"/>
    <w:rsid w:val="00FF1B12"/>
    <w:rsid w:val="00FF1BC6"/>
    <w:rsid w:val="00FF1C1F"/>
    <w:rsid w:val="00FF1DF4"/>
    <w:rsid w:val="00FF1EF2"/>
    <w:rsid w:val="00FF228A"/>
    <w:rsid w:val="00FF241C"/>
    <w:rsid w:val="00FF242B"/>
    <w:rsid w:val="00FF292E"/>
    <w:rsid w:val="00FF2A4C"/>
    <w:rsid w:val="00FF2AEF"/>
    <w:rsid w:val="00FF2B42"/>
    <w:rsid w:val="00FF2B87"/>
    <w:rsid w:val="00FF2C93"/>
    <w:rsid w:val="00FF30BE"/>
    <w:rsid w:val="00FF336A"/>
    <w:rsid w:val="00FF37B5"/>
    <w:rsid w:val="00FF3814"/>
    <w:rsid w:val="00FF39EC"/>
    <w:rsid w:val="00FF3B5D"/>
    <w:rsid w:val="00FF3CA8"/>
    <w:rsid w:val="00FF3D01"/>
    <w:rsid w:val="00FF3D26"/>
    <w:rsid w:val="00FF3EC4"/>
    <w:rsid w:val="00FF45F8"/>
    <w:rsid w:val="00FF472E"/>
    <w:rsid w:val="00FF4A64"/>
    <w:rsid w:val="00FF4A9D"/>
    <w:rsid w:val="00FF4C11"/>
    <w:rsid w:val="00FF4E57"/>
    <w:rsid w:val="00FF4F7A"/>
    <w:rsid w:val="00FF51E1"/>
    <w:rsid w:val="00FF51E2"/>
    <w:rsid w:val="00FF537F"/>
    <w:rsid w:val="00FF539C"/>
    <w:rsid w:val="00FF5671"/>
    <w:rsid w:val="00FF586B"/>
    <w:rsid w:val="00FF58D7"/>
    <w:rsid w:val="00FF5913"/>
    <w:rsid w:val="00FF5922"/>
    <w:rsid w:val="00FF5A5E"/>
    <w:rsid w:val="00FF5AA1"/>
    <w:rsid w:val="00FF5AFF"/>
    <w:rsid w:val="00FF5FED"/>
    <w:rsid w:val="00FF610F"/>
    <w:rsid w:val="00FF626E"/>
    <w:rsid w:val="00FF6369"/>
    <w:rsid w:val="00FF63CF"/>
    <w:rsid w:val="00FF686D"/>
    <w:rsid w:val="00FF68B2"/>
    <w:rsid w:val="00FF696A"/>
    <w:rsid w:val="00FF6A4E"/>
    <w:rsid w:val="00FF6B4D"/>
    <w:rsid w:val="00FF6E68"/>
    <w:rsid w:val="00FF70ED"/>
    <w:rsid w:val="00FF718D"/>
    <w:rsid w:val="00FF7213"/>
    <w:rsid w:val="00FF7572"/>
    <w:rsid w:val="00FF7596"/>
    <w:rsid w:val="00FF76B7"/>
    <w:rsid w:val="00FF76CE"/>
    <w:rsid w:val="00FF7773"/>
    <w:rsid w:val="00FF78DA"/>
    <w:rsid w:val="00FF7B0B"/>
    <w:rsid w:val="00FF7D88"/>
    <w:rsid w:val="00FF7E3F"/>
    <w:rsid w:val="00FF7F28"/>
    <w:rsid w:val="1CEA6059"/>
    <w:rsid w:val="4FFA72D7"/>
    <w:rsid w:val="52883FC3"/>
    <w:rsid w:val="6A94DD8E"/>
    <w:rsid w:val="725A27AC"/>
    <w:rsid w:val="79A4E63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54E22F1"/>
  <w15:chartTrackingRefBased/>
  <w15:docId w15:val="{E80E9492-DB6C-4F05-A95E-73BAA61B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17"/>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paragraph" w:styleId="Heading7">
    <w:name w:val="heading 7"/>
    <w:basedOn w:val="Normal"/>
    <w:next w:val="Normal"/>
    <w:link w:val="Heading7Char"/>
    <w:uiPriority w:val="9"/>
    <w:semiHidden/>
    <w:unhideWhenUsed/>
    <w:qFormat/>
    <w:rsid w:val="00205137"/>
    <w:pPr>
      <w:keepNext/>
      <w:keepLines/>
      <w:spacing w:before="40" w:after="0"/>
      <w:outlineLvl w:val="6"/>
    </w:pPr>
    <w:rPr>
      <w:rFonts w:asciiTheme="majorHAnsi" w:eastAsiaTheme="majorEastAsia" w:hAnsiTheme="majorHAnsi" w:cstheme="majorBidi"/>
      <w:i/>
      <w:iCs/>
      <w:color w:val="004968" w:themeColor="accent1" w:themeShade="7F"/>
    </w:rPr>
  </w:style>
  <w:style w:type="paragraph" w:styleId="Heading8">
    <w:name w:val="heading 8"/>
    <w:basedOn w:val="Normal"/>
    <w:next w:val="Normal"/>
    <w:link w:val="Heading8Char"/>
    <w:uiPriority w:val="9"/>
    <w:semiHidden/>
    <w:unhideWhenUsed/>
    <w:qFormat/>
    <w:rsid w:val="0020513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513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s-A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A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A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19"/>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rPr>
  </w:style>
  <w:style w:type="character" w:customStyle="1" w:styleId="ListParagraphChar">
    <w:name w:val="List Paragraph Char"/>
    <w:aliases w:val="PB Numbered List Char"/>
    <w:basedOn w:val="DefaultParagraphFont"/>
    <w:link w:val="ListParagraph"/>
    <w:uiPriority w:val="34"/>
    <w:rsid w:val="008E6580"/>
  </w:style>
  <w:style w:type="character" w:customStyle="1" w:styleId="PBParagraphNumberChar">
    <w:name w:val="PB Paragraph Number Char"/>
    <w:basedOn w:val="ListParagraphChar"/>
    <w:link w:val="PBParagraphNumber"/>
    <w:rsid w:val="008E6580"/>
    <w:rPr>
      <w:color w:val="002060"/>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rPr>
  </w:style>
  <w:style w:type="character" w:customStyle="1" w:styleId="PBBulletListChar">
    <w:name w:val="PB Bullet List Char"/>
    <w:basedOn w:val="ListParagraphChar"/>
    <w:link w:val="PBBulletList"/>
    <w:uiPriority w:val="6"/>
    <w:rsid w:val="008E6580"/>
    <w:rPr>
      <w:color w:val="002060"/>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A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s-A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27EC"/>
    <w:pPr>
      <w:tabs>
        <w:tab w:val="right" w:leader="dot" w:pos="9628"/>
      </w:tabs>
      <w:spacing w:after="120"/>
      <w:ind w:left="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A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AR"/>
    </w:rPr>
  </w:style>
  <w:style w:type="character" w:styleId="CommentReference">
    <w:name w:val="annotation reference"/>
    <w:basedOn w:val="DefaultParagraphFont"/>
    <w:semiHidden/>
    <w:unhideWhenUsed/>
    <w:rsid w:val="000B17BF"/>
    <w:rPr>
      <w:sz w:val="16"/>
      <w:szCs w:val="16"/>
    </w:rPr>
  </w:style>
  <w:style w:type="paragraph" w:styleId="CommentText">
    <w:name w:val="annotation text"/>
    <w:basedOn w:val="Normal"/>
    <w:link w:val="CommentTextChar"/>
    <w:unhideWhenUsed/>
    <w:rsid w:val="000B17BF"/>
    <w:pPr>
      <w:spacing w:line="240" w:lineRule="auto"/>
    </w:pPr>
    <w:rPr>
      <w:sz w:val="20"/>
      <w:szCs w:val="20"/>
    </w:rPr>
  </w:style>
  <w:style w:type="character" w:customStyle="1" w:styleId="CommentTextChar">
    <w:name w:val="Comment Text Char"/>
    <w:basedOn w:val="DefaultParagraphFont"/>
    <w:link w:val="CommentText"/>
    <w:rsid w:val="000B17BF"/>
    <w:rPr>
      <w:sz w:val="20"/>
      <w:szCs w:val="20"/>
      <w:lang w:val="es-A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A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s-A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cinsinresolver1">
    <w:name w:val="Mención sin resolver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s-A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s-A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s-A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s-A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s-A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s-AR"/>
    </w:rPr>
  </w:style>
  <w:style w:type="character" w:customStyle="1" w:styleId="EndnoteTextChar">
    <w:name w:val="Endnote Text Char"/>
    <w:basedOn w:val="DefaultParagraphFont"/>
    <w:link w:val="EndnoteText"/>
    <w:uiPriority w:val="99"/>
    <w:rsid w:val="000D78A1"/>
    <w:rPr>
      <w:sz w:val="20"/>
      <w:szCs w:val="20"/>
      <w:lang w:val="es-A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s-AR"/>
    </w:rPr>
  </w:style>
  <w:style w:type="paragraph" w:customStyle="1" w:styleId="PBFSindentline">
    <w:name w:val="PB FS indent line"/>
    <w:basedOn w:val="PBFSline"/>
    <w:link w:val="PBFSindentlineChar"/>
    <w:qFormat/>
    <w:rsid w:val="006E7EE2"/>
    <w:pPr>
      <w:numPr>
        <w:numId w:val="7"/>
      </w:numPr>
    </w:pPr>
  </w:style>
  <w:style w:type="character" w:customStyle="1" w:styleId="PBFSindentlineChar">
    <w:name w:val="PB FS indent line Char"/>
    <w:basedOn w:val="PBFSlineChar"/>
    <w:link w:val="PBFSindentline"/>
    <w:rsid w:val="00C23C7E"/>
    <w:rPr>
      <w:color w:val="002060"/>
      <w:sz w:val="20"/>
      <w:lang w:val="es-A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s-A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s-AR"/>
    </w:rPr>
  </w:style>
  <w:style w:type="paragraph" w:customStyle="1" w:styleId="FStable-">
    <w:name w:val="FS table -"/>
    <w:basedOn w:val="FStable0"/>
    <w:link w:val="FStable-Char"/>
    <w:qFormat/>
    <w:rsid w:val="00575CF0"/>
    <w:pPr>
      <w:numPr>
        <w:numId w:val="8"/>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s-A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s-A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s-A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s-A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20"/>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s-AR"/>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s-AR"/>
    </w:rPr>
  </w:style>
  <w:style w:type="character" w:customStyle="1" w:styleId="PBPara3Char">
    <w:name w:val="PB Para3 Char"/>
    <w:basedOn w:val="PBPara2Char"/>
    <w:link w:val="PBPara3"/>
    <w:rsid w:val="00711921"/>
    <w:rPr>
      <w:color w:val="002060"/>
      <w:lang w:val="es-AR"/>
    </w:rPr>
  </w:style>
  <w:style w:type="character" w:customStyle="1" w:styleId="Mencionar1">
    <w:name w:val="Mencionar1"/>
    <w:basedOn w:val="DefaultParagraphFont"/>
    <w:uiPriority w:val="99"/>
    <w:unhideWhenUsed/>
    <w:rsid w:val="00926D93"/>
    <w:rPr>
      <w:color w:val="2B579A"/>
      <w:shd w:val="clear" w:color="auto" w:fill="E1DFDD"/>
    </w:rPr>
  </w:style>
  <w:style w:type="paragraph" w:styleId="NormalWeb">
    <w:name w:val="Normal (Web)"/>
    <w:basedOn w:val="Normal"/>
    <w:uiPriority w:val="99"/>
    <w:unhideWhenUsed/>
    <w:rsid w:val="00441701"/>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441701"/>
    <w:rPr>
      <w:b/>
      <w:bCs/>
    </w:rPr>
  </w:style>
  <w:style w:type="paragraph" w:customStyle="1" w:styleId="GGPNumberedParas">
    <w:name w:val="GGP Numbered Paras"/>
    <w:basedOn w:val="Normal"/>
    <w:link w:val="GGPNumberedParasChar"/>
    <w:rsid w:val="00C1624C"/>
    <w:pPr>
      <w:numPr>
        <w:numId w:val="21"/>
      </w:numPr>
      <w:spacing w:after="120" w:line="240" w:lineRule="auto"/>
    </w:pPr>
    <w:rPr>
      <w:rFonts w:ascii="Verdana" w:eastAsia="MS Mincho" w:hAnsi="Verdana" w:cs="Times New Roman"/>
      <w:sz w:val="20"/>
      <w:lang w:eastAsia="x-none"/>
    </w:rPr>
  </w:style>
  <w:style w:type="character" w:customStyle="1" w:styleId="GGPNumberedParasChar">
    <w:name w:val="GGP Numbered Paras Char"/>
    <w:link w:val="GGPNumberedParas"/>
    <w:rsid w:val="00C1624C"/>
    <w:rPr>
      <w:rFonts w:ascii="Verdana" w:eastAsia="MS Mincho" w:hAnsi="Verdana" w:cs="Times New Roman"/>
      <w:sz w:val="20"/>
      <w:lang w:eastAsia="x-none"/>
    </w:rPr>
  </w:style>
  <w:style w:type="character" w:customStyle="1" w:styleId="BodyText2Char">
    <w:name w:val="Body Text 2 Char"/>
    <w:rsid w:val="00C1624C"/>
    <w:rPr>
      <w:rFonts w:ascii="Helvetica" w:hAnsi="Helvetica"/>
      <w:sz w:val="22"/>
      <w:lang w:val="es-AR" w:eastAsia="en-US" w:bidi="ar-SA"/>
    </w:rPr>
  </w:style>
  <w:style w:type="paragraph" w:customStyle="1" w:styleId="TableText">
    <w:name w:val="Table Text"/>
    <w:basedOn w:val="BodyText"/>
    <w:rsid w:val="00C1624C"/>
    <w:pPr>
      <w:spacing w:before="40" w:after="40" w:line="260" w:lineRule="exact"/>
      <w:jc w:val="left"/>
    </w:pPr>
    <w:rPr>
      <w:rFonts w:ascii="Helvetica" w:eastAsia="Times New Roman" w:hAnsi="Helvetica" w:cs="Times New Roman"/>
      <w:szCs w:val="20"/>
    </w:rPr>
  </w:style>
  <w:style w:type="paragraph" w:styleId="BodyText">
    <w:name w:val="Body Text"/>
    <w:basedOn w:val="Normal"/>
    <w:link w:val="BodyTextChar"/>
    <w:uiPriority w:val="99"/>
    <w:semiHidden/>
    <w:unhideWhenUsed/>
    <w:rsid w:val="00C1624C"/>
    <w:pPr>
      <w:spacing w:after="120"/>
    </w:pPr>
  </w:style>
  <w:style w:type="character" w:customStyle="1" w:styleId="BodyTextChar">
    <w:name w:val="Body Text Char"/>
    <w:basedOn w:val="DefaultParagraphFont"/>
    <w:link w:val="BodyText"/>
    <w:uiPriority w:val="99"/>
    <w:semiHidden/>
    <w:rsid w:val="00C1624C"/>
    <w:rPr>
      <w:lang w:val="es-AR"/>
    </w:rPr>
  </w:style>
  <w:style w:type="paragraph" w:styleId="Bibliography">
    <w:name w:val="Bibliography"/>
    <w:basedOn w:val="Normal"/>
    <w:next w:val="Normal"/>
    <w:uiPriority w:val="37"/>
    <w:semiHidden/>
    <w:unhideWhenUsed/>
    <w:rsid w:val="00205137"/>
  </w:style>
  <w:style w:type="paragraph" w:styleId="BlockText">
    <w:name w:val="Block Text"/>
    <w:basedOn w:val="Normal"/>
    <w:uiPriority w:val="99"/>
    <w:semiHidden/>
    <w:unhideWhenUsed/>
    <w:rsid w:val="00205137"/>
    <w:pPr>
      <w:pBdr>
        <w:top w:val="single" w:sz="2" w:space="10" w:color="0094D2" w:themeColor="accent1"/>
        <w:left w:val="single" w:sz="2" w:space="10" w:color="0094D2" w:themeColor="accent1"/>
        <w:bottom w:val="single" w:sz="2" w:space="10" w:color="0094D2" w:themeColor="accent1"/>
        <w:right w:val="single" w:sz="2" w:space="10" w:color="0094D2" w:themeColor="accent1"/>
      </w:pBdr>
      <w:ind w:left="1152" w:right="1152"/>
    </w:pPr>
    <w:rPr>
      <w:rFonts w:eastAsiaTheme="minorEastAsia"/>
      <w:i/>
      <w:iCs/>
      <w:color w:val="0094D2" w:themeColor="accent1"/>
    </w:rPr>
  </w:style>
  <w:style w:type="paragraph" w:styleId="BodyText2">
    <w:name w:val="Body Text 2"/>
    <w:basedOn w:val="Normal"/>
    <w:link w:val="BodyText2Char1"/>
    <w:uiPriority w:val="99"/>
    <w:semiHidden/>
    <w:unhideWhenUsed/>
    <w:rsid w:val="00205137"/>
    <w:pPr>
      <w:spacing w:after="120" w:line="480" w:lineRule="auto"/>
    </w:pPr>
  </w:style>
  <w:style w:type="character" w:customStyle="1" w:styleId="BodyText2Char1">
    <w:name w:val="Body Text 2 Char1"/>
    <w:basedOn w:val="DefaultParagraphFont"/>
    <w:link w:val="BodyText2"/>
    <w:uiPriority w:val="99"/>
    <w:semiHidden/>
    <w:rsid w:val="00205137"/>
  </w:style>
  <w:style w:type="paragraph" w:styleId="BodyText3">
    <w:name w:val="Body Text 3"/>
    <w:basedOn w:val="Normal"/>
    <w:link w:val="BodyText3Char"/>
    <w:uiPriority w:val="99"/>
    <w:semiHidden/>
    <w:unhideWhenUsed/>
    <w:rsid w:val="00205137"/>
    <w:pPr>
      <w:spacing w:after="120"/>
    </w:pPr>
    <w:rPr>
      <w:sz w:val="16"/>
      <w:szCs w:val="16"/>
    </w:rPr>
  </w:style>
  <w:style w:type="character" w:customStyle="1" w:styleId="BodyText3Char">
    <w:name w:val="Body Text 3 Char"/>
    <w:basedOn w:val="DefaultParagraphFont"/>
    <w:link w:val="BodyText3"/>
    <w:uiPriority w:val="99"/>
    <w:semiHidden/>
    <w:rsid w:val="00205137"/>
    <w:rPr>
      <w:sz w:val="16"/>
      <w:szCs w:val="16"/>
    </w:rPr>
  </w:style>
  <w:style w:type="paragraph" w:styleId="BodyTextFirstIndent">
    <w:name w:val="Body Text First Indent"/>
    <w:basedOn w:val="BodyText"/>
    <w:link w:val="BodyTextFirstIndentChar"/>
    <w:uiPriority w:val="99"/>
    <w:semiHidden/>
    <w:unhideWhenUsed/>
    <w:rsid w:val="00205137"/>
    <w:pPr>
      <w:spacing w:after="160"/>
      <w:ind w:firstLine="360"/>
    </w:pPr>
  </w:style>
  <w:style w:type="character" w:customStyle="1" w:styleId="BodyTextFirstIndentChar">
    <w:name w:val="Body Text First Indent Char"/>
    <w:basedOn w:val="BodyTextChar"/>
    <w:link w:val="BodyTextFirstIndent"/>
    <w:uiPriority w:val="99"/>
    <w:semiHidden/>
    <w:rsid w:val="00205137"/>
    <w:rPr>
      <w:lang w:val="es-AR"/>
    </w:rPr>
  </w:style>
  <w:style w:type="paragraph" w:styleId="BodyTextIndent">
    <w:name w:val="Body Text Indent"/>
    <w:basedOn w:val="Normal"/>
    <w:link w:val="BodyTextIndentChar"/>
    <w:uiPriority w:val="99"/>
    <w:semiHidden/>
    <w:unhideWhenUsed/>
    <w:rsid w:val="00205137"/>
    <w:pPr>
      <w:spacing w:after="120"/>
      <w:ind w:left="283"/>
    </w:pPr>
  </w:style>
  <w:style w:type="character" w:customStyle="1" w:styleId="BodyTextIndentChar">
    <w:name w:val="Body Text Indent Char"/>
    <w:basedOn w:val="DefaultParagraphFont"/>
    <w:link w:val="BodyTextIndent"/>
    <w:uiPriority w:val="99"/>
    <w:semiHidden/>
    <w:rsid w:val="00205137"/>
  </w:style>
  <w:style w:type="paragraph" w:styleId="BodyTextFirstIndent2">
    <w:name w:val="Body Text First Indent 2"/>
    <w:basedOn w:val="BodyTextIndent"/>
    <w:link w:val="BodyTextFirstIndent2Char"/>
    <w:uiPriority w:val="99"/>
    <w:semiHidden/>
    <w:unhideWhenUsed/>
    <w:rsid w:val="0020513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05137"/>
  </w:style>
  <w:style w:type="paragraph" w:styleId="BodyTextIndent2">
    <w:name w:val="Body Text Indent 2"/>
    <w:basedOn w:val="Normal"/>
    <w:link w:val="BodyTextIndent2Char"/>
    <w:uiPriority w:val="99"/>
    <w:semiHidden/>
    <w:unhideWhenUsed/>
    <w:rsid w:val="00205137"/>
    <w:pPr>
      <w:spacing w:after="120" w:line="480" w:lineRule="auto"/>
      <w:ind w:left="283"/>
    </w:pPr>
  </w:style>
  <w:style w:type="character" w:customStyle="1" w:styleId="BodyTextIndent2Char">
    <w:name w:val="Body Text Indent 2 Char"/>
    <w:basedOn w:val="DefaultParagraphFont"/>
    <w:link w:val="BodyTextIndent2"/>
    <w:uiPriority w:val="99"/>
    <w:semiHidden/>
    <w:rsid w:val="00205137"/>
  </w:style>
  <w:style w:type="paragraph" w:styleId="BodyTextIndent3">
    <w:name w:val="Body Text Indent 3"/>
    <w:basedOn w:val="Normal"/>
    <w:link w:val="BodyTextIndent3Char"/>
    <w:uiPriority w:val="99"/>
    <w:semiHidden/>
    <w:unhideWhenUsed/>
    <w:rsid w:val="0020513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05137"/>
    <w:rPr>
      <w:sz w:val="16"/>
      <w:szCs w:val="16"/>
    </w:rPr>
  </w:style>
  <w:style w:type="paragraph" w:styleId="Caption">
    <w:name w:val="caption"/>
    <w:basedOn w:val="Normal"/>
    <w:next w:val="Normal"/>
    <w:uiPriority w:val="35"/>
    <w:semiHidden/>
    <w:unhideWhenUsed/>
    <w:qFormat/>
    <w:rsid w:val="00205137"/>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05137"/>
    <w:pPr>
      <w:spacing w:after="0" w:line="240" w:lineRule="auto"/>
      <w:ind w:left="4252"/>
    </w:pPr>
  </w:style>
  <w:style w:type="character" w:customStyle="1" w:styleId="ClosingChar">
    <w:name w:val="Closing Char"/>
    <w:basedOn w:val="DefaultParagraphFont"/>
    <w:link w:val="Closing"/>
    <w:uiPriority w:val="99"/>
    <w:semiHidden/>
    <w:rsid w:val="00205137"/>
  </w:style>
  <w:style w:type="paragraph" w:styleId="Date">
    <w:name w:val="Date"/>
    <w:basedOn w:val="Normal"/>
    <w:next w:val="Normal"/>
    <w:link w:val="DateChar"/>
    <w:uiPriority w:val="99"/>
    <w:semiHidden/>
    <w:unhideWhenUsed/>
    <w:rsid w:val="00205137"/>
  </w:style>
  <w:style w:type="character" w:customStyle="1" w:styleId="DateChar">
    <w:name w:val="Date Char"/>
    <w:basedOn w:val="DefaultParagraphFont"/>
    <w:link w:val="Date"/>
    <w:uiPriority w:val="99"/>
    <w:semiHidden/>
    <w:rsid w:val="00205137"/>
  </w:style>
  <w:style w:type="paragraph" w:styleId="DocumentMap">
    <w:name w:val="Document Map"/>
    <w:basedOn w:val="Normal"/>
    <w:link w:val="DocumentMapChar"/>
    <w:uiPriority w:val="99"/>
    <w:semiHidden/>
    <w:unhideWhenUsed/>
    <w:rsid w:val="0020513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05137"/>
    <w:rPr>
      <w:rFonts w:ascii="Segoe UI" w:hAnsi="Segoe UI" w:cs="Segoe UI"/>
      <w:sz w:val="16"/>
      <w:szCs w:val="16"/>
    </w:rPr>
  </w:style>
  <w:style w:type="paragraph" w:styleId="E-mailSignature">
    <w:name w:val="E-mail Signature"/>
    <w:basedOn w:val="Normal"/>
    <w:link w:val="E-mailSignatureChar"/>
    <w:uiPriority w:val="99"/>
    <w:semiHidden/>
    <w:unhideWhenUsed/>
    <w:rsid w:val="00205137"/>
    <w:pPr>
      <w:spacing w:after="0" w:line="240" w:lineRule="auto"/>
    </w:pPr>
  </w:style>
  <w:style w:type="character" w:customStyle="1" w:styleId="E-mailSignatureChar">
    <w:name w:val="E-mail Signature Char"/>
    <w:basedOn w:val="DefaultParagraphFont"/>
    <w:link w:val="E-mailSignature"/>
    <w:uiPriority w:val="99"/>
    <w:semiHidden/>
    <w:rsid w:val="00205137"/>
  </w:style>
  <w:style w:type="paragraph" w:styleId="EnvelopeAddress">
    <w:name w:val="envelope address"/>
    <w:basedOn w:val="Normal"/>
    <w:uiPriority w:val="99"/>
    <w:semiHidden/>
    <w:unhideWhenUsed/>
    <w:rsid w:val="0020513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05137"/>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205137"/>
    <w:rPr>
      <w:rFonts w:asciiTheme="majorHAnsi" w:eastAsiaTheme="majorEastAsia" w:hAnsiTheme="majorHAnsi" w:cstheme="majorBidi"/>
      <w:i/>
      <w:iCs/>
      <w:color w:val="004968" w:themeColor="accent1" w:themeShade="7F"/>
    </w:rPr>
  </w:style>
  <w:style w:type="character" w:customStyle="1" w:styleId="Heading8Char">
    <w:name w:val="Heading 8 Char"/>
    <w:basedOn w:val="DefaultParagraphFont"/>
    <w:link w:val="Heading8"/>
    <w:uiPriority w:val="9"/>
    <w:semiHidden/>
    <w:rsid w:val="002051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513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05137"/>
    <w:pPr>
      <w:spacing w:after="0" w:line="240" w:lineRule="auto"/>
    </w:pPr>
    <w:rPr>
      <w:i/>
      <w:iCs/>
    </w:rPr>
  </w:style>
  <w:style w:type="character" w:customStyle="1" w:styleId="HTMLAddressChar">
    <w:name w:val="HTML Address Char"/>
    <w:basedOn w:val="DefaultParagraphFont"/>
    <w:link w:val="HTMLAddress"/>
    <w:uiPriority w:val="99"/>
    <w:semiHidden/>
    <w:rsid w:val="00205137"/>
    <w:rPr>
      <w:i/>
      <w:iCs/>
    </w:rPr>
  </w:style>
  <w:style w:type="paragraph" w:styleId="HTMLPreformatted">
    <w:name w:val="HTML Preformatted"/>
    <w:basedOn w:val="Normal"/>
    <w:link w:val="HTMLPreformattedChar"/>
    <w:uiPriority w:val="99"/>
    <w:semiHidden/>
    <w:unhideWhenUsed/>
    <w:rsid w:val="0020513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5137"/>
    <w:rPr>
      <w:rFonts w:ascii="Consolas" w:hAnsi="Consolas"/>
      <w:sz w:val="20"/>
      <w:szCs w:val="20"/>
    </w:rPr>
  </w:style>
  <w:style w:type="paragraph" w:styleId="Index1">
    <w:name w:val="index 1"/>
    <w:basedOn w:val="Normal"/>
    <w:next w:val="Normal"/>
    <w:autoRedefine/>
    <w:uiPriority w:val="99"/>
    <w:semiHidden/>
    <w:unhideWhenUsed/>
    <w:rsid w:val="00205137"/>
    <w:pPr>
      <w:spacing w:after="0" w:line="240" w:lineRule="auto"/>
      <w:ind w:left="220" w:hanging="220"/>
    </w:pPr>
  </w:style>
  <w:style w:type="paragraph" w:styleId="Index2">
    <w:name w:val="index 2"/>
    <w:basedOn w:val="Normal"/>
    <w:next w:val="Normal"/>
    <w:autoRedefine/>
    <w:uiPriority w:val="99"/>
    <w:semiHidden/>
    <w:unhideWhenUsed/>
    <w:rsid w:val="00205137"/>
    <w:pPr>
      <w:spacing w:after="0" w:line="240" w:lineRule="auto"/>
      <w:ind w:left="440" w:hanging="220"/>
    </w:pPr>
  </w:style>
  <w:style w:type="paragraph" w:styleId="Index3">
    <w:name w:val="index 3"/>
    <w:basedOn w:val="Normal"/>
    <w:next w:val="Normal"/>
    <w:autoRedefine/>
    <w:uiPriority w:val="99"/>
    <w:semiHidden/>
    <w:unhideWhenUsed/>
    <w:rsid w:val="00205137"/>
    <w:pPr>
      <w:spacing w:after="0" w:line="240" w:lineRule="auto"/>
      <w:ind w:left="660" w:hanging="220"/>
    </w:pPr>
  </w:style>
  <w:style w:type="paragraph" w:styleId="Index4">
    <w:name w:val="index 4"/>
    <w:basedOn w:val="Normal"/>
    <w:next w:val="Normal"/>
    <w:autoRedefine/>
    <w:uiPriority w:val="99"/>
    <w:semiHidden/>
    <w:unhideWhenUsed/>
    <w:rsid w:val="00205137"/>
    <w:pPr>
      <w:spacing w:after="0" w:line="240" w:lineRule="auto"/>
      <w:ind w:left="880" w:hanging="220"/>
    </w:pPr>
  </w:style>
  <w:style w:type="paragraph" w:styleId="Index5">
    <w:name w:val="index 5"/>
    <w:basedOn w:val="Normal"/>
    <w:next w:val="Normal"/>
    <w:autoRedefine/>
    <w:uiPriority w:val="99"/>
    <w:semiHidden/>
    <w:unhideWhenUsed/>
    <w:rsid w:val="00205137"/>
    <w:pPr>
      <w:spacing w:after="0" w:line="240" w:lineRule="auto"/>
      <w:ind w:left="1100" w:hanging="220"/>
    </w:pPr>
  </w:style>
  <w:style w:type="paragraph" w:styleId="Index6">
    <w:name w:val="index 6"/>
    <w:basedOn w:val="Normal"/>
    <w:next w:val="Normal"/>
    <w:autoRedefine/>
    <w:uiPriority w:val="99"/>
    <w:semiHidden/>
    <w:unhideWhenUsed/>
    <w:rsid w:val="00205137"/>
    <w:pPr>
      <w:spacing w:after="0" w:line="240" w:lineRule="auto"/>
      <w:ind w:left="1320" w:hanging="220"/>
    </w:pPr>
  </w:style>
  <w:style w:type="paragraph" w:styleId="Index7">
    <w:name w:val="index 7"/>
    <w:basedOn w:val="Normal"/>
    <w:next w:val="Normal"/>
    <w:autoRedefine/>
    <w:uiPriority w:val="99"/>
    <w:semiHidden/>
    <w:unhideWhenUsed/>
    <w:rsid w:val="00205137"/>
    <w:pPr>
      <w:spacing w:after="0" w:line="240" w:lineRule="auto"/>
      <w:ind w:left="1540" w:hanging="220"/>
    </w:pPr>
  </w:style>
  <w:style w:type="paragraph" w:styleId="Index8">
    <w:name w:val="index 8"/>
    <w:basedOn w:val="Normal"/>
    <w:next w:val="Normal"/>
    <w:autoRedefine/>
    <w:uiPriority w:val="99"/>
    <w:semiHidden/>
    <w:unhideWhenUsed/>
    <w:rsid w:val="00205137"/>
    <w:pPr>
      <w:spacing w:after="0" w:line="240" w:lineRule="auto"/>
      <w:ind w:left="1760" w:hanging="220"/>
    </w:pPr>
  </w:style>
  <w:style w:type="paragraph" w:styleId="Index9">
    <w:name w:val="index 9"/>
    <w:basedOn w:val="Normal"/>
    <w:next w:val="Normal"/>
    <w:autoRedefine/>
    <w:uiPriority w:val="99"/>
    <w:semiHidden/>
    <w:unhideWhenUsed/>
    <w:rsid w:val="00205137"/>
    <w:pPr>
      <w:spacing w:after="0" w:line="240" w:lineRule="auto"/>
      <w:ind w:left="1980" w:hanging="220"/>
    </w:pPr>
  </w:style>
  <w:style w:type="paragraph" w:styleId="IndexHeading">
    <w:name w:val="index heading"/>
    <w:basedOn w:val="Normal"/>
    <w:next w:val="Index1"/>
    <w:uiPriority w:val="99"/>
    <w:semiHidden/>
    <w:unhideWhenUsed/>
    <w:rsid w:val="0020513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05137"/>
    <w:pPr>
      <w:pBdr>
        <w:top w:val="single" w:sz="4" w:space="10" w:color="0094D2" w:themeColor="accent1"/>
        <w:bottom w:val="single" w:sz="4" w:space="10" w:color="0094D2" w:themeColor="accent1"/>
      </w:pBdr>
      <w:spacing w:before="360" w:after="360"/>
      <w:ind w:left="864" w:right="864"/>
      <w:jc w:val="center"/>
    </w:pPr>
    <w:rPr>
      <w:i/>
      <w:iCs/>
      <w:color w:val="0094D2" w:themeColor="accent1"/>
    </w:rPr>
  </w:style>
  <w:style w:type="character" w:customStyle="1" w:styleId="IntenseQuoteChar">
    <w:name w:val="Intense Quote Char"/>
    <w:basedOn w:val="DefaultParagraphFont"/>
    <w:link w:val="IntenseQuote"/>
    <w:uiPriority w:val="30"/>
    <w:rsid w:val="00205137"/>
    <w:rPr>
      <w:i/>
      <w:iCs/>
      <w:color w:val="0094D2" w:themeColor="accent1"/>
    </w:rPr>
  </w:style>
  <w:style w:type="paragraph" w:styleId="List">
    <w:name w:val="List"/>
    <w:basedOn w:val="Normal"/>
    <w:uiPriority w:val="99"/>
    <w:semiHidden/>
    <w:unhideWhenUsed/>
    <w:rsid w:val="00205137"/>
    <w:pPr>
      <w:ind w:left="283" w:hanging="283"/>
      <w:contextualSpacing/>
    </w:pPr>
  </w:style>
  <w:style w:type="paragraph" w:styleId="List2">
    <w:name w:val="List 2"/>
    <w:basedOn w:val="Normal"/>
    <w:uiPriority w:val="99"/>
    <w:semiHidden/>
    <w:unhideWhenUsed/>
    <w:rsid w:val="00205137"/>
    <w:pPr>
      <w:ind w:left="566" w:hanging="283"/>
      <w:contextualSpacing/>
    </w:pPr>
  </w:style>
  <w:style w:type="paragraph" w:styleId="List3">
    <w:name w:val="List 3"/>
    <w:basedOn w:val="Normal"/>
    <w:uiPriority w:val="99"/>
    <w:semiHidden/>
    <w:unhideWhenUsed/>
    <w:rsid w:val="00205137"/>
    <w:pPr>
      <w:ind w:left="849" w:hanging="283"/>
      <w:contextualSpacing/>
    </w:pPr>
  </w:style>
  <w:style w:type="paragraph" w:styleId="List4">
    <w:name w:val="List 4"/>
    <w:basedOn w:val="Normal"/>
    <w:uiPriority w:val="99"/>
    <w:semiHidden/>
    <w:unhideWhenUsed/>
    <w:rsid w:val="00205137"/>
    <w:pPr>
      <w:ind w:left="1132" w:hanging="283"/>
      <w:contextualSpacing/>
    </w:pPr>
  </w:style>
  <w:style w:type="paragraph" w:styleId="List5">
    <w:name w:val="List 5"/>
    <w:basedOn w:val="Normal"/>
    <w:uiPriority w:val="99"/>
    <w:semiHidden/>
    <w:unhideWhenUsed/>
    <w:rsid w:val="00205137"/>
    <w:pPr>
      <w:ind w:left="1415" w:hanging="283"/>
      <w:contextualSpacing/>
    </w:pPr>
  </w:style>
  <w:style w:type="paragraph" w:styleId="ListBullet">
    <w:name w:val="List Bullet"/>
    <w:basedOn w:val="Normal"/>
    <w:uiPriority w:val="99"/>
    <w:semiHidden/>
    <w:unhideWhenUsed/>
    <w:rsid w:val="00205137"/>
    <w:pPr>
      <w:numPr>
        <w:numId w:val="27"/>
      </w:numPr>
      <w:contextualSpacing/>
    </w:pPr>
  </w:style>
  <w:style w:type="paragraph" w:styleId="ListBullet2">
    <w:name w:val="List Bullet 2"/>
    <w:basedOn w:val="Normal"/>
    <w:uiPriority w:val="99"/>
    <w:semiHidden/>
    <w:unhideWhenUsed/>
    <w:rsid w:val="00205137"/>
    <w:pPr>
      <w:numPr>
        <w:numId w:val="28"/>
      </w:numPr>
      <w:contextualSpacing/>
    </w:pPr>
  </w:style>
  <w:style w:type="paragraph" w:styleId="ListBullet3">
    <w:name w:val="List Bullet 3"/>
    <w:basedOn w:val="Normal"/>
    <w:uiPriority w:val="99"/>
    <w:semiHidden/>
    <w:unhideWhenUsed/>
    <w:rsid w:val="00205137"/>
    <w:pPr>
      <w:numPr>
        <w:numId w:val="29"/>
      </w:numPr>
      <w:contextualSpacing/>
    </w:pPr>
  </w:style>
  <w:style w:type="paragraph" w:styleId="ListBullet4">
    <w:name w:val="List Bullet 4"/>
    <w:basedOn w:val="Normal"/>
    <w:uiPriority w:val="99"/>
    <w:semiHidden/>
    <w:unhideWhenUsed/>
    <w:rsid w:val="00205137"/>
    <w:pPr>
      <w:numPr>
        <w:numId w:val="30"/>
      </w:numPr>
      <w:contextualSpacing/>
    </w:pPr>
  </w:style>
  <w:style w:type="paragraph" w:styleId="ListBullet5">
    <w:name w:val="List Bullet 5"/>
    <w:basedOn w:val="Normal"/>
    <w:uiPriority w:val="99"/>
    <w:semiHidden/>
    <w:unhideWhenUsed/>
    <w:rsid w:val="00205137"/>
    <w:pPr>
      <w:numPr>
        <w:numId w:val="31"/>
      </w:numPr>
      <w:contextualSpacing/>
    </w:pPr>
  </w:style>
  <w:style w:type="paragraph" w:styleId="ListContinue">
    <w:name w:val="List Continue"/>
    <w:basedOn w:val="Normal"/>
    <w:uiPriority w:val="99"/>
    <w:semiHidden/>
    <w:unhideWhenUsed/>
    <w:rsid w:val="00205137"/>
    <w:pPr>
      <w:spacing w:after="120"/>
      <w:ind w:left="283"/>
      <w:contextualSpacing/>
    </w:pPr>
  </w:style>
  <w:style w:type="paragraph" w:styleId="ListContinue2">
    <w:name w:val="List Continue 2"/>
    <w:basedOn w:val="Normal"/>
    <w:uiPriority w:val="99"/>
    <w:semiHidden/>
    <w:unhideWhenUsed/>
    <w:rsid w:val="00205137"/>
    <w:pPr>
      <w:spacing w:after="120"/>
      <w:ind w:left="566"/>
      <w:contextualSpacing/>
    </w:pPr>
  </w:style>
  <w:style w:type="paragraph" w:styleId="ListContinue3">
    <w:name w:val="List Continue 3"/>
    <w:basedOn w:val="Normal"/>
    <w:uiPriority w:val="99"/>
    <w:semiHidden/>
    <w:unhideWhenUsed/>
    <w:rsid w:val="00205137"/>
    <w:pPr>
      <w:spacing w:after="120"/>
      <w:ind w:left="849"/>
      <w:contextualSpacing/>
    </w:pPr>
  </w:style>
  <w:style w:type="paragraph" w:styleId="ListContinue4">
    <w:name w:val="List Continue 4"/>
    <w:basedOn w:val="Normal"/>
    <w:uiPriority w:val="99"/>
    <w:semiHidden/>
    <w:unhideWhenUsed/>
    <w:rsid w:val="00205137"/>
    <w:pPr>
      <w:spacing w:after="120"/>
      <w:ind w:left="1132"/>
      <w:contextualSpacing/>
    </w:pPr>
  </w:style>
  <w:style w:type="paragraph" w:styleId="ListContinue5">
    <w:name w:val="List Continue 5"/>
    <w:basedOn w:val="Normal"/>
    <w:uiPriority w:val="99"/>
    <w:semiHidden/>
    <w:unhideWhenUsed/>
    <w:rsid w:val="00205137"/>
    <w:pPr>
      <w:spacing w:after="120"/>
      <w:ind w:left="1415"/>
      <w:contextualSpacing/>
    </w:pPr>
  </w:style>
  <w:style w:type="paragraph" w:styleId="ListNumber">
    <w:name w:val="List Number"/>
    <w:basedOn w:val="Normal"/>
    <w:uiPriority w:val="99"/>
    <w:semiHidden/>
    <w:unhideWhenUsed/>
    <w:rsid w:val="00205137"/>
    <w:pPr>
      <w:numPr>
        <w:numId w:val="32"/>
      </w:numPr>
      <w:contextualSpacing/>
    </w:pPr>
  </w:style>
  <w:style w:type="paragraph" w:styleId="ListNumber2">
    <w:name w:val="List Number 2"/>
    <w:basedOn w:val="Normal"/>
    <w:uiPriority w:val="99"/>
    <w:semiHidden/>
    <w:unhideWhenUsed/>
    <w:rsid w:val="00205137"/>
    <w:pPr>
      <w:numPr>
        <w:numId w:val="33"/>
      </w:numPr>
      <w:contextualSpacing/>
    </w:pPr>
  </w:style>
  <w:style w:type="paragraph" w:styleId="ListNumber3">
    <w:name w:val="List Number 3"/>
    <w:basedOn w:val="Normal"/>
    <w:uiPriority w:val="99"/>
    <w:semiHidden/>
    <w:unhideWhenUsed/>
    <w:rsid w:val="00205137"/>
    <w:pPr>
      <w:numPr>
        <w:numId w:val="34"/>
      </w:numPr>
      <w:contextualSpacing/>
    </w:pPr>
  </w:style>
  <w:style w:type="paragraph" w:styleId="ListNumber4">
    <w:name w:val="List Number 4"/>
    <w:basedOn w:val="Normal"/>
    <w:uiPriority w:val="99"/>
    <w:semiHidden/>
    <w:unhideWhenUsed/>
    <w:rsid w:val="00205137"/>
    <w:pPr>
      <w:numPr>
        <w:numId w:val="35"/>
      </w:numPr>
      <w:contextualSpacing/>
    </w:pPr>
  </w:style>
  <w:style w:type="paragraph" w:styleId="ListNumber5">
    <w:name w:val="List Number 5"/>
    <w:basedOn w:val="Normal"/>
    <w:uiPriority w:val="99"/>
    <w:semiHidden/>
    <w:unhideWhenUsed/>
    <w:rsid w:val="00205137"/>
    <w:pPr>
      <w:numPr>
        <w:numId w:val="36"/>
      </w:numPr>
      <w:contextualSpacing/>
    </w:pPr>
  </w:style>
  <w:style w:type="paragraph" w:styleId="MacroText">
    <w:name w:val="macro"/>
    <w:link w:val="MacroTextChar"/>
    <w:uiPriority w:val="99"/>
    <w:semiHidden/>
    <w:unhideWhenUsed/>
    <w:rsid w:val="00205137"/>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205137"/>
    <w:rPr>
      <w:rFonts w:ascii="Consolas" w:hAnsi="Consolas"/>
      <w:sz w:val="20"/>
      <w:szCs w:val="20"/>
    </w:rPr>
  </w:style>
  <w:style w:type="paragraph" w:styleId="MessageHeader">
    <w:name w:val="Message Header"/>
    <w:basedOn w:val="Normal"/>
    <w:link w:val="MessageHeaderChar"/>
    <w:uiPriority w:val="99"/>
    <w:semiHidden/>
    <w:unhideWhenUsed/>
    <w:rsid w:val="002051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05137"/>
    <w:rPr>
      <w:rFonts w:asciiTheme="majorHAnsi" w:eastAsiaTheme="majorEastAsia" w:hAnsiTheme="majorHAnsi" w:cstheme="majorBidi"/>
      <w:sz w:val="24"/>
      <w:szCs w:val="24"/>
      <w:shd w:val="pct20" w:color="auto" w:fill="auto"/>
    </w:rPr>
  </w:style>
  <w:style w:type="paragraph" w:styleId="NoSpacing">
    <w:name w:val="No Spacing"/>
    <w:uiPriority w:val="1"/>
    <w:semiHidden/>
    <w:rsid w:val="00205137"/>
    <w:pPr>
      <w:spacing w:after="0" w:line="240" w:lineRule="auto"/>
      <w:jc w:val="both"/>
    </w:pPr>
  </w:style>
  <w:style w:type="paragraph" w:styleId="NormalIndent">
    <w:name w:val="Normal Indent"/>
    <w:basedOn w:val="Normal"/>
    <w:uiPriority w:val="99"/>
    <w:semiHidden/>
    <w:unhideWhenUsed/>
    <w:rsid w:val="00205137"/>
    <w:pPr>
      <w:ind w:left="720"/>
    </w:pPr>
  </w:style>
  <w:style w:type="paragraph" w:styleId="NoteHeading">
    <w:name w:val="Note Heading"/>
    <w:basedOn w:val="Normal"/>
    <w:next w:val="Normal"/>
    <w:link w:val="NoteHeadingChar"/>
    <w:uiPriority w:val="99"/>
    <w:semiHidden/>
    <w:unhideWhenUsed/>
    <w:rsid w:val="00205137"/>
    <w:pPr>
      <w:spacing w:after="0" w:line="240" w:lineRule="auto"/>
    </w:pPr>
  </w:style>
  <w:style w:type="character" w:customStyle="1" w:styleId="NoteHeadingChar">
    <w:name w:val="Note Heading Char"/>
    <w:basedOn w:val="DefaultParagraphFont"/>
    <w:link w:val="NoteHeading"/>
    <w:uiPriority w:val="99"/>
    <w:semiHidden/>
    <w:rsid w:val="00205137"/>
  </w:style>
  <w:style w:type="paragraph" w:styleId="PlainText">
    <w:name w:val="Plain Text"/>
    <w:basedOn w:val="Normal"/>
    <w:link w:val="PlainTextChar"/>
    <w:uiPriority w:val="99"/>
    <w:semiHidden/>
    <w:unhideWhenUsed/>
    <w:rsid w:val="0020513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05137"/>
    <w:rPr>
      <w:rFonts w:ascii="Consolas" w:hAnsi="Consolas"/>
      <w:sz w:val="21"/>
      <w:szCs w:val="21"/>
    </w:rPr>
  </w:style>
  <w:style w:type="paragraph" w:styleId="Salutation">
    <w:name w:val="Salutation"/>
    <w:basedOn w:val="Normal"/>
    <w:next w:val="Normal"/>
    <w:link w:val="SalutationChar"/>
    <w:uiPriority w:val="99"/>
    <w:semiHidden/>
    <w:unhideWhenUsed/>
    <w:rsid w:val="00205137"/>
  </w:style>
  <w:style w:type="character" w:customStyle="1" w:styleId="SalutationChar">
    <w:name w:val="Salutation Char"/>
    <w:basedOn w:val="DefaultParagraphFont"/>
    <w:link w:val="Salutation"/>
    <w:uiPriority w:val="99"/>
    <w:semiHidden/>
    <w:rsid w:val="00205137"/>
  </w:style>
  <w:style w:type="paragraph" w:styleId="Signature">
    <w:name w:val="Signature"/>
    <w:basedOn w:val="Normal"/>
    <w:link w:val="SignatureChar"/>
    <w:uiPriority w:val="99"/>
    <w:semiHidden/>
    <w:unhideWhenUsed/>
    <w:rsid w:val="00205137"/>
    <w:pPr>
      <w:spacing w:after="0" w:line="240" w:lineRule="auto"/>
      <w:ind w:left="4252"/>
    </w:pPr>
  </w:style>
  <w:style w:type="character" w:customStyle="1" w:styleId="SignatureChar">
    <w:name w:val="Signature Char"/>
    <w:basedOn w:val="DefaultParagraphFont"/>
    <w:link w:val="Signature"/>
    <w:uiPriority w:val="99"/>
    <w:semiHidden/>
    <w:rsid w:val="00205137"/>
  </w:style>
  <w:style w:type="paragraph" w:styleId="Subtitle">
    <w:name w:val="Subtitle"/>
    <w:basedOn w:val="Normal"/>
    <w:next w:val="Normal"/>
    <w:link w:val="SubtitleChar"/>
    <w:uiPriority w:val="11"/>
    <w:rsid w:val="0020513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0513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05137"/>
    <w:pPr>
      <w:spacing w:after="0"/>
      <w:ind w:left="220" w:hanging="220"/>
    </w:pPr>
  </w:style>
  <w:style w:type="paragraph" w:styleId="TableofFigures">
    <w:name w:val="table of figures"/>
    <w:basedOn w:val="Normal"/>
    <w:next w:val="Normal"/>
    <w:uiPriority w:val="99"/>
    <w:semiHidden/>
    <w:unhideWhenUsed/>
    <w:rsid w:val="00205137"/>
    <w:pPr>
      <w:spacing w:after="0"/>
    </w:pPr>
  </w:style>
  <w:style w:type="paragraph" w:styleId="TOAHeading">
    <w:name w:val="toa heading"/>
    <w:basedOn w:val="Normal"/>
    <w:next w:val="Normal"/>
    <w:uiPriority w:val="99"/>
    <w:semiHidden/>
    <w:unhideWhenUsed/>
    <w:rsid w:val="0020513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05137"/>
    <w:pPr>
      <w:spacing w:after="100"/>
      <w:ind w:left="660"/>
    </w:pPr>
  </w:style>
  <w:style w:type="paragraph" w:styleId="TOC5">
    <w:name w:val="toc 5"/>
    <w:basedOn w:val="Normal"/>
    <w:next w:val="Normal"/>
    <w:autoRedefine/>
    <w:uiPriority w:val="39"/>
    <w:semiHidden/>
    <w:unhideWhenUsed/>
    <w:rsid w:val="00205137"/>
    <w:pPr>
      <w:spacing w:after="100"/>
      <w:ind w:left="880"/>
    </w:pPr>
  </w:style>
  <w:style w:type="paragraph" w:styleId="TOC6">
    <w:name w:val="toc 6"/>
    <w:basedOn w:val="Normal"/>
    <w:next w:val="Normal"/>
    <w:autoRedefine/>
    <w:uiPriority w:val="39"/>
    <w:semiHidden/>
    <w:unhideWhenUsed/>
    <w:rsid w:val="00205137"/>
    <w:pPr>
      <w:spacing w:after="100"/>
      <w:ind w:left="1100"/>
    </w:pPr>
  </w:style>
  <w:style w:type="paragraph" w:styleId="TOC7">
    <w:name w:val="toc 7"/>
    <w:basedOn w:val="Normal"/>
    <w:next w:val="Normal"/>
    <w:autoRedefine/>
    <w:uiPriority w:val="39"/>
    <w:semiHidden/>
    <w:unhideWhenUsed/>
    <w:rsid w:val="00205137"/>
    <w:pPr>
      <w:spacing w:after="100"/>
      <w:ind w:left="1320"/>
    </w:pPr>
  </w:style>
  <w:style w:type="paragraph" w:styleId="TOC8">
    <w:name w:val="toc 8"/>
    <w:basedOn w:val="Normal"/>
    <w:next w:val="Normal"/>
    <w:autoRedefine/>
    <w:uiPriority w:val="39"/>
    <w:semiHidden/>
    <w:unhideWhenUsed/>
    <w:rsid w:val="00205137"/>
    <w:pPr>
      <w:spacing w:after="100"/>
      <w:ind w:left="1540"/>
    </w:pPr>
  </w:style>
  <w:style w:type="paragraph" w:styleId="TOC9">
    <w:name w:val="toc 9"/>
    <w:basedOn w:val="Normal"/>
    <w:next w:val="Normal"/>
    <w:autoRedefine/>
    <w:uiPriority w:val="39"/>
    <w:semiHidden/>
    <w:unhideWhenUsed/>
    <w:rsid w:val="0020513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5946">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492570237">
      <w:bodyDiv w:val="1"/>
      <w:marLeft w:val="0"/>
      <w:marRight w:val="0"/>
      <w:marTop w:val="0"/>
      <w:marBottom w:val="0"/>
      <w:divBdr>
        <w:top w:val="none" w:sz="0" w:space="0" w:color="auto"/>
        <w:left w:val="none" w:sz="0" w:space="0" w:color="auto"/>
        <w:bottom w:val="none" w:sz="0" w:space="0" w:color="auto"/>
        <w:right w:val="none" w:sz="0" w:space="0" w:color="auto"/>
      </w:divBdr>
    </w:div>
    <w:div w:id="646594262">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877207294">
      <w:bodyDiv w:val="1"/>
      <w:marLeft w:val="0"/>
      <w:marRight w:val="0"/>
      <w:marTop w:val="0"/>
      <w:marBottom w:val="0"/>
      <w:divBdr>
        <w:top w:val="none" w:sz="0" w:space="0" w:color="auto"/>
        <w:left w:val="none" w:sz="0" w:space="0" w:color="auto"/>
        <w:bottom w:val="none" w:sz="0" w:space="0" w:color="auto"/>
        <w:right w:val="none" w:sz="0" w:space="0" w:color="auto"/>
      </w:divBdr>
    </w:div>
    <w:div w:id="889922361">
      <w:bodyDiv w:val="1"/>
      <w:marLeft w:val="0"/>
      <w:marRight w:val="0"/>
      <w:marTop w:val="0"/>
      <w:marBottom w:val="0"/>
      <w:divBdr>
        <w:top w:val="none" w:sz="0" w:space="0" w:color="auto"/>
        <w:left w:val="none" w:sz="0" w:space="0" w:color="auto"/>
        <w:bottom w:val="none" w:sz="0" w:space="0" w:color="auto"/>
        <w:right w:val="none" w:sz="0" w:space="0" w:color="auto"/>
      </w:divBdr>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024016682">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247886873">
      <w:bodyDiv w:val="1"/>
      <w:marLeft w:val="0"/>
      <w:marRight w:val="0"/>
      <w:marTop w:val="0"/>
      <w:marBottom w:val="0"/>
      <w:divBdr>
        <w:top w:val="none" w:sz="0" w:space="0" w:color="auto"/>
        <w:left w:val="none" w:sz="0" w:space="0" w:color="auto"/>
        <w:bottom w:val="none" w:sz="0" w:space="0" w:color="auto"/>
        <w:right w:val="none" w:sz="0" w:space="0" w:color="auto"/>
      </w:divBdr>
    </w:div>
    <w:div w:id="125216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footer" Target="footer18.xml"/><Relationship Id="rId47" Type="http://schemas.openxmlformats.org/officeDocument/2006/relationships/footer" Target="footer23.xml"/><Relationship Id="rId50" Type="http://schemas.openxmlformats.org/officeDocument/2006/relationships/footer" Target="footer26.xm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4.xml"/><Relationship Id="rId46" Type="http://schemas.openxmlformats.org/officeDocument/2006/relationships/footer" Target="footer2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footer" Target="footer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footer" Target="footer5.xml"/><Relationship Id="rId32" Type="http://schemas.openxmlformats.org/officeDocument/2006/relationships/hyperlink" Target="https://www.hcch.net/en/publications-and-studies/details4/?pid=6551&amp;dtid=33" TargetMode="Externa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footer" Target="footer21.xm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footer" Target="footer2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hcch.net/en/publications-and-studies/details4/?pid=6551&amp;dtid=33" TargetMode="External"/><Relationship Id="rId44" Type="http://schemas.openxmlformats.org/officeDocument/2006/relationships/footer" Target="footer20.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4.xml"/><Relationship Id="rId8" Type="http://schemas.openxmlformats.org/officeDocument/2006/relationships/webSettings" Target="webSettings.xml"/><Relationship Id="rId51" Type="http://schemas.openxmlformats.org/officeDocument/2006/relationships/footer" Target="footer27.xml"/></Relationships>
</file>

<file path=word/_rels/endnotes.xml.rels><?xml version="1.0" encoding="UTF-8" standalone="yes"?>
<Relationships xmlns="http://schemas.openxmlformats.org/package/2006/relationships"><Relationship Id="rId8" Type="http://schemas.openxmlformats.org/officeDocument/2006/relationships/hyperlink" Target="https://www.iss-ssi.org/images/Publications_ISS/ESP/SSI_brochurePDF_A4_ESP.pdf" TargetMode="External"/><Relationship Id="rId13" Type="http://schemas.openxmlformats.org/officeDocument/2006/relationships/hyperlink" Target="https://tbinternet.ohchr.org/_layouts/15/treatybodyexternal/Download.aspx?symbolno=CRC/C/CZE/Q/5-6&amp;Lang=en" TargetMode="External"/><Relationship Id="rId18" Type="http://schemas.openxmlformats.org/officeDocument/2006/relationships/hyperlink" Target="http://www.hcch.net" TargetMode="External"/><Relationship Id="rId3" Type="http://schemas.openxmlformats.org/officeDocument/2006/relationships/hyperlink" Target="https://www.refworld.org/docid/60e2d0554.html" TargetMode="External"/><Relationship Id="rId21" Type="http://schemas.openxmlformats.org/officeDocument/2006/relationships/hyperlink" Target="https://bettercarenetwork.org/sites/default/files/2020-01/A_RES_74_133_E.pdf" TargetMode="External"/><Relationship Id="rId7" Type="http://schemas.openxmlformats.org/officeDocument/2006/relationships/hyperlink" Target="https://assets.hcch.net/docs/068e7e10-26c7-4cd2-87b7-6acb32914f4d.pdf" TargetMode="External"/><Relationship Id="rId12" Type="http://schemas.openxmlformats.org/officeDocument/2006/relationships/hyperlink" Target="https://tbinternet.ohchr.org/_layouts/15/treatybodyexternal/Download.aspx?symbolno=CRC/C/AUT/CO/5-6&amp;Lang=en" TargetMode="External"/><Relationship Id="rId17" Type="http://schemas.openxmlformats.org/officeDocument/2006/relationships/hyperlink" Target="https://www.unhcr.org/ke/wp-content/uploads/sites/2/2017/11/Good-Practices-Paper-on-Ensuring-Birth-Registration-for-the-Prevention-of-Statelessness.pdf" TargetMode="External"/><Relationship Id="rId2" Type="http://schemas.openxmlformats.org/officeDocument/2006/relationships/hyperlink" Target="https://ap.ohchr.org/documents/dpage_e.aspx?si=A/HRC/34/55" TargetMode="External"/><Relationship Id="rId16" Type="http://schemas.openxmlformats.org/officeDocument/2006/relationships/hyperlink" Target="https://www.unicef.org/stories/what-birth-registration-and-why-does-it-matter" TargetMode="External"/><Relationship Id="rId20"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1" Type="http://schemas.openxmlformats.org/officeDocument/2006/relationships/hyperlink" Target="https://undocs.org/es/A/HRC/43/40" TargetMode="External"/><Relationship Id="rId6" Type="http://schemas.openxmlformats.org/officeDocument/2006/relationships/hyperlink" Target="https://assets.hcch.net/upload/wop/note33fa2015_es.pdf" TargetMode="External"/><Relationship Id="rId11" Type="http://schemas.openxmlformats.org/officeDocument/2006/relationships/hyperlink" Target="https://tbinternet.ohchr.org/_layouts/15/treatybodyexternal/Download.aspx?symbolno=CRC/C/FRA/CO/5&amp;Lang=en" TargetMode="External"/><Relationship Id="rId5" Type="http://schemas.openxmlformats.org/officeDocument/2006/relationships/hyperlink" Target="https://data.unicef.org/topic/child-protection/children-alternative-care/" TargetMode="External"/><Relationship Id="rId15" Type="http://schemas.openxmlformats.org/officeDocument/2006/relationships/hyperlink" Target="https://tbinternet.ohchr.org/_layouts/15/treatybodyexternal/Download.aspx?symbolno=CRC/C/LUX/CO/5-6&amp;Lang=en" TargetMode="External"/><Relationship Id="rId23" Type="http://schemas.openxmlformats.org/officeDocument/2006/relationships/hyperlink" Target="https://www.unicef.org/es/hu&#233;rfanos" TargetMode="External"/><Relationship Id="rId10" Type="http://schemas.openxmlformats.org/officeDocument/2006/relationships/hyperlink" Target="https://unstats.un.org/unsd/statcom/51st-session/documents/2020-15-CRVS-E.pdf" TargetMode="External"/><Relationship Id="rId19" Type="http://schemas.openxmlformats.org/officeDocument/2006/relationships/hyperlink" Target="https://haguecch.sharepoint.com/sites/Adoption2/Working%20%20Experts%20Groups/WG%20on%20PAIP/2020%2011%20Toolkit%20-%20Implementation%20of%20comments/2020%2012%20Toolkit%20-%20Stage%204/www.hcch.net" TargetMode="External"/><Relationship Id="rId4" Type="http://schemas.openxmlformats.org/officeDocument/2006/relationships/hyperlink" Target="https://www.un.org/ruleoflaw/files/Embargoed_11_Dec_Birth_Registration_report_low_res.pdf" TargetMode="External"/><Relationship Id="rId9" Type="http://schemas.openxmlformats.org/officeDocument/2006/relationships/hyperlink" Target="https://www.iss-ssi.org/images/Publications_ISS/ESP/SSI_brochurePDF_A4_ESP.pdf" TargetMode="External"/><Relationship Id="rId14" Type="http://schemas.openxmlformats.org/officeDocument/2006/relationships/hyperlink" Target="https://tbinternet.ohchr.org/_layouts/15/treatybodyexternal/Download.aspx?symbolno=CRC/C/KOR/CO/5-6&amp;Lang=en" TargetMode="External"/><Relationship Id="rId22" Type="http://schemas.openxmlformats.org/officeDocument/2006/relationships/hyperlink" Target="https://www.wearelumos.org/resources/children-institutions-global-pictu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0448743E4D1A443586DDF29B5D3B3D7327"/>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D3A19882CE274C06BD778A7382F4017026"/>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56C9503CEEA5442ABAEA14E14D0DA20223"/>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D9E947498A3F4482BCAFFFCB850C0AEF10"/>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EFACB121AA90411CB020B21C114FB1D0"/>
          </w:pPr>
          <w:r>
            <w:rPr>
              <w:rStyle w:val="PlaceholderText"/>
            </w:rPr>
            <w:t>List any related documents, or ‘N/A’</w:t>
          </w:r>
          <w:r w:rsidRPr="001C7DEC">
            <w:rPr>
              <w:rStyle w:val="PlaceholderText"/>
            </w:rPr>
            <w:t>.</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7285C2B35A2741F1B80A14DE2294BC8B3"/>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0D92BFEE52ED4DF78F2F1DFDDA186F0511"/>
          </w:pPr>
          <w:r>
            <w:rPr>
              <w:rStyle w:val="PlaceholderText"/>
            </w:rPr>
            <w:t>[DOC TYPE]</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38C6C22F4FD54A898A1829373E6237F1"/>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C6838F88DD2C42E0B78FB74731E9CC98"/>
          </w:pPr>
          <w:r>
            <w:rPr>
              <w:rStyle w:val="PlaceholderText"/>
            </w:rPr>
            <w:t>List any related documents, or ‘N/A’</w:t>
          </w:r>
          <w:r w:rsidRPr="001C7DEC">
            <w:rPr>
              <w:rStyle w:val="PlaceholderText"/>
            </w:rPr>
            <w:t>.</w:t>
          </w:r>
        </w:p>
      </w:docPartBody>
    </w:docPart>
    <w:docPart>
      <w:docPartPr>
        <w:name w:val="C6838F88DD2C42E0B78FB74731E9CC98"/>
        <w:category>
          <w:name w:val="General"/>
          <w:gallery w:val="placeholder"/>
        </w:category>
        <w:types>
          <w:type w:val="bbPlcHdr"/>
        </w:types>
        <w:behaviors>
          <w:behavior w:val="content"/>
        </w:behaviors>
        <w:guid w:val="{3A1DC402-D8A0-4CD5-8E78-FD065F9BF162}"/>
      </w:docPartPr>
      <w:docPartBody>
        <w:p w:rsidR="00632E4C" w:rsidRDefault="00885281">
          <w:pPr>
            <w:pStyle w:val="575C39BF8B41429DBFC92594C3E9DACF"/>
          </w:pPr>
          <w:r w:rsidRPr="00795C1A">
            <w:rPr>
              <w:rStyle w:val="PlaceholderText"/>
              <w:rFonts w:cstheme="minorHAnsi"/>
              <w:caps/>
              <w:color w:val="808080" w:themeColor="background1" w:themeShade="80"/>
            </w:rPr>
            <w:t>[Month]</w:t>
          </w:r>
        </w:p>
      </w:docPartBody>
    </w:docPart>
    <w:docPart>
      <w:docPartPr>
        <w:name w:val="8F6BBB93731F45CE9FC69061C5C84657"/>
        <w:category>
          <w:name w:val="General"/>
          <w:gallery w:val="placeholder"/>
        </w:category>
        <w:types>
          <w:type w:val="bbPlcHdr"/>
        </w:types>
        <w:behaviors>
          <w:behavior w:val="content"/>
        </w:behaviors>
        <w:guid w:val="{407A0E74-7C5E-4395-B605-2F450A0C9DEF}"/>
      </w:docPartPr>
      <w:docPartBody>
        <w:p w:rsidR="00632E4C" w:rsidRDefault="00885281">
          <w:pPr>
            <w:pStyle w:val="03EC18F0830047AEBC7946AB8964D3C5"/>
          </w:pPr>
          <w:r w:rsidRPr="00795C1A">
            <w:rPr>
              <w:rStyle w:val="PlaceholderText"/>
              <w:rFonts w:cstheme="minorHAnsi"/>
              <w:caps/>
              <w:color w:val="808080" w:themeColor="background1" w:themeShade="80"/>
            </w:rPr>
            <w:t>[Year]</w:t>
          </w:r>
        </w:p>
      </w:docPartBody>
    </w:docPart>
    <w:docPart>
      <w:docPartPr>
        <w:name w:val="575C39BF8B41429DBFC92594C3E9DACF"/>
        <w:category>
          <w:name w:val="General"/>
          <w:gallery w:val="placeholder"/>
        </w:category>
        <w:types>
          <w:type w:val="bbPlcHdr"/>
        </w:types>
        <w:behaviors>
          <w:behavior w:val="content"/>
        </w:behaviors>
        <w:guid w:val="{AA8EB179-4753-46F7-A318-DEADB43D62DD}"/>
      </w:docPartPr>
      <w:docPartBody>
        <w:p w:rsidR="00627245" w:rsidRDefault="0035495C">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03EC18F0830047AEBC7946AB8964D3C5"/>
        <w:category>
          <w:name w:val="General"/>
          <w:gallery w:val="placeholder"/>
        </w:category>
        <w:types>
          <w:type w:val="bbPlcHdr"/>
        </w:types>
        <w:behaviors>
          <w:behavior w:val="content"/>
        </w:behaviors>
        <w:guid w:val="{8EDB430D-4F49-45A8-98F5-B8E297BB35BD}"/>
      </w:docPartPr>
      <w:docPartBody>
        <w:p w:rsidR="00627245" w:rsidRDefault="0035495C">
          <w:r>
            <w:rPr>
              <w:rStyle w:val="PlaceholderText"/>
            </w:rPr>
            <w:t>Explain the objective of the document. Please be as clear and succinct as possible</w:t>
          </w:r>
          <w:r w:rsidRPr="001C7DEC">
            <w:rPr>
              <w:rStyle w:val="PlaceholderText"/>
            </w:rPr>
            <w:t>.</w:t>
          </w:r>
        </w:p>
      </w:docPartBody>
    </w:docPart>
    <w:docPart>
      <w:docPartPr>
        <w:name w:val="559AB5D658F441A499D7BBF22CCE9359"/>
        <w:category>
          <w:name w:val="General"/>
          <w:gallery w:val="placeholder"/>
        </w:category>
        <w:types>
          <w:type w:val="bbPlcHdr"/>
        </w:types>
        <w:behaviors>
          <w:behavior w:val="content"/>
        </w:behaviors>
        <w:guid w:val="{87C70DEB-F49D-4CF7-A574-45A8C5D29981}"/>
      </w:docPartPr>
      <w:docPartBody>
        <w:p w:rsidR="008C3BAA" w:rsidRDefault="00885281">
          <w:pPr>
            <w:pStyle w:val="559AB5D658F441A499D7BBF22CCE9359"/>
          </w:pPr>
          <w:r w:rsidRPr="00795C1A">
            <w:rPr>
              <w:rStyle w:val="PlaceholderText"/>
              <w:rFonts w:cstheme="minorHAnsi"/>
              <w:caps/>
              <w:color w:val="808080" w:themeColor="background1" w:themeShade="80"/>
            </w:rPr>
            <w:t>[Doc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45424"/>
    <w:rsid w:val="00062351"/>
    <w:rsid w:val="000757A1"/>
    <w:rsid w:val="0008086E"/>
    <w:rsid w:val="000D36CD"/>
    <w:rsid w:val="000E3A9A"/>
    <w:rsid w:val="000F308C"/>
    <w:rsid w:val="000F6C63"/>
    <w:rsid w:val="001071E9"/>
    <w:rsid w:val="0011543E"/>
    <w:rsid w:val="00140D65"/>
    <w:rsid w:val="00151037"/>
    <w:rsid w:val="00160187"/>
    <w:rsid w:val="0018063C"/>
    <w:rsid w:val="00181B12"/>
    <w:rsid w:val="00187899"/>
    <w:rsid w:val="00196322"/>
    <w:rsid w:val="001C0891"/>
    <w:rsid w:val="001C7FB4"/>
    <w:rsid w:val="001F6633"/>
    <w:rsid w:val="0022419C"/>
    <w:rsid w:val="00246DB4"/>
    <w:rsid w:val="00266C36"/>
    <w:rsid w:val="0028650C"/>
    <w:rsid w:val="002A27B5"/>
    <w:rsid w:val="002B2C30"/>
    <w:rsid w:val="002B2FAA"/>
    <w:rsid w:val="002B3E7D"/>
    <w:rsid w:val="00314369"/>
    <w:rsid w:val="00331247"/>
    <w:rsid w:val="00331391"/>
    <w:rsid w:val="0035495C"/>
    <w:rsid w:val="00355B6C"/>
    <w:rsid w:val="00356119"/>
    <w:rsid w:val="003635E5"/>
    <w:rsid w:val="0039314D"/>
    <w:rsid w:val="003931D7"/>
    <w:rsid w:val="003C2576"/>
    <w:rsid w:val="003D63F6"/>
    <w:rsid w:val="003E5584"/>
    <w:rsid w:val="004009B0"/>
    <w:rsid w:val="00416606"/>
    <w:rsid w:val="004337C3"/>
    <w:rsid w:val="004465BE"/>
    <w:rsid w:val="00490AD5"/>
    <w:rsid w:val="004E09CE"/>
    <w:rsid w:val="004F1276"/>
    <w:rsid w:val="0050002A"/>
    <w:rsid w:val="00507B4A"/>
    <w:rsid w:val="00513681"/>
    <w:rsid w:val="005279E6"/>
    <w:rsid w:val="005315A7"/>
    <w:rsid w:val="00574DDF"/>
    <w:rsid w:val="00595313"/>
    <w:rsid w:val="005A664F"/>
    <w:rsid w:val="005B47C2"/>
    <w:rsid w:val="005C1227"/>
    <w:rsid w:val="005D297A"/>
    <w:rsid w:val="005F1475"/>
    <w:rsid w:val="00601A65"/>
    <w:rsid w:val="006167BA"/>
    <w:rsid w:val="0062161F"/>
    <w:rsid w:val="00621A1B"/>
    <w:rsid w:val="00627245"/>
    <w:rsid w:val="00632E4C"/>
    <w:rsid w:val="006767FF"/>
    <w:rsid w:val="006841E8"/>
    <w:rsid w:val="006B7EFF"/>
    <w:rsid w:val="006D4CCB"/>
    <w:rsid w:val="006D4F53"/>
    <w:rsid w:val="006D75DE"/>
    <w:rsid w:val="006F4CCA"/>
    <w:rsid w:val="00731164"/>
    <w:rsid w:val="007317CA"/>
    <w:rsid w:val="00755437"/>
    <w:rsid w:val="00766DB0"/>
    <w:rsid w:val="007920F0"/>
    <w:rsid w:val="00797F47"/>
    <w:rsid w:val="007C3DAE"/>
    <w:rsid w:val="007E741A"/>
    <w:rsid w:val="007F0095"/>
    <w:rsid w:val="00803D7D"/>
    <w:rsid w:val="00805178"/>
    <w:rsid w:val="00816558"/>
    <w:rsid w:val="008165D3"/>
    <w:rsid w:val="00820CBF"/>
    <w:rsid w:val="0082795B"/>
    <w:rsid w:val="00831B73"/>
    <w:rsid w:val="00837A53"/>
    <w:rsid w:val="00850EE2"/>
    <w:rsid w:val="008520B7"/>
    <w:rsid w:val="00853C2A"/>
    <w:rsid w:val="00864631"/>
    <w:rsid w:val="00885281"/>
    <w:rsid w:val="008B1952"/>
    <w:rsid w:val="008B7D8E"/>
    <w:rsid w:val="008C3BAA"/>
    <w:rsid w:val="008D4DB3"/>
    <w:rsid w:val="008E41A5"/>
    <w:rsid w:val="0090320C"/>
    <w:rsid w:val="00921126"/>
    <w:rsid w:val="0092260E"/>
    <w:rsid w:val="00922990"/>
    <w:rsid w:val="009452E1"/>
    <w:rsid w:val="00970D1F"/>
    <w:rsid w:val="00975196"/>
    <w:rsid w:val="00994728"/>
    <w:rsid w:val="009C66F6"/>
    <w:rsid w:val="009D2BAE"/>
    <w:rsid w:val="009E7DCC"/>
    <w:rsid w:val="00A03CB7"/>
    <w:rsid w:val="00A05D12"/>
    <w:rsid w:val="00A1328B"/>
    <w:rsid w:val="00A3332A"/>
    <w:rsid w:val="00A46C7C"/>
    <w:rsid w:val="00A51C8C"/>
    <w:rsid w:val="00A71853"/>
    <w:rsid w:val="00A76C54"/>
    <w:rsid w:val="00A77FFA"/>
    <w:rsid w:val="00A82310"/>
    <w:rsid w:val="00AA498D"/>
    <w:rsid w:val="00AC485C"/>
    <w:rsid w:val="00AC4C06"/>
    <w:rsid w:val="00AD06CE"/>
    <w:rsid w:val="00B059DD"/>
    <w:rsid w:val="00B352DE"/>
    <w:rsid w:val="00B417C0"/>
    <w:rsid w:val="00B45682"/>
    <w:rsid w:val="00B469D4"/>
    <w:rsid w:val="00B70E29"/>
    <w:rsid w:val="00B81B43"/>
    <w:rsid w:val="00BA3666"/>
    <w:rsid w:val="00BC260C"/>
    <w:rsid w:val="00C31F29"/>
    <w:rsid w:val="00CA0D3C"/>
    <w:rsid w:val="00CA2200"/>
    <w:rsid w:val="00CA30FB"/>
    <w:rsid w:val="00CB08B9"/>
    <w:rsid w:val="00CB0CC1"/>
    <w:rsid w:val="00D03F50"/>
    <w:rsid w:val="00D36900"/>
    <w:rsid w:val="00D57558"/>
    <w:rsid w:val="00D7092D"/>
    <w:rsid w:val="00D7436B"/>
    <w:rsid w:val="00D9072E"/>
    <w:rsid w:val="00D9352A"/>
    <w:rsid w:val="00DC74CD"/>
    <w:rsid w:val="00DD19B7"/>
    <w:rsid w:val="00DF7D3A"/>
    <w:rsid w:val="00E01AFC"/>
    <w:rsid w:val="00E11017"/>
    <w:rsid w:val="00E20C8B"/>
    <w:rsid w:val="00E61FC6"/>
    <w:rsid w:val="00E875CF"/>
    <w:rsid w:val="00EB167B"/>
    <w:rsid w:val="00EB23C6"/>
    <w:rsid w:val="00EB25FE"/>
    <w:rsid w:val="00EC6608"/>
    <w:rsid w:val="00EE6DEB"/>
    <w:rsid w:val="00EF3ADB"/>
    <w:rsid w:val="00F06A42"/>
    <w:rsid w:val="00F3540F"/>
    <w:rsid w:val="00F35F9A"/>
    <w:rsid w:val="00F410ED"/>
    <w:rsid w:val="00F72848"/>
    <w:rsid w:val="00F804EA"/>
    <w:rsid w:val="00F8128B"/>
    <w:rsid w:val="00FA751B"/>
    <w:rsid w:val="00FB4468"/>
    <w:rsid w:val="00FE0BA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EFACB121AA90411CB020B21C114FB1D0">
    <w:name w:val="EFACB121AA90411CB020B21C114FB1D0"/>
  </w:style>
  <w:style w:type="paragraph" w:customStyle="1" w:styleId="38C6C22F4FD54A898A1829373E6237F1">
    <w:name w:val="38C6C22F4FD54A898A1829373E6237F1"/>
    <w:rPr>
      <w:lang w:val="en-GB" w:eastAsia="en-GB"/>
    </w:rPr>
  </w:style>
  <w:style w:type="paragraph" w:customStyle="1" w:styleId="C6838F88DD2C42E0B78FB74731E9CC98">
    <w:name w:val="C6838F88DD2C42E0B78FB74731E9CC98"/>
    <w:rPr>
      <w:lang w:val="en-GB" w:eastAsia="en-GB"/>
    </w:rPr>
  </w:style>
  <w:style w:type="paragraph" w:customStyle="1" w:styleId="575C39BF8B41429DBFC92594C3E9DACF">
    <w:name w:val="575C39BF8B41429DBFC92594C3E9DACF"/>
  </w:style>
  <w:style w:type="paragraph" w:customStyle="1" w:styleId="03EC18F0830047AEBC7946AB8964D3C5">
    <w:name w:val="03EC18F0830047AEBC7946AB8964D3C5"/>
  </w:style>
  <w:style w:type="paragraph" w:customStyle="1" w:styleId="559AB5D658F441A499D7BBF22CCE9359">
    <w:name w:val="559AB5D658F441A499D7BBF22CCE93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Ana Zanettin</DisplayName>
        <AccountId>111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CD5A672D-B2F5-4BCE-888F-10FBB2395AF9}">
  <ds:schemaRefs>
    <ds:schemaRef ds:uri="http://schemas.openxmlformats.org/officeDocument/2006/bibliography"/>
  </ds:schemaRefs>
</ds:datastoreItem>
</file>

<file path=customXml/itemProps3.xml><?xml version="1.0" encoding="utf-8"?>
<ds:datastoreItem xmlns:ds="http://schemas.openxmlformats.org/officeDocument/2006/customXml" ds:itemID="{67948EE6-E2F1-48D5-9805-EB0F2D3EA0D8}">
  <ds:schemaRefs>
    <ds:schemaRef ds:uri="bd0217c9-950a-4e41-bf50-cb4941fbe92a"/>
    <ds:schemaRef ds:uri="http://purl.org/dc/elements/1.1/"/>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AD3D30A-BC9D-469A-930E-235823AA8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19747</Words>
  <Characters>106245</Characters>
  <Application>Microsoft Office Word</Application>
  <DocSecurity>0</DocSecurity>
  <Lines>3794</Lines>
  <Paragraphs>1880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del Conjunto de Herramientas para Prevenir y Combatir las Prácticas Ilícitas en la Adopción Internacional
PARTE II – FICHAS INFORMATIVAS SOBRE PRÁCTICAS ILÍCITAS</vt:lpstr>
      <vt:lpstr>Proyecto del Conjunto de Herramientas para Prevenir y Combatir las Prácticas Ilícitas en la Adopción Internacional
PARTE II – FICHAS INFORMATIVAS SOBRE PRÁCTICAS ILICITAS</vt:lpstr>
    </vt:vector>
  </TitlesOfParts>
  <Company/>
  <LinksUpToDate>false</LinksUpToDate>
  <CharactersWithSpaces>124112</CharactersWithSpaces>
  <SharedDoc>false</SharedDoc>
  <HLinks>
    <vt:vector size="252" baseType="variant">
      <vt:variant>
        <vt:i4>3080299</vt:i4>
      </vt:variant>
      <vt:variant>
        <vt:i4>93</vt:i4>
      </vt:variant>
      <vt:variant>
        <vt:i4>0</vt:i4>
      </vt:variant>
      <vt:variant>
        <vt:i4>5</vt:i4>
      </vt:variant>
      <vt:variant>
        <vt:lpwstr>https://www.hcch.net/en/publications-and-studies/details4/?pid=6551&amp;dtid=33</vt:lpwstr>
      </vt:variant>
      <vt:variant>
        <vt:lpwstr/>
      </vt:variant>
      <vt:variant>
        <vt:i4>3080299</vt:i4>
      </vt:variant>
      <vt:variant>
        <vt:i4>90</vt:i4>
      </vt:variant>
      <vt:variant>
        <vt:i4>0</vt:i4>
      </vt:variant>
      <vt:variant>
        <vt:i4>5</vt:i4>
      </vt:variant>
      <vt:variant>
        <vt:lpwstr>https://www.hcch.net/en/publications-and-studies/details4/?pid=6551&amp;dtid=33</vt:lpwstr>
      </vt:variant>
      <vt:variant>
        <vt:lpwstr/>
      </vt:variant>
      <vt:variant>
        <vt:i4>1900592</vt:i4>
      </vt:variant>
      <vt:variant>
        <vt:i4>83</vt:i4>
      </vt:variant>
      <vt:variant>
        <vt:i4>0</vt:i4>
      </vt:variant>
      <vt:variant>
        <vt:i4>5</vt:i4>
      </vt:variant>
      <vt:variant>
        <vt:lpwstr/>
      </vt:variant>
      <vt:variant>
        <vt:lpwstr>_Toc89789962</vt:lpwstr>
      </vt:variant>
      <vt:variant>
        <vt:i4>1966128</vt:i4>
      </vt:variant>
      <vt:variant>
        <vt:i4>77</vt:i4>
      </vt:variant>
      <vt:variant>
        <vt:i4>0</vt:i4>
      </vt:variant>
      <vt:variant>
        <vt:i4>5</vt:i4>
      </vt:variant>
      <vt:variant>
        <vt:lpwstr/>
      </vt:variant>
      <vt:variant>
        <vt:lpwstr>_Toc89789961</vt:lpwstr>
      </vt:variant>
      <vt:variant>
        <vt:i4>2031664</vt:i4>
      </vt:variant>
      <vt:variant>
        <vt:i4>71</vt:i4>
      </vt:variant>
      <vt:variant>
        <vt:i4>0</vt:i4>
      </vt:variant>
      <vt:variant>
        <vt:i4>5</vt:i4>
      </vt:variant>
      <vt:variant>
        <vt:lpwstr/>
      </vt:variant>
      <vt:variant>
        <vt:lpwstr>_Toc89789960</vt:lpwstr>
      </vt:variant>
      <vt:variant>
        <vt:i4>1441843</vt:i4>
      </vt:variant>
      <vt:variant>
        <vt:i4>65</vt:i4>
      </vt:variant>
      <vt:variant>
        <vt:i4>0</vt:i4>
      </vt:variant>
      <vt:variant>
        <vt:i4>5</vt:i4>
      </vt:variant>
      <vt:variant>
        <vt:lpwstr/>
      </vt:variant>
      <vt:variant>
        <vt:lpwstr>_Toc89789959</vt:lpwstr>
      </vt:variant>
      <vt:variant>
        <vt:i4>1507379</vt:i4>
      </vt:variant>
      <vt:variant>
        <vt:i4>59</vt:i4>
      </vt:variant>
      <vt:variant>
        <vt:i4>0</vt:i4>
      </vt:variant>
      <vt:variant>
        <vt:i4>5</vt:i4>
      </vt:variant>
      <vt:variant>
        <vt:lpwstr/>
      </vt:variant>
      <vt:variant>
        <vt:lpwstr>_Toc89789958</vt:lpwstr>
      </vt:variant>
      <vt:variant>
        <vt:i4>1572915</vt:i4>
      </vt:variant>
      <vt:variant>
        <vt:i4>53</vt:i4>
      </vt:variant>
      <vt:variant>
        <vt:i4>0</vt:i4>
      </vt:variant>
      <vt:variant>
        <vt:i4>5</vt:i4>
      </vt:variant>
      <vt:variant>
        <vt:lpwstr/>
      </vt:variant>
      <vt:variant>
        <vt:lpwstr>_Toc89789957</vt:lpwstr>
      </vt:variant>
      <vt:variant>
        <vt:i4>1638451</vt:i4>
      </vt:variant>
      <vt:variant>
        <vt:i4>47</vt:i4>
      </vt:variant>
      <vt:variant>
        <vt:i4>0</vt:i4>
      </vt:variant>
      <vt:variant>
        <vt:i4>5</vt:i4>
      </vt:variant>
      <vt:variant>
        <vt:lpwstr/>
      </vt:variant>
      <vt:variant>
        <vt:lpwstr>_Toc89789956</vt:lpwstr>
      </vt:variant>
      <vt:variant>
        <vt:i4>1703987</vt:i4>
      </vt:variant>
      <vt:variant>
        <vt:i4>41</vt:i4>
      </vt:variant>
      <vt:variant>
        <vt:i4>0</vt:i4>
      </vt:variant>
      <vt:variant>
        <vt:i4>5</vt:i4>
      </vt:variant>
      <vt:variant>
        <vt:lpwstr/>
      </vt:variant>
      <vt:variant>
        <vt:lpwstr>_Toc89789955</vt:lpwstr>
      </vt:variant>
      <vt:variant>
        <vt:i4>1769523</vt:i4>
      </vt:variant>
      <vt:variant>
        <vt:i4>35</vt:i4>
      </vt:variant>
      <vt:variant>
        <vt:i4>0</vt:i4>
      </vt:variant>
      <vt:variant>
        <vt:i4>5</vt:i4>
      </vt:variant>
      <vt:variant>
        <vt:lpwstr/>
      </vt:variant>
      <vt:variant>
        <vt:lpwstr>_Toc89789954</vt:lpwstr>
      </vt:variant>
      <vt:variant>
        <vt:i4>1835059</vt:i4>
      </vt:variant>
      <vt:variant>
        <vt:i4>29</vt:i4>
      </vt:variant>
      <vt:variant>
        <vt:i4>0</vt:i4>
      </vt:variant>
      <vt:variant>
        <vt:i4>5</vt:i4>
      </vt:variant>
      <vt:variant>
        <vt:lpwstr/>
      </vt:variant>
      <vt:variant>
        <vt:lpwstr>_Toc89789953</vt:lpwstr>
      </vt:variant>
      <vt:variant>
        <vt:i4>1900595</vt:i4>
      </vt:variant>
      <vt:variant>
        <vt:i4>23</vt:i4>
      </vt:variant>
      <vt:variant>
        <vt:i4>0</vt:i4>
      </vt:variant>
      <vt:variant>
        <vt:i4>5</vt:i4>
      </vt:variant>
      <vt:variant>
        <vt:lpwstr/>
      </vt:variant>
      <vt:variant>
        <vt:lpwstr>_Toc89789952</vt:lpwstr>
      </vt:variant>
      <vt:variant>
        <vt:i4>1966131</vt:i4>
      </vt:variant>
      <vt:variant>
        <vt:i4>17</vt:i4>
      </vt:variant>
      <vt:variant>
        <vt:i4>0</vt:i4>
      </vt:variant>
      <vt:variant>
        <vt:i4>5</vt:i4>
      </vt:variant>
      <vt:variant>
        <vt:lpwstr/>
      </vt:variant>
      <vt:variant>
        <vt:lpwstr>_Toc89789951</vt:lpwstr>
      </vt:variant>
      <vt:variant>
        <vt:i4>5177375</vt:i4>
      </vt:variant>
      <vt:variant>
        <vt:i4>12</vt:i4>
      </vt:variant>
      <vt:variant>
        <vt:i4>0</vt:i4>
      </vt:variant>
      <vt:variant>
        <vt:i4>5</vt:i4>
      </vt:variant>
      <vt:variant>
        <vt:lpwstr>https://assets.hcch.net/docs/536b1d4d-6ed1-4d42-8511-e1676d17464a.pdf</vt:lpwstr>
      </vt:variant>
      <vt:variant>
        <vt:lpwstr/>
      </vt:variant>
      <vt:variant>
        <vt:i4>2031639</vt:i4>
      </vt:variant>
      <vt:variant>
        <vt:i4>9</vt:i4>
      </vt:variant>
      <vt:variant>
        <vt:i4>0</vt:i4>
      </vt:variant>
      <vt:variant>
        <vt:i4>5</vt:i4>
      </vt:variant>
      <vt:variant>
        <vt:lpwstr>https://assets.hcch.net/docs/cc570a8d-bea9-40fd-b7f7-f70cb26a9c90.pdf</vt:lpwstr>
      </vt:variant>
      <vt:variant>
        <vt:lpwstr/>
      </vt:variant>
      <vt:variant>
        <vt:i4>1769498</vt:i4>
      </vt:variant>
      <vt:variant>
        <vt:i4>6</vt:i4>
      </vt:variant>
      <vt:variant>
        <vt:i4>0</vt:i4>
      </vt:variant>
      <vt:variant>
        <vt:i4>5</vt:i4>
      </vt:variant>
      <vt:variant>
        <vt:lpwstr>https://assets.hcch.net/docs/24f5a339-2ae1-44fd-bbbc-2ba84fb80cf0.pdf</vt:lpwstr>
      </vt:variant>
      <vt:variant>
        <vt:lpwstr/>
      </vt:variant>
      <vt:variant>
        <vt:i4>1376322</vt:i4>
      </vt:variant>
      <vt:variant>
        <vt:i4>3</vt:i4>
      </vt:variant>
      <vt:variant>
        <vt:i4>0</vt:i4>
      </vt:variant>
      <vt:variant>
        <vt:i4>5</vt:i4>
      </vt:variant>
      <vt:variant>
        <vt:lpwstr>https://assets.hcch.net/docs/35d8530a-b5bd-4330-b2fc-abda099e7f6b.pdf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5111837</vt:i4>
      </vt:variant>
      <vt:variant>
        <vt:i4>156</vt:i4>
      </vt:variant>
      <vt:variant>
        <vt:i4>0</vt:i4>
      </vt:variant>
      <vt:variant>
        <vt:i4>5</vt:i4>
      </vt:variant>
      <vt:variant>
        <vt:lpwstr>https://www.unicef.org/media/orphans</vt:lpwstr>
      </vt:variant>
      <vt:variant>
        <vt:lpwstr/>
      </vt:variant>
      <vt:variant>
        <vt:i4>6619197</vt:i4>
      </vt:variant>
      <vt:variant>
        <vt:i4>153</vt:i4>
      </vt:variant>
      <vt:variant>
        <vt:i4>0</vt:i4>
      </vt:variant>
      <vt:variant>
        <vt:i4>5</vt:i4>
      </vt:variant>
      <vt:variant>
        <vt:lpwstr>https://www.wearelumos.org/resources/children-institutions-global-picture/</vt:lpwstr>
      </vt:variant>
      <vt:variant>
        <vt:lpwstr/>
      </vt:variant>
      <vt:variant>
        <vt:i4>1900552</vt:i4>
      </vt:variant>
      <vt:variant>
        <vt:i4>114</vt:i4>
      </vt:variant>
      <vt:variant>
        <vt:i4>0</vt:i4>
      </vt:variant>
      <vt:variant>
        <vt:i4>5</vt:i4>
      </vt:variant>
      <vt:variant>
        <vt:lpwstr>https://bettercarenetwork.org/sites/default/files/2020-01/A_RES_74_133_E.pdf</vt:lpwstr>
      </vt:variant>
      <vt:variant>
        <vt:lpwstr/>
      </vt:variant>
      <vt:variant>
        <vt:i4>3014691</vt:i4>
      </vt:variant>
      <vt:variant>
        <vt:i4>111</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105</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84</vt:i4>
      </vt:variant>
      <vt:variant>
        <vt:i4>0</vt:i4>
      </vt:variant>
      <vt:variant>
        <vt:i4>5</vt:i4>
      </vt:variant>
      <vt:variant>
        <vt:lpwstr>http://www.hcch.net/</vt:lpwstr>
      </vt:variant>
      <vt:variant>
        <vt:lpwstr/>
      </vt:variant>
      <vt:variant>
        <vt:i4>7536678</vt:i4>
      </vt:variant>
      <vt:variant>
        <vt:i4>78</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75</vt:i4>
      </vt:variant>
      <vt:variant>
        <vt:i4>0</vt:i4>
      </vt:variant>
      <vt:variant>
        <vt:i4>5</vt:i4>
      </vt:variant>
      <vt:variant>
        <vt:lpwstr>https://www.unicef.org/stories/what-birth-registration-and-why-does-it-matter</vt:lpwstr>
      </vt:variant>
      <vt:variant>
        <vt:lpwstr/>
      </vt:variant>
      <vt:variant>
        <vt:i4>5505073</vt:i4>
      </vt:variant>
      <vt:variant>
        <vt:i4>66</vt:i4>
      </vt:variant>
      <vt:variant>
        <vt:i4>0</vt:i4>
      </vt:variant>
      <vt:variant>
        <vt:i4>5</vt:i4>
      </vt:variant>
      <vt:variant>
        <vt:lpwstr>https://tbinternet.ohchr.org/_layouts/15/treatybodyexternal/Download.aspx?symbolno=CRC%2fC%2fLUX%2fCO%2f5-6&amp;Lang=en</vt:lpwstr>
      </vt:variant>
      <vt:variant>
        <vt:lpwstr/>
      </vt:variant>
      <vt:variant>
        <vt:i4>5832747</vt:i4>
      </vt:variant>
      <vt:variant>
        <vt:i4>63</vt:i4>
      </vt:variant>
      <vt:variant>
        <vt:i4>0</vt:i4>
      </vt:variant>
      <vt:variant>
        <vt:i4>5</vt:i4>
      </vt:variant>
      <vt:variant>
        <vt:lpwstr>https://tbinternet.ohchr.org/_layouts/15/treatybodyexternal/Download.aspx?symbolno=CRC%2fC%2fKOR%2fCO%2f5-6&amp;Lang=en</vt:lpwstr>
      </vt:variant>
      <vt:variant>
        <vt:lpwstr/>
      </vt:variant>
      <vt:variant>
        <vt:i4>2031732</vt:i4>
      </vt:variant>
      <vt:variant>
        <vt:i4>60</vt:i4>
      </vt:variant>
      <vt:variant>
        <vt:i4>0</vt:i4>
      </vt:variant>
      <vt:variant>
        <vt:i4>5</vt:i4>
      </vt:variant>
      <vt:variant>
        <vt:lpwstr>https://tbinternet.ohchr.org/_layouts/15/treatybodyexternal/Download.aspx?symbolno=CRC%2fC%2fCZE%2fQ%2f5-6&amp;Lang=en</vt:lpwstr>
      </vt:variant>
      <vt:variant>
        <vt:lpwstr/>
      </vt:variant>
      <vt:variant>
        <vt:i4>5570609</vt:i4>
      </vt:variant>
      <vt:variant>
        <vt:i4>57</vt:i4>
      </vt:variant>
      <vt:variant>
        <vt:i4>0</vt:i4>
      </vt:variant>
      <vt:variant>
        <vt:i4>5</vt:i4>
      </vt:variant>
      <vt:variant>
        <vt:lpwstr>https://tbinternet.ohchr.org/_layouts/15/treatybodyexternal/Download.aspx?symbolno=CRC%2fC%2fAUT%2fCO%2f5-6&amp;Lang=en</vt:lpwstr>
      </vt:variant>
      <vt:variant>
        <vt:lpwstr/>
      </vt:variant>
      <vt:variant>
        <vt:i4>6946816</vt:i4>
      </vt:variant>
      <vt:variant>
        <vt:i4>54</vt:i4>
      </vt:variant>
      <vt:variant>
        <vt:i4>0</vt:i4>
      </vt:variant>
      <vt:variant>
        <vt:i4>5</vt:i4>
      </vt:variant>
      <vt:variant>
        <vt:lpwstr>https://tbinternet.ohchr.org/_layouts/15/treatybodyexternal/Download.aspx?symbolno=CRC%2fC%2fFRA%2fCO%2f5&amp;Lang=en</vt:lpwstr>
      </vt:variant>
      <vt:variant>
        <vt:lpwstr/>
      </vt:variant>
      <vt:variant>
        <vt:i4>65621</vt:i4>
      </vt:variant>
      <vt:variant>
        <vt:i4>51</vt:i4>
      </vt:variant>
      <vt:variant>
        <vt:i4>0</vt:i4>
      </vt:variant>
      <vt:variant>
        <vt:i4>5</vt:i4>
      </vt:variant>
      <vt:variant>
        <vt:lpwstr>https://unstats.un.org/unsd/statcom/51st-session/documents/2020-15-CRVS-E.pdf</vt:lpwstr>
      </vt:variant>
      <vt:variant>
        <vt:lpwstr/>
      </vt:variant>
      <vt:variant>
        <vt:i4>5898340</vt:i4>
      </vt:variant>
      <vt:variant>
        <vt:i4>39</vt:i4>
      </vt:variant>
      <vt:variant>
        <vt:i4>0</vt:i4>
      </vt:variant>
      <vt:variant>
        <vt:i4>5</vt:i4>
      </vt:variant>
      <vt:variant>
        <vt:lpwstr>https://www.iss-ssi.org/images/Publications_ISS/ENG/SSI_brochurePDF_A4_ENG_.pdf</vt:lpwstr>
      </vt:variant>
      <vt:variant>
        <vt:lpwstr/>
      </vt:variant>
      <vt:variant>
        <vt:i4>2818139</vt:i4>
      </vt:variant>
      <vt:variant>
        <vt:i4>36</vt:i4>
      </vt:variant>
      <vt:variant>
        <vt:i4>0</vt:i4>
      </vt:variant>
      <vt:variant>
        <vt:i4>5</vt:i4>
      </vt:variant>
      <vt:variant>
        <vt:lpwstr>https://www.hcch.net/upload/wop/list33fa2015_en.pdf</vt:lpwstr>
      </vt:variant>
      <vt:variant>
        <vt:lpwstr/>
      </vt:variant>
      <vt:variant>
        <vt:i4>786556</vt:i4>
      </vt:variant>
      <vt:variant>
        <vt:i4>33</vt:i4>
      </vt:variant>
      <vt:variant>
        <vt:i4>0</vt:i4>
      </vt:variant>
      <vt:variant>
        <vt:i4>5</vt:i4>
      </vt:variant>
      <vt:variant>
        <vt:lpwstr>https://assets.hcch.net/upload/wop/note33fa2015_en.pdf</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8060934</vt:i4>
      </vt:variant>
      <vt:variant>
        <vt:i4>12</vt:i4>
      </vt:variant>
      <vt:variant>
        <vt:i4>0</vt:i4>
      </vt:variant>
      <vt:variant>
        <vt:i4>5</vt:i4>
      </vt:variant>
      <vt:variant>
        <vt:lpwstr>https://www.un.org/ruleoflaw/files/Embargoed_11_Dec_Birth_Registration_report_low_res.pdf</vt:lpwstr>
      </vt:variant>
      <vt:variant>
        <vt:lpwstr/>
      </vt:variant>
      <vt:variant>
        <vt:i4>1310800</vt:i4>
      </vt:variant>
      <vt:variant>
        <vt:i4>9</vt:i4>
      </vt:variant>
      <vt:variant>
        <vt:i4>0</vt:i4>
      </vt:variant>
      <vt:variant>
        <vt:i4>5</vt:i4>
      </vt:variant>
      <vt:variant>
        <vt:lpwstr>https://www.refworld.org/docid/60e2d0554.html</vt:lpwstr>
      </vt:variant>
      <vt:variant>
        <vt:lpwstr/>
      </vt:variant>
      <vt:variant>
        <vt:i4>6357000</vt:i4>
      </vt:variant>
      <vt:variant>
        <vt:i4>3</vt:i4>
      </vt:variant>
      <vt:variant>
        <vt:i4>0</vt:i4>
      </vt:variant>
      <vt:variant>
        <vt:i4>5</vt:i4>
      </vt:variant>
      <vt:variant>
        <vt:lpwstr>https://ap.ohchr.org/documents/dpage_e.aspx?si=A/HRC/34/55</vt:lpwstr>
      </vt:variant>
      <vt:variant>
        <vt:lpwstr/>
      </vt:variant>
      <vt:variant>
        <vt:i4>5505118</vt:i4>
      </vt:variant>
      <vt:variant>
        <vt:i4>0</vt:i4>
      </vt:variant>
      <vt:variant>
        <vt:i4>0</vt:i4>
      </vt:variant>
      <vt:variant>
        <vt:i4>5</vt:i4>
      </vt:variant>
      <vt:variant>
        <vt:lpwstr>https://undocs.org/en/A/HRC/43/40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II – FICHAS INFORMATIVAS SOBRE PRÁCTICAS ILÍCITAS</dc:title>
  <dc:subject/>
  <dc:creator>Nicole Sims</dc:creator>
  <cp:keywords/>
  <dc:description/>
  <cp:lastModifiedBy>Stuart Hawkins</cp:lastModifiedBy>
  <cp:revision>2</cp:revision>
  <cp:lastPrinted>2022-06-14T08:16:00Z</cp:lastPrinted>
  <dcterms:created xsi:type="dcterms:W3CDTF">2022-06-14T08:19:00Z</dcterms:created>
  <dcterms:modified xsi:type="dcterms:W3CDTF">2022-06-14T08:19:00Z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