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rsidRPr="009C2BA2"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Título</w:t>
            </w:r>
          </w:p>
        </w:tc>
        <w:tc>
          <w:tcPr>
            <w:tcW w:w="3334" w:type="pct"/>
            <w:vAlign w:val="center"/>
          </w:tcPr>
          <w:sdt>
            <w:sdtPr>
              <w:rPr>
                <w:b/>
                <w:bCs/>
                <w:sz w:val="24"/>
                <w:szCs w:val="24"/>
                <w:lang w:val="es-ES"/>
              </w:rPr>
              <w:alias w:val="Título"/>
              <w:tag w:val="Title"/>
              <w:id w:val="1006022484"/>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7708E715" w:rsidR="6A94DD8E" w:rsidRPr="009C2BA2" w:rsidRDefault="00245A00" w:rsidP="00E75513">
                <w:pPr>
                  <w:jc w:val="left"/>
                  <w:rPr>
                    <w:b/>
                    <w:bCs/>
                    <w:sz w:val="24"/>
                    <w:szCs w:val="24"/>
                    <w:lang w:val="es-ES"/>
                  </w:rPr>
                </w:pPr>
                <w:r>
                  <w:rPr>
                    <w:b/>
                    <w:bCs/>
                    <w:sz w:val="24"/>
                    <w:szCs w:val="24"/>
                    <w:lang w:val="es-ES"/>
                  </w:rPr>
                  <w:t>Cuestionario para preparar una posible reunión de la Comisión Especial del Convenio sobre Cobro de Alimentos de 2007 y el  Protocolo sobre Obligaciones Alimenticias de 2007</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Pr>
                <w:rFonts w:asciiTheme="majorHAnsi" w:hAnsiTheme="majorHAnsi"/>
                <w:color w:val="024987" w:themeColor="accent3"/>
              </w:rPr>
              <w:t>Documento</w:t>
            </w:r>
          </w:p>
        </w:tc>
        <w:tc>
          <w:tcPr>
            <w:tcW w:w="3334" w:type="pct"/>
            <w:vAlign w:val="center"/>
          </w:tcPr>
          <w:p w14:paraId="6ABC79C6" w14:textId="48323730" w:rsidR="006E1A35" w:rsidRDefault="003237DF" w:rsidP="0023033E">
            <w:pPr>
              <w:jc w:val="left"/>
            </w:pPr>
            <w:bookmarkStart w:id="0" w:name="PrelDoc_Info"/>
            <w:r>
              <w:rPr>
                <w:b/>
                <w:bCs/>
              </w:rPr>
              <w:t>Doc. Prel. N.º 2 de</w:t>
            </w:r>
            <w:bookmarkEnd w:id="0"/>
            <w:r>
              <w:rPr>
                <w:b/>
                <w:bCs/>
              </w:rPr>
              <w:t xml:space="preserve"> noviembre de 2025</w:t>
            </w:r>
          </w:p>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Autor</w:t>
            </w:r>
          </w:p>
        </w:tc>
        <w:tc>
          <w:tcPr>
            <w:tcW w:w="3334" w:type="pct"/>
            <w:vAlign w:val="center"/>
          </w:tcPr>
          <w:p w14:paraId="6E4FA144" w14:textId="68D27A45" w:rsidR="00252B28" w:rsidRPr="00CE6D57" w:rsidRDefault="003237DF" w:rsidP="0023033E">
            <w:pPr>
              <w:jc w:val="left"/>
              <w:rPr>
                <w:color w:val="808080" w:themeColor="background1" w:themeShade="80"/>
              </w:rPr>
            </w:pPr>
            <w:r>
              <w:t>Oficina Permanente</w:t>
            </w:r>
          </w:p>
        </w:tc>
      </w:tr>
      <w:tr w:rsidR="00252B28" w14:paraId="3A3B1E2F" w14:textId="77777777" w:rsidTr="009701D2">
        <w:trPr>
          <w:trHeight w:val="850"/>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Punto de la agenda</w:t>
            </w:r>
          </w:p>
        </w:tc>
        <w:tc>
          <w:tcPr>
            <w:tcW w:w="3334" w:type="pct"/>
            <w:vAlign w:val="center"/>
          </w:tcPr>
          <w:p w14:paraId="4F7442FF" w14:textId="3745502E" w:rsidR="00252B28" w:rsidRDefault="00471847" w:rsidP="0023033E">
            <w:pPr>
              <w:jc w:val="left"/>
            </w:pPr>
            <w:r>
              <w:t>Por determinarse</w:t>
            </w:r>
          </w:p>
        </w:tc>
      </w:tr>
      <w:tr w:rsidR="00252B28" w14:paraId="5778254F" w14:textId="77777777" w:rsidTr="009701D2">
        <w:trPr>
          <w:trHeight w:val="85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Mandatos</w:t>
            </w:r>
          </w:p>
        </w:tc>
        <w:tc>
          <w:tcPr>
            <w:tcW w:w="3334" w:type="pct"/>
            <w:vAlign w:val="center"/>
          </w:tcPr>
          <w:p w14:paraId="62EB5683" w14:textId="39267C8C" w:rsidR="003F3202" w:rsidRDefault="003F3202" w:rsidP="004015B7">
            <w:pPr>
              <w:jc w:val="left"/>
            </w:pPr>
            <w:r>
              <w:t>Artículo 54 del Convenio sobre Cobro de Alimentos de 2007</w:t>
            </w:r>
          </w:p>
          <w:p w14:paraId="395EE6F6" w14:textId="017C482B" w:rsidR="000150C8" w:rsidRDefault="000150C8" w:rsidP="004015B7">
            <w:pPr>
              <w:jc w:val="left"/>
            </w:pPr>
            <w:r>
              <w:t>Artículo 21 del Protocolo sobre Obligaciones Alimenticias de 2007</w:t>
            </w:r>
          </w:p>
          <w:p w14:paraId="7962B980" w14:textId="77777777" w:rsidR="003F3202" w:rsidRDefault="003F3202" w:rsidP="004015B7">
            <w:pPr>
              <w:jc w:val="left"/>
            </w:pPr>
            <w:r>
              <w:t>Artículo 6 del Estatuto de la HCCH</w:t>
            </w:r>
          </w:p>
          <w:p w14:paraId="2248A1E9" w14:textId="4087E9F0" w:rsidR="00252B28" w:rsidRPr="00534BB2" w:rsidRDefault="003F3202" w:rsidP="004015B7">
            <w:pPr>
              <w:jc w:val="left"/>
              <w:rPr>
                <w:i/>
                <w:iCs/>
                <w:color w:val="808080"/>
              </w:rPr>
            </w:pPr>
            <w:r>
              <w:t>CyD N.º 30 y 77 del CAGP de 2025</w:t>
            </w:r>
          </w:p>
        </w:tc>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Objetivo</w:t>
            </w:r>
          </w:p>
        </w:tc>
        <w:tc>
          <w:tcPr>
            <w:tcW w:w="3334" w:type="pct"/>
            <w:vAlign w:val="center"/>
          </w:tcPr>
          <w:p w14:paraId="1BB0FC59" w14:textId="2F6AA30F" w:rsidR="00252B28" w:rsidRDefault="003F3202" w:rsidP="004015B7">
            <w:pPr>
              <w:jc w:val="left"/>
            </w:pPr>
            <w:r>
              <w:t>Invitar a los Miembros de la HCCH y a las Partes contratantes a expresar ideas sobre temas para preparar una posible Comisión Especial.</w:t>
            </w:r>
          </w:p>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Acción requerida</w:t>
            </w:r>
          </w:p>
        </w:tc>
        <w:tc>
          <w:tcPr>
            <w:tcW w:w="3334" w:type="pct"/>
            <w:vAlign w:val="center"/>
          </w:tcPr>
          <w:p w14:paraId="4A06F8D6" w14:textId="41769337" w:rsidR="002932EE" w:rsidRDefault="002932EE" w:rsidP="0023033E">
            <w:pPr>
              <w:jc w:val="left"/>
            </w:pPr>
            <w:r>
              <w:t>Decisión</w:t>
            </w:r>
            <w:r>
              <w:tab/>
            </w:r>
            <w:r>
              <w:tab/>
            </w:r>
            <w:r w:rsidR="004015B7">
              <w:tab/>
            </w:r>
            <w:sdt>
              <w:sdtPr>
                <w:alias w:val="Acción"/>
                <w:tag w:val="For Action"/>
                <w:id w:val="-961644015"/>
                <w15:appearance w15:val="hidden"/>
                <w14:checkbox>
                  <w14:checked w14:val="0"/>
                  <w14:checkedState w14:val="2612" w14:font="MS Gothic"/>
                  <w14:uncheckedState w14:val="2610" w14:font="MS Gothic"/>
                </w14:checkbox>
              </w:sdtPr>
              <w:sdtEndPr/>
              <w:sdtContent>
                <w:r w:rsidR="00BC4721">
                  <w:rPr>
                    <w:rFonts w:ascii="MS Gothic" w:eastAsia="MS Gothic" w:hAnsi="MS Gothic" w:hint="eastAsia"/>
                  </w:rPr>
                  <w:t>☐</w:t>
                </w:r>
              </w:sdtContent>
            </w:sdt>
            <w:r>
              <w:t xml:space="preserve"> </w:t>
            </w:r>
          </w:p>
          <w:p w14:paraId="7802B7C6" w14:textId="7CFA7E5E" w:rsidR="00252B28" w:rsidRDefault="00E72135" w:rsidP="0023033E">
            <w:pPr>
              <w:jc w:val="left"/>
            </w:pPr>
            <w:r>
              <w:t>Aprobación</w:t>
            </w:r>
            <w:r>
              <w:tab/>
            </w:r>
            <w:r>
              <w:tab/>
            </w:r>
            <w:r w:rsidR="004015B7">
              <w:tab/>
            </w:r>
            <w:sdt>
              <w:sdtPr>
                <w:alias w:val="Aprobación"/>
                <w:tag w:val="For Approval"/>
                <w:id w:val="-1796903674"/>
                <w15:appearance w15:val="hidden"/>
                <w14:checkbox>
                  <w14:checked w14:val="0"/>
                  <w14:checkedState w14:val="2612" w14:font="MS Gothic"/>
                  <w14:uncheckedState w14:val="2610" w14:font="MS Gothic"/>
                </w14:checkbox>
              </w:sdtPr>
              <w:sdtEndPr/>
              <w:sdtContent>
                <w:r w:rsidR="00573A2A">
                  <w:rPr>
                    <w:rFonts w:ascii="MS Gothic" w:eastAsia="MS Gothic" w:hAnsi="MS Gothic" w:hint="eastAsia"/>
                  </w:rPr>
                  <w:t>☐</w:t>
                </w:r>
              </w:sdtContent>
            </w:sdt>
          </w:p>
          <w:p w14:paraId="68679B71" w14:textId="30CED0BD" w:rsidR="00E72135" w:rsidRDefault="00E72135" w:rsidP="0023033E">
            <w:pPr>
              <w:jc w:val="left"/>
            </w:pPr>
            <w:r>
              <w:t>Discusión</w:t>
            </w:r>
            <w:r>
              <w:tab/>
            </w:r>
            <w:r w:rsidR="004015B7">
              <w:tab/>
            </w:r>
            <w:r>
              <w:tab/>
            </w:r>
            <w:sdt>
              <w:sdtPr>
                <w:alias w:val="Decisión"/>
                <w:tag w:val="For Decision"/>
                <w:id w:val="-278571938"/>
                <w15:appearance w15:val="hidden"/>
                <w14:checkbox>
                  <w14:checked w14:val="0"/>
                  <w14:checkedState w14:val="2612" w14:font="MS Gothic"/>
                  <w14:uncheckedState w14:val="2610" w14:font="MS Gothic"/>
                </w14:checkbox>
              </w:sdtPr>
              <w:sdtEndPr/>
              <w:sdtContent>
                <w:r w:rsidR="007B1D59">
                  <w:rPr>
                    <w:rFonts w:ascii="MS Gothic" w:eastAsia="MS Gothic" w:hAnsi="MS Gothic" w:hint="eastAsia"/>
                  </w:rPr>
                  <w:t>☐</w:t>
                </w:r>
              </w:sdtContent>
            </w:sdt>
          </w:p>
          <w:p w14:paraId="3E56A237" w14:textId="6D150B82" w:rsidR="000E4380" w:rsidRDefault="000E4380" w:rsidP="0023033E">
            <w:pPr>
              <w:jc w:val="left"/>
            </w:pPr>
            <w:r>
              <w:t>Acción/finalización</w:t>
            </w:r>
            <w:r>
              <w:tab/>
            </w:r>
            <w:sdt>
              <w:sdtPr>
                <w:alias w:val="Decisión"/>
                <w:tag w:val="For Decision"/>
                <w:id w:val="200679558"/>
                <w15:appearance w15:val="hidden"/>
                <w14:checkbox>
                  <w14:checked w14:val="1"/>
                  <w14:checkedState w14:val="2612" w14:font="MS Gothic"/>
                  <w14:uncheckedState w14:val="2610" w14:font="MS Gothic"/>
                </w14:checkbox>
              </w:sdtPr>
              <w:sdtEndPr/>
              <w:sdtContent>
                <w:r w:rsidR="006E0527">
                  <w:rPr>
                    <w:rFonts w:ascii="MS Gothic" w:eastAsia="MS Gothic" w:hAnsi="MS Gothic" w:hint="eastAsia"/>
                  </w:rPr>
                  <w:t>☒</w:t>
                </w:r>
              </w:sdtContent>
            </w:sdt>
          </w:p>
          <w:p w14:paraId="4FDD600E" w14:textId="092AAE6B" w:rsidR="002932EE" w:rsidRDefault="00E72135" w:rsidP="0023033E">
            <w:pPr>
              <w:jc w:val="left"/>
            </w:pPr>
            <w:r>
              <w:t xml:space="preserve">A título informativo </w:t>
            </w:r>
            <w:r w:rsidR="004015B7">
              <w:tab/>
            </w:r>
            <w:sdt>
              <w:sdtPr>
                <w:alias w:val="A título informativo"/>
                <w:tag w:val="For Info"/>
                <w:id w:val="-516312994"/>
                <w15:appearance w15:val="hidden"/>
                <w14:checkbox>
                  <w14:checked w14:val="0"/>
                  <w14:checkedState w14:val="2612" w14:font="MS Gothic"/>
                  <w14:uncheckedState w14:val="2610" w14:font="MS Gothic"/>
                </w14:checkbox>
              </w:sdtPr>
              <w:sdtEndPr/>
              <w:sdtContent>
                <w:r w:rsidR="00447878">
                  <w:rPr>
                    <w:rFonts w:ascii="MS Gothic" w:eastAsia="MS Gothic" w:hAnsi="MS Gothic" w:hint="eastAsia"/>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Anexos</w:t>
            </w:r>
          </w:p>
        </w:tc>
        <w:tc>
          <w:tcPr>
            <w:tcW w:w="3334" w:type="pct"/>
            <w:vAlign w:val="center"/>
          </w:tcPr>
          <w:p w14:paraId="6AE35FB3" w14:textId="0620AC03" w:rsidR="00252B28" w:rsidRDefault="00F35BD6" w:rsidP="00F35BD6">
            <w:r>
              <w:t>n. a.</w:t>
            </w:r>
          </w:p>
        </w:tc>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Documentos relacionados</w:t>
            </w:r>
          </w:p>
        </w:tc>
        <w:tc>
          <w:tcPr>
            <w:tcW w:w="3334" w:type="pct"/>
            <w:vAlign w:val="center"/>
          </w:tcPr>
          <w:p w14:paraId="0415A91A" w14:textId="67C4E2A4" w:rsidR="00252B28" w:rsidRPr="004015B7" w:rsidRDefault="00A04348" w:rsidP="0023033E">
            <w:pPr>
              <w:jc w:val="left"/>
            </w:pPr>
            <w:r w:rsidRPr="004015B7">
              <w:rPr>
                <w:sz w:val="24"/>
              </w:rPr>
              <w:t xml:space="preserve">Doc. Prel. N.º 1 de noviembre de 2025 - Conclusiones y Recomendaciones de la </w:t>
            </w:r>
            <w:r w:rsidR="005F1031">
              <w:rPr>
                <w:sz w:val="24"/>
              </w:rPr>
              <w:t>P</w:t>
            </w:r>
            <w:r w:rsidRPr="004015B7">
              <w:rPr>
                <w:sz w:val="24"/>
              </w:rPr>
              <w:t>rimera reunión de la Comisión Especial sobre el funcionamiento práctico del Convenio sobre Cobro de Alimentos de 2007 y del Protocolo sobre Obligaciones Alimenticias de 2007</w:t>
            </w:r>
          </w:p>
        </w:tc>
      </w:tr>
    </w:tbl>
    <w:p w14:paraId="63C2ACB0" w14:textId="10D78BF8" w:rsidR="009519B1" w:rsidRPr="009519B1" w:rsidRDefault="009519B1" w:rsidP="009519B1">
      <w:pPr>
        <w:tabs>
          <w:tab w:val="left" w:pos="8040"/>
        </w:tabs>
        <w:sectPr w:rsidR="009519B1" w:rsidRPr="009519B1" w:rsidSect="00430BD2">
          <w:headerReference w:type="default" r:id="rId11"/>
          <w:footerReference w:type="default" r:id="rId12"/>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rPr>
          <w:lang w:val="es-ES"/>
        </w:rPr>
        <w:alias w:val="Título"/>
        <w:tag w:val=""/>
        <w:id w:val="452833904"/>
        <w:placeholder>
          <w:docPart w:val="9181D3447D6345D5AA22AD7890A3E712"/>
        </w:placeholder>
        <w:dataBinding w:prefixMappings="xmlns:ns0='http://purl.org/dc/elements/1.1/' xmlns:ns1='http://schemas.openxmlformats.org/package/2006/metadata/core-properties' " w:xpath="/ns1:coreProperties[1]/ns0:title[1]" w:storeItemID="{6C3C8BC8-F283-45AE-878A-BAB7291924A1}"/>
        <w:text/>
      </w:sdtPr>
      <w:sdtEndPr/>
      <w:sdtContent>
        <w:p w14:paraId="218B19D1" w14:textId="08E80AC7" w:rsidR="00B428B7" w:rsidRPr="0086406F" w:rsidRDefault="00245A00" w:rsidP="00B428B7">
          <w:pPr>
            <w:pStyle w:val="Title"/>
            <w:rPr>
              <w:lang w:val="es-ES"/>
            </w:rPr>
          </w:pPr>
          <w:r>
            <w:rPr>
              <w:lang w:val="es-ES"/>
            </w:rPr>
            <w:t>Cuestionario para preparar una posible reunión de la Comisión Especial del Convenio sobre Cobro de Alimentos de 2007 y el  Protocolo sobre Obligaciones Alimenticias de 2007</w:t>
          </w:r>
        </w:p>
      </w:sdtContent>
    </w:sdt>
    <w:bookmarkEnd w:id="2"/>
    <w:bookmarkEnd w:id="1"/>
    <w:p w14:paraId="315D0F19" w14:textId="777D280B" w:rsidR="00AC4FD4" w:rsidRPr="009E47B0" w:rsidRDefault="00E54F57" w:rsidP="009E47B0">
      <w:pPr>
        <w:pStyle w:val="Heading1"/>
      </w:pPr>
      <w:r>
        <w:t>Introducción</w:t>
      </w:r>
    </w:p>
    <w:p w14:paraId="542DAB71" w14:textId="0C678820" w:rsidR="006405F5" w:rsidRPr="009E47B0" w:rsidRDefault="00253521" w:rsidP="00907EE7">
      <w:pPr>
        <w:pStyle w:val="Heading2"/>
      </w:pPr>
      <w:r>
        <w:t>Objetivos del cuestionario</w:t>
      </w:r>
    </w:p>
    <w:p w14:paraId="615F260F" w14:textId="435C8A1E" w:rsidR="00FA3567" w:rsidRDefault="00D45238" w:rsidP="00F333B9">
      <w:pPr>
        <w:pStyle w:val="PBParagraph"/>
      </w:pPr>
      <w:r>
        <w:t xml:space="preserve">En la reunión de marzo de 2025 del Consejo de Asuntos Generales y Política (CAGP) de la Conferencia de La Haya de Derecho Internacional Privado (HCCH), se encargó a la Oficina Permanente que comenzara a preparar la próxima reunión de la Comisión Especial sobre el funcionamiento práctico del </w:t>
      </w:r>
      <w:r>
        <w:rPr>
          <w:i/>
          <w:iCs/>
        </w:rPr>
        <w:t>Convenio de 23 de noviembre de 2007 sobre el Cobro Internacional de Alimentos para los Niños y otros Miembros de la Familia</w:t>
      </w:r>
      <w:r>
        <w:t xml:space="preserve"> (Convenio sobre Cobro de Alimentos de 2007) y del </w:t>
      </w:r>
      <w:r>
        <w:rPr>
          <w:i/>
          <w:iCs/>
        </w:rPr>
        <w:t>Protocolo de 23 de noviembre de 2007 sobre la Ley Aplicable a las Obligaciones Alimenticias</w:t>
      </w:r>
      <w:r>
        <w:t xml:space="preserve"> (Protocolo sobre Obligaciones Alimenticias de 2007).</w:t>
      </w:r>
      <w:r w:rsidR="00F333B9">
        <w:rPr>
          <w:rStyle w:val="FootnoteReference"/>
        </w:rPr>
        <w:footnoteReference w:id="2"/>
      </w:r>
      <w:r>
        <w:t xml:space="preserve"> Las fechas exactas de la reunión se fijarán teniendo en cuenta la totalidad del programa de trabajo de la HCCH y las implicaciones presupuestarias.</w:t>
      </w:r>
    </w:p>
    <w:p w14:paraId="7E373B9F" w14:textId="6EA797E3" w:rsidR="00D45238" w:rsidRDefault="00D45238" w:rsidP="00F333B9">
      <w:pPr>
        <w:pStyle w:val="PBParagraph"/>
      </w:pPr>
      <w:r>
        <w:t xml:space="preserve">A fin de comenzar a preparar dicha reunión, se distribuye el presente cuestionario a los Miembros de la HCCH, así como a las Partes contratantes del Convenio sobre Cobro de Alimentos de 2007 y del Protocolo sobre Obligaciones Alimenticias de 2007, con el objetivo de recabar sus opiniones sobre los asuntos que desearían debatir durante la reunión, así como sobre el formato de </w:t>
      </w:r>
      <w:r w:rsidR="00667D19">
        <w:t>esta</w:t>
      </w:r>
      <w:r>
        <w:t xml:space="preserve">. Las respuestas que se reciban ayudarán a la OP a preparar un segundo cuestionario para determinar las prioridades para los debates. </w:t>
      </w:r>
    </w:p>
    <w:p w14:paraId="6E6BA5AA" w14:textId="3CC8078B" w:rsidR="006405F5" w:rsidRDefault="00253521" w:rsidP="00D45238">
      <w:pPr>
        <w:pStyle w:val="Heading2"/>
      </w:pPr>
      <w:r>
        <w:t>Instrucciones</w:t>
      </w:r>
    </w:p>
    <w:p w14:paraId="1C2A1CA3" w14:textId="15CC9279" w:rsidR="004D549D" w:rsidRDefault="00707A1D" w:rsidP="008E6580">
      <w:pPr>
        <w:pStyle w:val="PBParagraph"/>
      </w:pPr>
      <w:r>
        <w:t xml:space="preserve">El presente cuestionario se dirige a las Autoridades Centrales designadas a los efectos del Convenio y del Protocolo, así como a los Órganos Nacionales y de Contacto de los Miembros de la HCCH. Se los invita a realizar consultas con los organismos y autoridades competentes, así como con otras partes interesadas en sus respectivos Estados, para completar este cuestionario. Se solicita a las Autoridades Centrales que coordinen con otras autoridades competentes según proceda. En el caso de las Partes contratantes, las Autoridades Centrales son las responsables en última instancia de remitir el cuestionario cumplimentado a la Oficina Permanente. Se solicita a los Miembros y Partes contratantes del Convenio y del Protocolo que envíen solo una respuesta (coordinada) por Estado. </w:t>
      </w:r>
    </w:p>
    <w:p w14:paraId="5E60B386" w14:textId="6A81F6BE" w:rsidR="007974EB" w:rsidRDefault="00707A1D" w:rsidP="008E6580">
      <w:pPr>
        <w:pStyle w:val="PBParagraph"/>
      </w:pPr>
      <w:r>
        <w:t xml:space="preserve">Antes de completar el cuestionario, es útil consultar el Documento Preliminar N.º 1 de </w:t>
      </w:r>
      <w:r w:rsidR="68D02BED" w:rsidRPr="3B9A1406">
        <w:rPr>
          <w:sz w:val="24"/>
          <w:szCs w:val="24"/>
        </w:rPr>
        <w:t>noviembre</w:t>
      </w:r>
      <w:r>
        <w:t xml:space="preserve"> de 2025,</w:t>
      </w:r>
      <w:r w:rsidR="00861928">
        <w:rPr>
          <w:rStyle w:val="FootnoteReference"/>
        </w:rPr>
        <w:footnoteReference w:id="3"/>
      </w:r>
      <w:r>
        <w:t xml:space="preserve"> </w:t>
      </w:r>
      <w:r w:rsidRPr="3B9A1406">
        <w:rPr>
          <w:b/>
          <w:bCs/>
        </w:rPr>
        <w:t>“Conclusiones y Recomendaciones de la primera reunión de la Comisión Especial sobre el funcionamiento práctico del Convenio sobre Cobro de Alimentos de 2007 y del Protocolo sobre Obligaciones Alimenticias de 2007”</w:t>
      </w:r>
      <w:r w:rsidR="00ED6C2C">
        <w:t>. Dicho documento es útil</w:t>
      </w:r>
      <w:r>
        <w:t xml:space="preserve"> para obtener una visión general de los temas que se trataron en la primera reunión de la Comisión Especial. Dado que el objetivo de este primer cuestionario es recoger los temas antes de establecer prioridades en un segundo cuestionario, se invita a responder de forma exhaustiva, ya que en el segundo cuestionario solo se indicarán los temas mencionados en las respuestas al primero.</w:t>
      </w:r>
    </w:p>
    <w:p w14:paraId="3ED51B67" w14:textId="7D1D5E65" w:rsidR="007974EB" w:rsidRDefault="00707A1D" w:rsidP="008E6580">
      <w:pPr>
        <w:pStyle w:val="PBParagraph"/>
      </w:pPr>
      <w:r>
        <w:lastRenderedPageBreak/>
        <w:t xml:space="preserve">Se solicita a los Miembros y a las Autoridades Centrales que envíen sus respuestas a este cuestionario </w:t>
      </w:r>
      <w:r>
        <w:rPr>
          <w:b/>
          <w:bCs/>
        </w:rPr>
        <w:t xml:space="preserve">en formato Word (para facilitar su recopilación). La fecha límite para ello es el </w:t>
      </w:r>
      <w:r w:rsidR="00E04133">
        <w:rPr>
          <w:b/>
          <w:bCs/>
        </w:rPr>
        <w:t>12 de diciembre de 2025</w:t>
      </w:r>
      <w:r>
        <w:rPr>
          <w:b/>
          <w:bCs/>
        </w:rPr>
        <w:t>, a las 17:00 (hora de Europa Central)</w:t>
      </w:r>
      <w:r>
        <w:t xml:space="preserve">. </w:t>
      </w:r>
    </w:p>
    <w:p w14:paraId="1A7745E6" w14:textId="77777777" w:rsidR="007974EB" w:rsidRDefault="00707A1D" w:rsidP="008E6580">
      <w:pPr>
        <w:pStyle w:val="PBParagraph"/>
      </w:pPr>
      <w:r>
        <w:t>La Oficina Permanente publicará un resumen y una recopilación de las respuestas al cuestionario en el sitio web del HCCH (www.hcch.net). Por lo tanto, se ruega indicar si su respuesta (o respuestas a preguntas específicas) no debe publicarse en el sitio web de la HCCH.</w:t>
      </w:r>
    </w:p>
    <w:p w14:paraId="0F802156" w14:textId="211001D1" w:rsidR="009F7FB6" w:rsidRDefault="00707A1D" w:rsidP="008E6580">
      <w:pPr>
        <w:pStyle w:val="PBParagraph"/>
      </w:pPr>
      <w:r>
        <w:t>Gracias de antemano por responder al cuestionario,</w:t>
      </w:r>
      <w:r w:rsidR="00B40FCF">
        <w:t xml:space="preserve"> ya</w:t>
      </w:r>
      <w:r>
        <w:t xml:space="preserve"> que ayudará a la Oficina Permanente a preparar la próxima reunión de la Comisión Especial </w:t>
      </w:r>
      <w:r w:rsidR="00924AFA">
        <w:t>sobre el</w:t>
      </w:r>
      <w:r>
        <w:t xml:space="preserve"> Convenio </w:t>
      </w:r>
      <w:r w:rsidR="00924AFA">
        <w:t>y el Protocolo</w:t>
      </w:r>
      <w:r>
        <w:t>.</w:t>
      </w:r>
    </w:p>
    <w:p w14:paraId="4D629E7C" w14:textId="77777777" w:rsidR="009F7FB6" w:rsidRDefault="009F7FB6">
      <w:pPr>
        <w:jc w:val="left"/>
      </w:pPr>
      <w:r>
        <w:br w:type="page"/>
      </w:r>
    </w:p>
    <w:p w14:paraId="6D0EF37E" w14:textId="77777777" w:rsidR="003F766F" w:rsidRPr="00A456C6" w:rsidRDefault="003F766F" w:rsidP="003F766F">
      <w:pPr>
        <w:pStyle w:val="Title"/>
      </w:pPr>
      <w:r>
        <w:lastRenderedPageBreak/>
        <w:t>Cuestionario</w:t>
      </w:r>
    </w:p>
    <w:tbl>
      <w:tblPr>
        <w:tblW w:w="9072" w:type="dxa"/>
        <w:jc w:val="center"/>
        <w:tblLayout w:type="fixed"/>
        <w:tblCellMar>
          <w:left w:w="0" w:type="dxa"/>
          <w:right w:w="0" w:type="dxa"/>
        </w:tblCellMar>
        <w:tblLook w:val="04A0" w:firstRow="1" w:lastRow="0" w:firstColumn="1" w:lastColumn="0" w:noHBand="0" w:noVBand="1"/>
      </w:tblPr>
      <w:tblGrid>
        <w:gridCol w:w="3970"/>
        <w:gridCol w:w="5102"/>
      </w:tblGrid>
      <w:tr w:rsidR="003F766F" w:rsidRPr="00A456C6" w14:paraId="161A1577" w14:textId="77777777" w:rsidTr="00E55D92">
        <w:trPr>
          <w:jc w:val="center"/>
        </w:trPr>
        <w:tc>
          <w:tcPr>
            <w:tcW w:w="3960" w:type="dxa"/>
            <w:tcBorders>
              <w:top w:val="single" w:sz="8" w:space="0" w:color="auto"/>
              <w:left w:val="single" w:sz="8" w:space="0" w:color="auto"/>
              <w:bottom w:val="nil"/>
              <w:right w:val="nil"/>
            </w:tcBorders>
            <w:tcMar>
              <w:top w:w="0" w:type="dxa"/>
              <w:left w:w="108" w:type="dxa"/>
              <w:bottom w:w="0" w:type="dxa"/>
              <w:right w:w="108" w:type="dxa"/>
            </w:tcMar>
            <w:hideMark/>
          </w:tcPr>
          <w:p w14:paraId="71A025E7" w14:textId="77777777" w:rsidR="003F766F" w:rsidRPr="00A456C6" w:rsidRDefault="003F766F" w:rsidP="00E55D92">
            <w:pPr>
              <w:rPr>
                <w:rFonts w:cstheme="minorHAnsi"/>
                <w:b/>
                <w:bCs/>
              </w:rPr>
            </w:pPr>
            <w:r>
              <w:rPr>
                <w:b/>
              </w:rPr>
              <w:t>Estado o unidad territorial:</w:t>
            </w:r>
            <w:r w:rsidRPr="006E1434">
              <w:rPr>
                <w:rStyle w:val="FootnoteReference"/>
                <w:rFonts w:cstheme="minorHAnsi"/>
              </w:rPr>
              <w:footnoteReference w:id="4"/>
            </w:r>
            <w:r>
              <w:rPr>
                <w:b/>
              </w:rPr>
              <w:t xml:space="preserve"> </w:t>
            </w:r>
          </w:p>
        </w:tc>
        <w:tc>
          <w:tcPr>
            <w:tcW w:w="5090" w:type="dxa"/>
            <w:tcBorders>
              <w:top w:val="single" w:sz="8" w:space="0" w:color="auto"/>
              <w:left w:val="nil"/>
              <w:bottom w:val="nil"/>
              <w:right w:val="single" w:sz="8" w:space="0" w:color="auto"/>
            </w:tcBorders>
            <w:tcMar>
              <w:top w:w="0" w:type="dxa"/>
              <w:left w:w="108" w:type="dxa"/>
              <w:bottom w:w="0" w:type="dxa"/>
              <w:right w:w="108" w:type="dxa"/>
            </w:tcMar>
            <w:hideMark/>
          </w:tcPr>
          <w:p w14:paraId="27DAF5F2" w14:textId="77777777" w:rsidR="003F766F" w:rsidRPr="00A456C6" w:rsidRDefault="003F766F" w:rsidP="00E55D92">
            <w:pPr>
              <w:rPr>
                <w:rFonts w:cstheme="minorHAnsi"/>
                <w:b/>
                <w:bCs/>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r w:rsidR="003F766F" w:rsidRPr="00A456C6" w14:paraId="45EEE4F7" w14:textId="77777777" w:rsidTr="00E55D92">
        <w:trPr>
          <w:jc w:val="center"/>
        </w:trPr>
        <w:tc>
          <w:tcPr>
            <w:tcW w:w="9050" w:type="dxa"/>
            <w:gridSpan w:val="2"/>
            <w:tcBorders>
              <w:top w:val="nil"/>
              <w:left w:val="single" w:sz="8" w:space="0" w:color="auto"/>
              <w:bottom w:val="nil"/>
              <w:right w:val="single" w:sz="8" w:space="0" w:color="auto"/>
            </w:tcBorders>
            <w:tcMar>
              <w:top w:w="0" w:type="dxa"/>
              <w:left w:w="108" w:type="dxa"/>
              <w:bottom w:w="0" w:type="dxa"/>
              <w:right w:w="108" w:type="dxa"/>
            </w:tcMar>
            <w:hideMark/>
          </w:tcPr>
          <w:p w14:paraId="01B633D3" w14:textId="77777777" w:rsidR="003F766F" w:rsidRPr="00A456C6" w:rsidRDefault="003F766F" w:rsidP="00E55D92">
            <w:pPr>
              <w:rPr>
                <w:rFonts w:cstheme="minorHAnsi"/>
                <w:i/>
                <w:iCs/>
              </w:rPr>
            </w:pPr>
            <w:r>
              <w:rPr>
                <w:i/>
              </w:rPr>
              <w:t>A efectos de seguimiento. Esta información no se publicará.</w:t>
            </w:r>
          </w:p>
        </w:tc>
      </w:tr>
      <w:tr w:rsidR="003F766F" w:rsidRPr="00A456C6" w14:paraId="5C3839BA" w14:textId="77777777" w:rsidTr="00E55D92">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8D2C43A" w14:textId="77777777" w:rsidR="003F766F" w:rsidRPr="00A456C6" w:rsidRDefault="003F766F" w:rsidP="00E55D92">
            <w:pPr>
              <w:rPr>
                <w:rFonts w:cstheme="minorHAnsi"/>
              </w:rPr>
            </w:pPr>
            <w:r>
              <w:t xml:space="preserve">Persona de contacto: </w:t>
            </w:r>
          </w:p>
        </w:tc>
        <w:tc>
          <w:tcPr>
            <w:tcW w:w="5090" w:type="dxa"/>
            <w:tcBorders>
              <w:top w:val="nil"/>
              <w:left w:val="nil"/>
              <w:bottom w:val="nil"/>
              <w:right w:val="single" w:sz="8" w:space="0" w:color="auto"/>
            </w:tcBorders>
            <w:tcMar>
              <w:top w:w="0" w:type="dxa"/>
              <w:left w:w="108" w:type="dxa"/>
              <w:bottom w:w="0" w:type="dxa"/>
              <w:right w:w="108" w:type="dxa"/>
            </w:tcMar>
            <w:hideMark/>
          </w:tcPr>
          <w:p w14:paraId="48BED683" w14:textId="77777777" w:rsidR="003F766F" w:rsidRPr="00A456C6" w:rsidRDefault="003F766F" w:rsidP="00E55D92">
            <w:pPr>
              <w:rPr>
                <w:rFonts w:cstheme="minorHAnsi"/>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r w:rsidR="003F766F" w:rsidRPr="00A456C6" w14:paraId="1AFF8BA3" w14:textId="77777777" w:rsidTr="00E55D92">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40B821D" w14:textId="77777777" w:rsidR="003F766F" w:rsidRPr="00A456C6" w:rsidRDefault="003F766F" w:rsidP="00E55D92">
            <w:pPr>
              <w:rPr>
                <w:rFonts w:cstheme="minorHAnsi"/>
              </w:rPr>
            </w:pPr>
            <w:r>
              <w:t xml:space="preserve">Autoridad/Oficina: </w:t>
            </w:r>
          </w:p>
        </w:tc>
        <w:tc>
          <w:tcPr>
            <w:tcW w:w="5090" w:type="dxa"/>
            <w:tcBorders>
              <w:top w:val="nil"/>
              <w:left w:val="nil"/>
              <w:bottom w:val="nil"/>
              <w:right w:val="single" w:sz="8" w:space="0" w:color="auto"/>
            </w:tcBorders>
            <w:tcMar>
              <w:top w:w="0" w:type="dxa"/>
              <w:left w:w="108" w:type="dxa"/>
              <w:bottom w:w="0" w:type="dxa"/>
              <w:right w:w="108" w:type="dxa"/>
            </w:tcMar>
            <w:hideMark/>
          </w:tcPr>
          <w:p w14:paraId="788B81CD" w14:textId="77777777" w:rsidR="003F766F" w:rsidRPr="00A456C6" w:rsidRDefault="003F766F" w:rsidP="00E55D92">
            <w:pPr>
              <w:rPr>
                <w:rFonts w:cstheme="minorHAnsi"/>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r w:rsidR="003F766F" w:rsidRPr="00A456C6" w14:paraId="3805BEB3" w14:textId="77777777" w:rsidTr="00E55D92">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589CB0EC" w14:textId="77777777" w:rsidR="003F766F" w:rsidRPr="00A456C6" w:rsidRDefault="003F766F" w:rsidP="00E55D92">
            <w:pPr>
              <w:rPr>
                <w:rFonts w:cstheme="minorHAnsi"/>
              </w:rPr>
            </w:pPr>
            <w:r>
              <w:t xml:space="preserve">Número de teléfono: </w:t>
            </w:r>
          </w:p>
        </w:tc>
        <w:tc>
          <w:tcPr>
            <w:tcW w:w="5090" w:type="dxa"/>
            <w:tcBorders>
              <w:top w:val="nil"/>
              <w:left w:val="nil"/>
              <w:bottom w:val="nil"/>
              <w:right w:val="single" w:sz="8" w:space="0" w:color="auto"/>
            </w:tcBorders>
            <w:tcMar>
              <w:top w:w="0" w:type="dxa"/>
              <w:left w:w="108" w:type="dxa"/>
              <w:bottom w:w="0" w:type="dxa"/>
              <w:right w:w="108" w:type="dxa"/>
            </w:tcMar>
            <w:hideMark/>
          </w:tcPr>
          <w:p w14:paraId="0E3C3D3B" w14:textId="77777777" w:rsidR="003F766F" w:rsidRPr="00A456C6" w:rsidRDefault="003F766F" w:rsidP="00E55D92">
            <w:pPr>
              <w:rPr>
                <w:rFonts w:cstheme="minorHAnsi"/>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r w:rsidR="003F766F" w:rsidRPr="00A456C6" w14:paraId="72CFE459" w14:textId="77777777" w:rsidTr="00E55D92">
        <w:trPr>
          <w:jc w:val="center"/>
        </w:trPr>
        <w:tc>
          <w:tcPr>
            <w:tcW w:w="3960" w:type="dxa"/>
            <w:tcBorders>
              <w:top w:val="nil"/>
              <w:left w:val="single" w:sz="8" w:space="0" w:color="auto"/>
              <w:bottom w:val="single" w:sz="8" w:space="0" w:color="auto"/>
              <w:right w:val="nil"/>
            </w:tcBorders>
            <w:tcMar>
              <w:top w:w="0" w:type="dxa"/>
              <w:left w:w="108" w:type="dxa"/>
              <w:bottom w:w="0" w:type="dxa"/>
              <w:right w:w="108" w:type="dxa"/>
            </w:tcMar>
            <w:hideMark/>
          </w:tcPr>
          <w:p w14:paraId="4F71B0B1" w14:textId="77777777" w:rsidR="003F766F" w:rsidRPr="00A456C6" w:rsidRDefault="003F766F" w:rsidP="00E55D92">
            <w:pPr>
              <w:rPr>
                <w:rFonts w:cstheme="minorHAnsi"/>
              </w:rPr>
            </w:pPr>
            <w:r>
              <w:t xml:space="preserve">Dirección de correo electrónico: </w:t>
            </w:r>
          </w:p>
        </w:tc>
        <w:tc>
          <w:tcPr>
            <w:tcW w:w="5090" w:type="dxa"/>
            <w:tcBorders>
              <w:top w:val="nil"/>
              <w:left w:val="nil"/>
              <w:bottom w:val="single" w:sz="8" w:space="0" w:color="auto"/>
              <w:right w:val="single" w:sz="8" w:space="0" w:color="auto"/>
            </w:tcBorders>
            <w:tcMar>
              <w:top w:w="0" w:type="dxa"/>
              <w:left w:w="108" w:type="dxa"/>
              <w:bottom w:w="0" w:type="dxa"/>
              <w:right w:w="108" w:type="dxa"/>
            </w:tcMar>
            <w:hideMark/>
          </w:tcPr>
          <w:p w14:paraId="57946412" w14:textId="77777777" w:rsidR="003F766F" w:rsidRPr="00A456C6" w:rsidRDefault="003F766F" w:rsidP="00E55D92">
            <w:pPr>
              <w:rPr>
                <w:rFonts w:cstheme="minorHAnsi"/>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2C78140F" w14:textId="77777777" w:rsidR="003F766F" w:rsidRPr="00A456C6" w:rsidRDefault="003F766F" w:rsidP="003F766F">
      <w:pPr>
        <w:pStyle w:val="PBParagraph"/>
        <w:numPr>
          <w:ilvl w:val="0"/>
          <w:numId w:val="0"/>
        </w:numPr>
        <w:ind w:left="567"/>
      </w:pPr>
    </w:p>
    <w:p w14:paraId="15A64251" w14:textId="547540E3" w:rsidR="003F766F" w:rsidRDefault="005D7F76" w:rsidP="003F766F">
      <w:pPr>
        <w:pStyle w:val="PBParagraph"/>
        <w:numPr>
          <w:ilvl w:val="0"/>
          <w:numId w:val="0"/>
        </w:numPr>
        <w:ind w:left="567"/>
      </w:pPr>
      <w:r>
        <w:t xml:space="preserve">Ya se han señalado los siguientes posibles temas. </w:t>
      </w:r>
    </w:p>
    <w:p w14:paraId="0E1BF16D" w14:textId="2BA376DD" w:rsidR="00820E0A" w:rsidRDefault="00820E0A" w:rsidP="00820E0A">
      <w:pPr>
        <w:pStyle w:val="PBParagraph"/>
        <w:numPr>
          <w:ilvl w:val="1"/>
          <w:numId w:val="3"/>
        </w:numPr>
      </w:pPr>
      <w:r>
        <w:t>Temas para debatir</w:t>
      </w:r>
    </w:p>
    <w:p w14:paraId="7FCF39B7" w14:textId="77777777" w:rsidR="005864B1" w:rsidRDefault="005864B1" w:rsidP="00820E0A">
      <w:pPr>
        <w:pStyle w:val="PBParagraph"/>
        <w:numPr>
          <w:ilvl w:val="0"/>
          <w:numId w:val="19"/>
        </w:numPr>
      </w:pPr>
      <w:r>
        <w:t>Los resultados de los primeros informes estadísticos, en particular los relativos a las buenas prácticas de las Autoridades Centrales.</w:t>
      </w:r>
    </w:p>
    <w:p w14:paraId="2AC40EF1" w14:textId="77777777" w:rsidR="005864B1" w:rsidRDefault="005864B1" w:rsidP="00820E0A">
      <w:pPr>
        <w:pStyle w:val="PBParagraph"/>
        <w:numPr>
          <w:ilvl w:val="0"/>
          <w:numId w:val="19"/>
        </w:numPr>
      </w:pPr>
      <w:r>
        <w:t>Un taller sobre iSupport, que podría incluir una demostración del sistema, presentaciones de las experiencias de los Estados que lo utilizan, así como una sesión de preguntas y respuestas</w:t>
      </w:r>
    </w:p>
    <w:p w14:paraId="17E2D39A" w14:textId="77777777" w:rsidR="005864B1" w:rsidRDefault="005864B1" w:rsidP="00820E0A">
      <w:pPr>
        <w:pStyle w:val="PBParagraph"/>
        <w:numPr>
          <w:ilvl w:val="0"/>
          <w:numId w:val="19"/>
        </w:numPr>
      </w:pPr>
      <w:r>
        <w:t>Experiencias de los usuarios del Perfil de País electrónico actualizado</w:t>
      </w:r>
    </w:p>
    <w:p w14:paraId="60B1A4F2" w14:textId="39BF94F5" w:rsidR="0013008B" w:rsidRDefault="0013008B" w:rsidP="00820E0A">
      <w:pPr>
        <w:pStyle w:val="PBParagraph"/>
        <w:numPr>
          <w:ilvl w:val="0"/>
          <w:numId w:val="19"/>
        </w:numPr>
      </w:pPr>
      <w:r>
        <w:t>Traducciones de los formularios recomendados y el uso de resúmenes de decisiones</w:t>
      </w:r>
    </w:p>
    <w:p w14:paraId="4EE81C77" w14:textId="111AE345" w:rsidR="00DD5098" w:rsidRDefault="00DD5098" w:rsidP="00820E0A">
      <w:pPr>
        <w:pStyle w:val="PBParagraph"/>
        <w:numPr>
          <w:ilvl w:val="0"/>
          <w:numId w:val="19"/>
        </w:numPr>
      </w:pPr>
      <w:r>
        <w:t>Relación entre el derecho interno y el Convenio</w:t>
      </w:r>
    </w:p>
    <w:p w14:paraId="6C612B1A" w14:textId="5CC79B0C" w:rsidR="001F0C45" w:rsidRDefault="001F0C45" w:rsidP="00820E0A">
      <w:pPr>
        <w:pStyle w:val="PBParagraph"/>
        <w:numPr>
          <w:ilvl w:val="0"/>
          <w:numId w:val="19"/>
        </w:numPr>
      </w:pPr>
      <w:r>
        <w:t>Interacción entre el Convenio de 2007 y otros Convenios de la HCCH, como el Convenio sobre Sustracción de Niños de 1980</w:t>
      </w:r>
    </w:p>
    <w:p w14:paraId="29971F1A" w14:textId="24B88239" w:rsidR="00CC4709" w:rsidRDefault="00EE38AD" w:rsidP="00820E0A">
      <w:pPr>
        <w:pStyle w:val="PBParagraph"/>
        <w:numPr>
          <w:ilvl w:val="0"/>
          <w:numId w:val="19"/>
        </w:numPr>
      </w:pPr>
      <w:r>
        <w:t>Cumplimiento de las solicitudes de medidas específicas según el artículo 7, en particular para obtener información sobre los ingresos y otras circunstancias económicas, así como sobre la localización</w:t>
      </w:r>
    </w:p>
    <w:p w14:paraId="21BF7907" w14:textId="0A019FC0" w:rsidR="002A1989" w:rsidRDefault="002A1989" w:rsidP="00820E0A">
      <w:pPr>
        <w:pStyle w:val="PBParagraph"/>
        <w:numPr>
          <w:ilvl w:val="0"/>
          <w:numId w:val="19"/>
        </w:numPr>
      </w:pPr>
      <w:r>
        <w:t>Plazos de tramitación con arreglo al artículo 12</w:t>
      </w:r>
    </w:p>
    <w:p w14:paraId="659BCCA7" w14:textId="77777777" w:rsidR="005864B1" w:rsidRDefault="005864B1" w:rsidP="00820E0A">
      <w:pPr>
        <w:pStyle w:val="PBParagraph"/>
        <w:numPr>
          <w:ilvl w:val="0"/>
          <w:numId w:val="19"/>
        </w:numPr>
      </w:pPr>
      <w:r>
        <w:t>Presentaciones de los Estados que tienen organismos públicos en las que se explique su funcionamiento</w:t>
      </w:r>
    </w:p>
    <w:p w14:paraId="1D70A6E9" w14:textId="77777777" w:rsidR="005864B1" w:rsidRDefault="005864B1" w:rsidP="00820E0A">
      <w:pPr>
        <w:pStyle w:val="PBParagraph"/>
        <w:numPr>
          <w:ilvl w:val="0"/>
          <w:numId w:val="19"/>
        </w:numPr>
      </w:pPr>
      <w:r>
        <w:t>Presentaciones de los Estados que utilizan documentos auténticos para los acuerdos en materia de alimentos en las que se explique su funcionamiento</w:t>
      </w:r>
    </w:p>
    <w:p w14:paraId="0883CEAF" w14:textId="586E09FE" w:rsidR="005864B1" w:rsidRDefault="005864B1" w:rsidP="00820E0A">
      <w:pPr>
        <w:pStyle w:val="PBParagraph"/>
        <w:numPr>
          <w:ilvl w:val="0"/>
          <w:numId w:val="19"/>
        </w:numPr>
      </w:pPr>
      <w:r>
        <w:t>Avances logrados en el ámbito de las transferencias internacionales de alimentos y mejores prácticas</w:t>
      </w:r>
    </w:p>
    <w:p w14:paraId="5E9C6308" w14:textId="3B83A88B" w:rsidR="00BB3CD1" w:rsidRDefault="00C73B0B" w:rsidP="002A1989">
      <w:pPr>
        <w:pStyle w:val="PBParagraph"/>
        <w:numPr>
          <w:ilvl w:val="0"/>
          <w:numId w:val="19"/>
        </w:numPr>
      </w:pPr>
      <w:r>
        <w:t>R</w:t>
      </w:r>
      <w:r w:rsidR="00117260">
        <w:t>euniones bilaterales en La Haya antes o después de la reunión de la Comisión Especial.</w:t>
      </w:r>
    </w:p>
    <w:p w14:paraId="50FF18AD" w14:textId="6E8EA3B6" w:rsidR="003C10E2" w:rsidRDefault="003C10E2" w:rsidP="003C10E2">
      <w:pPr>
        <w:pStyle w:val="PBParagraph"/>
        <w:numPr>
          <w:ilvl w:val="0"/>
          <w:numId w:val="0"/>
        </w:numPr>
        <w:ind w:left="1134" w:hanging="567"/>
      </w:pPr>
      <w:r>
        <w:t>¿Qué otros temas se podrían debatir?</w:t>
      </w:r>
    </w:p>
    <w:p w14:paraId="29FB20FD" w14:textId="222D5C42" w:rsidR="003C10E2" w:rsidRPr="00A456C6" w:rsidRDefault="003C10E2" w:rsidP="003C10E2">
      <w:pPr>
        <w:pStyle w:val="PBParagraph"/>
        <w:numPr>
          <w:ilvl w:val="0"/>
          <w:numId w:val="0"/>
        </w:numPr>
        <w:ind w:left="1134" w:hanging="567"/>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p w14:paraId="264AE01D" w14:textId="6648EBB3" w:rsidR="003F766F" w:rsidRDefault="003F766F" w:rsidP="003F766F">
      <w:pPr>
        <w:pStyle w:val="PBParagraph"/>
        <w:numPr>
          <w:ilvl w:val="1"/>
          <w:numId w:val="3"/>
        </w:numPr>
      </w:pPr>
      <w:r>
        <w:lastRenderedPageBreak/>
        <w:t>Elaboración de nuevas herramientas</w:t>
      </w:r>
      <w:r w:rsidR="001E5C33">
        <w:rPr>
          <w:rStyle w:val="FootnoteReference"/>
        </w:rPr>
        <w:footnoteReference w:id="5"/>
      </w:r>
    </w:p>
    <w:p w14:paraId="2C18CA59" w14:textId="7EEDD866" w:rsidR="00147505" w:rsidRDefault="00147505" w:rsidP="00117260">
      <w:pPr>
        <w:pStyle w:val="PBParagraph"/>
        <w:numPr>
          <w:ilvl w:val="1"/>
          <w:numId w:val="21"/>
        </w:numPr>
      </w:pPr>
      <w:r>
        <w:t>Capacitaciones y talleres para las Autoridades Centrales, en particular para las nuevas Partes contratantes</w:t>
      </w:r>
    </w:p>
    <w:p w14:paraId="4F24ECBD" w14:textId="0F38F611" w:rsidR="003F766F" w:rsidRDefault="003C10E2" w:rsidP="003C10E2">
      <w:pPr>
        <w:pStyle w:val="PBParagraph"/>
        <w:numPr>
          <w:ilvl w:val="0"/>
          <w:numId w:val="0"/>
        </w:numPr>
        <w:ind w:left="567"/>
      </w:pPr>
      <w:r>
        <w:t>¿Qué otras herramientas se podrían considerar?</w:t>
      </w:r>
    </w:p>
    <w:p w14:paraId="413715ED" w14:textId="6F5D545B" w:rsidR="00853B04" w:rsidRPr="00853B04" w:rsidRDefault="003C10E2" w:rsidP="003B4133">
      <w:pPr>
        <w:pStyle w:val="PBParagraph"/>
        <w:numPr>
          <w:ilvl w:val="0"/>
          <w:numId w:val="0"/>
        </w:numPr>
        <w:ind w:left="1134" w:hanging="567"/>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sectPr w:rsidR="00853B04" w:rsidRPr="00853B04" w:rsidSect="009F3507">
      <w:headerReference w:type="default" r:id="rId13"/>
      <w:footerReference w:type="default" r:id="rId14"/>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46000" w14:textId="77777777" w:rsidR="00364EB7" w:rsidRDefault="00364EB7" w:rsidP="00037583">
      <w:pPr>
        <w:spacing w:after="0" w:line="240" w:lineRule="auto"/>
      </w:pPr>
      <w:r>
        <w:separator/>
      </w:r>
    </w:p>
  </w:endnote>
  <w:endnote w:type="continuationSeparator" w:id="0">
    <w:p w14:paraId="7E66C084" w14:textId="77777777" w:rsidR="00364EB7" w:rsidRDefault="00364EB7" w:rsidP="00037583">
      <w:pPr>
        <w:spacing w:after="0" w:line="240" w:lineRule="auto"/>
      </w:pPr>
      <w:r>
        <w:continuationSeparator/>
      </w:r>
    </w:p>
  </w:endnote>
  <w:endnote w:type="continuationNotice" w:id="1">
    <w:p w14:paraId="2A9A406D" w14:textId="77777777" w:rsidR="00364EB7" w:rsidRDefault="00364E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9BF38108-5EC3-4C0A-B17C-9ADDA53AC6AD}"/>
    <w:embedBold r:id="rId2" w:fontKey="{3D47AE2C-4339-4ADE-8935-F648D03FCE46}"/>
    <w:embedItalic r:id="rId3" w:fontKey="{1CBF6440-8485-4144-AA06-843A568584F2}"/>
  </w:font>
  <w:font w:name="Franklin Gothic Medium">
    <w:panose1 w:val="020B0603020102020204"/>
    <w:charset w:val="00"/>
    <w:family w:val="swiss"/>
    <w:pitch w:val="variable"/>
    <w:sig w:usb0="00000287" w:usb1="00000000" w:usb2="00000000" w:usb3="00000000" w:csb0="0000009F" w:csb1="00000000"/>
    <w:embedRegular r:id="rId4" w:fontKey="{F288B160-AE8F-48C3-B730-AF5D8499DAB6}"/>
    <w:embedBold r:id="rId5" w:fontKey="{47D74E9E-3885-4A5F-8DE4-B9C32741FAED}"/>
    <w:embedItalic r:id="rId6" w:fontKey="{F8706E2F-3BE5-434B-A1FB-0536B1223C8F}"/>
  </w:font>
  <w:font w:name="Segoe UI">
    <w:panose1 w:val="020B0502040204020203"/>
    <w:charset w:val="00"/>
    <w:family w:val="swiss"/>
    <w:pitch w:val="variable"/>
    <w:sig w:usb0="E4002EFF" w:usb1="C000E47F" w:usb2="00000009" w:usb3="00000000" w:csb0="000001FF" w:csb1="00000000"/>
    <w:embedRegular r:id="rId7" w:fontKey="{E74C6116-51C4-4026-925B-A7CED8A5E1F0}"/>
  </w:font>
  <w:font w:name="MS Gothic">
    <w:altName w:val="ＭＳ ゴシック"/>
    <w:panose1 w:val="020B0609070205080204"/>
    <w:charset w:val="80"/>
    <w:family w:val="modern"/>
    <w:pitch w:val="fixed"/>
    <w:sig w:usb0="E00002FF" w:usb1="6AC7FDFB" w:usb2="08000012" w:usb3="00000000" w:csb0="0002009F" w:csb1="00000000"/>
    <w:embedRegular r:id="rId8" w:subsetted="1" w:fontKey="{18587644-CD80-4E85-BB94-C0DFFB2A24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page" w:tblpX="895" w:tblpY="1"/>
      <w:tblOverlap w:val="nev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20"/>
      <w:gridCol w:w="567"/>
      <w:gridCol w:w="4678"/>
    </w:tblGrid>
    <w:tr w:rsidR="00F7460B" w:rsidRPr="00A64650" w14:paraId="7AE0EDB3" w14:textId="77777777" w:rsidTr="00BE157C">
      <w:trPr>
        <w:trHeight w:val="713"/>
      </w:trPr>
      <w:tc>
        <w:tcPr>
          <w:tcW w:w="4820" w:type="dxa"/>
          <w:vAlign w:val="center"/>
        </w:tcPr>
        <w:p w14:paraId="22E6CFCD" w14:textId="77777777" w:rsidR="00F7460B" w:rsidRPr="004015B7" w:rsidRDefault="00F7460B" w:rsidP="00F7460B">
          <w:pPr>
            <w:pStyle w:val="Footer"/>
            <w:spacing w:after="40"/>
            <w:jc w:val="left"/>
            <w:rPr>
              <w:rFonts w:ascii="Franklin Gothic Medium" w:hAnsi="Franklin Gothic Medium"/>
              <w:color w:val="002060"/>
              <w:sz w:val="18"/>
              <w:szCs w:val="18"/>
              <w:lang w:val="fr-FR"/>
            </w:rPr>
          </w:pPr>
          <w:r w:rsidRPr="004015B7">
            <w:rPr>
              <w:rFonts w:ascii="Franklin Gothic Medium" w:hAnsi="Franklin Gothic Medium"/>
              <w:color w:val="002060"/>
              <w:sz w:val="18"/>
              <w:lang w:val="fr-FR"/>
            </w:rPr>
            <w:t>Hague Conference on Private International Law</w:t>
          </w:r>
        </w:p>
        <w:p w14:paraId="0BBEB61B" w14:textId="77777777" w:rsidR="00F7460B" w:rsidRPr="004015B7" w:rsidRDefault="00F7460B" w:rsidP="00F7460B">
          <w:pPr>
            <w:pStyle w:val="Footer"/>
            <w:spacing w:after="40"/>
            <w:jc w:val="left"/>
            <w:rPr>
              <w:rFonts w:ascii="Franklin Gothic Medium" w:hAnsi="Franklin Gothic Medium"/>
              <w:color w:val="002060"/>
              <w:sz w:val="18"/>
              <w:szCs w:val="18"/>
              <w:lang w:val="fr-FR"/>
            </w:rPr>
          </w:pPr>
          <w:r w:rsidRPr="004015B7">
            <w:rPr>
              <w:rFonts w:ascii="Franklin Gothic Medium" w:hAnsi="Franklin Gothic Medium"/>
              <w:color w:val="002060"/>
              <w:sz w:val="18"/>
              <w:lang w:val="fr-FR"/>
            </w:rPr>
            <w:t>Conférence de La Haye de droit international privé</w:t>
          </w:r>
        </w:p>
        <w:p w14:paraId="2E5CD9FD" w14:textId="77777777" w:rsidR="00F7460B" w:rsidRPr="00B82FA3" w:rsidRDefault="00F7460B" w:rsidP="00F7460B">
          <w:pPr>
            <w:pStyle w:val="Footer"/>
            <w:spacing w:after="40"/>
            <w:jc w:val="left"/>
            <w:rPr>
              <w:rFonts w:ascii="Franklin Gothic Medium" w:hAnsi="Franklin Gothic Medium"/>
              <w:color w:val="002060"/>
              <w:sz w:val="18"/>
              <w:szCs w:val="18"/>
            </w:rPr>
          </w:pPr>
          <w:r>
            <w:rPr>
              <w:rFonts w:ascii="Franklin Gothic Medium" w:hAnsi="Franklin Gothic Medium"/>
              <w:color w:val="002060"/>
              <w:sz w:val="18"/>
            </w:rPr>
            <w:t>Conferencia de La Haya de Derecho Internacional Privado</w:t>
          </w:r>
        </w:p>
      </w:tc>
      <w:tc>
        <w:tcPr>
          <w:tcW w:w="567" w:type="dxa"/>
          <w:vAlign w:val="center"/>
        </w:tcPr>
        <w:p w14:paraId="3B2390E2" w14:textId="77777777" w:rsidR="00F7460B" w:rsidRPr="00B82FA3" w:rsidRDefault="00F7460B" w:rsidP="00F7460B">
          <w:pPr>
            <w:pStyle w:val="Footer"/>
            <w:spacing w:after="40"/>
            <w:jc w:val="left"/>
            <w:rPr>
              <w:rFonts w:ascii="Franklin Gothic Medium" w:hAnsi="Franklin Gothic Medium"/>
              <w:color w:val="002060"/>
              <w:sz w:val="18"/>
              <w:szCs w:val="18"/>
              <w:lang w:val="es-ES"/>
            </w:rPr>
          </w:pPr>
        </w:p>
      </w:tc>
      <w:tc>
        <w:tcPr>
          <w:tcW w:w="4678" w:type="dxa"/>
        </w:tcPr>
        <w:p w14:paraId="5E79FD00" w14:textId="77777777" w:rsidR="00F7460B" w:rsidRPr="00B82FA3" w:rsidRDefault="00F7460B" w:rsidP="00F7460B">
          <w:pPr>
            <w:pStyle w:val="Footer"/>
            <w:spacing w:after="40"/>
            <w:jc w:val="right"/>
            <w:rPr>
              <w:rFonts w:ascii="Franklin Gothic Book" w:hAnsi="Franklin Gothic Book"/>
              <w:color w:val="002060"/>
              <w:sz w:val="18"/>
              <w:szCs w:val="18"/>
            </w:rPr>
          </w:pPr>
          <w:r>
            <w:rPr>
              <w:rFonts w:ascii="Franklin Gothic Book" w:hAnsi="Franklin Gothic Book"/>
              <w:color w:val="002060"/>
              <w:sz w:val="18"/>
            </w:rPr>
            <w:t>www.hcch.net</w:t>
          </w:r>
        </w:p>
        <w:p w14:paraId="08EBCD1C" w14:textId="77777777" w:rsidR="00F7460B" w:rsidRPr="00B82FA3" w:rsidRDefault="00F7460B" w:rsidP="00F7460B">
          <w:pPr>
            <w:pStyle w:val="Footer"/>
            <w:spacing w:after="40"/>
            <w:jc w:val="right"/>
            <w:rPr>
              <w:rFonts w:ascii="Franklin Gothic Book" w:hAnsi="Franklin Gothic Book"/>
              <w:color w:val="002060"/>
              <w:sz w:val="18"/>
              <w:szCs w:val="18"/>
            </w:rPr>
          </w:pPr>
          <w:r>
            <w:rPr>
              <w:rFonts w:ascii="Franklin Gothic Book" w:hAnsi="Franklin Gothic Book"/>
              <w:color w:val="002060"/>
              <w:sz w:val="18"/>
            </w:rPr>
            <w:t>secretariat@hcch.net</w:t>
          </w:r>
        </w:p>
        <w:p w14:paraId="5928520F" w14:textId="63096D5D" w:rsidR="00F7460B" w:rsidRPr="00B82FA3" w:rsidRDefault="00F7460B" w:rsidP="00F7460B">
          <w:pPr>
            <w:pStyle w:val="Footer"/>
            <w:spacing w:after="40"/>
            <w:jc w:val="right"/>
            <w:rPr>
              <w:rFonts w:ascii="Franklin Gothic Book" w:hAnsi="Franklin Gothic Book"/>
              <w:color w:val="002060"/>
              <w:sz w:val="18"/>
              <w:szCs w:val="18"/>
            </w:rPr>
          </w:pPr>
          <w:r>
            <w:rPr>
              <w:rFonts w:ascii="Franklin Gothic Book" w:hAnsi="Franklin Gothic Book"/>
              <w:color w:val="002060"/>
              <w:sz w:val="18"/>
            </w:rPr>
            <w:t>La Haya | Buenos Aires | RAE de Hong Kong</w:t>
          </w:r>
          <w:r w:rsidR="00F16909">
            <w:rPr>
              <w:rFonts w:ascii="Franklin Gothic Book" w:hAnsi="Franklin Gothic Book"/>
              <w:color w:val="002060"/>
              <w:sz w:val="18"/>
            </w:rPr>
            <w:t xml:space="preserve"> </w:t>
          </w:r>
          <w:r w:rsidR="00F16909" w:rsidRPr="00032055">
            <w:rPr>
              <w:rFonts w:ascii="Franklin Gothic Book" w:hAnsi="Franklin Gothic Book"/>
              <w:color w:val="002060"/>
              <w:sz w:val="18"/>
              <w:szCs w:val="18"/>
              <w:lang w:val="es-ES"/>
            </w:rPr>
            <w:t>| Rabat</w:t>
          </w:r>
        </w:p>
      </w:tc>
    </w:tr>
  </w:tbl>
  <w:p w14:paraId="59684F43" w14:textId="77777777" w:rsidR="00160340" w:rsidRPr="004015B7" w:rsidRDefault="00160340" w:rsidP="00F7460B">
    <w:pPr>
      <w:pStyle w:val="Footer"/>
      <w:rPr>
        <w:rFonts w:ascii="Franklin Gothic Medium" w:hAnsi="Franklin Gothic Medium"/>
        <w:color w:val="002060"/>
        <w:sz w:val="18"/>
        <w:szCs w:val="18"/>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C4FE" w14:textId="77777777" w:rsidR="00B37C70" w:rsidRPr="00AA2D19" w:rsidRDefault="00B37C70" w:rsidP="00B74EFA">
    <w:pPr>
      <w:pStyle w:val="Header"/>
      <w:tabs>
        <w:tab w:val="clear" w:pos="4513"/>
        <w:tab w:val="clear" w:pos="9026"/>
      </w:tabs>
      <w:jc w:val="right"/>
      <w:rPr>
        <w:color w:val="A2B93B" w:themeColor="accent6"/>
        <w:sz w:val="18"/>
        <w:szCs w:val="18"/>
      </w:rPr>
    </w:pPr>
    <w:r w:rsidRPr="00AA2D19">
      <w:rPr>
        <w:color w:val="A2B93B" w:themeColor="accent6"/>
        <w:sz w:val="18"/>
      </w:rPr>
      <w:fldChar w:fldCharType="begin"/>
    </w:r>
    <w:r w:rsidRPr="00AA2D19">
      <w:rPr>
        <w:color w:val="A2B93B" w:themeColor="accent6"/>
        <w:sz w:val="18"/>
      </w:rPr>
      <w:instrText xml:space="preserve"> PAGE   \* MERGEFORMAT </w:instrText>
    </w:r>
    <w:r w:rsidRPr="00AA2D19">
      <w:rPr>
        <w:color w:val="A2B93B" w:themeColor="accent6"/>
        <w:sz w:val="18"/>
      </w:rPr>
      <w:fldChar w:fldCharType="separate"/>
    </w:r>
    <w:r w:rsidRPr="00AA2D19">
      <w:rPr>
        <w:color w:val="A2B93B" w:themeColor="accent6"/>
        <w:sz w:val="18"/>
      </w:rPr>
      <w:t>2</w:t>
    </w:r>
    <w:r w:rsidRPr="00AA2D19">
      <w:rPr>
        <w:color w:val="A2B93B" w:themeColor="accent6"/>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8950E" w14:textId="77777777" w:rsidR="00364EB7" w:rsidRPr="009701D2" w:rsidRDefault="00364EB7" w:rsidP="00B74EFA">
      <w:pPr>
        <w:spacing w:after="120" w:line="240" w:lineRule="auto"/>
        <w:rPr>
          <w:color w:val="A2B93B" w:themeColor="accent6"/>
        </w:rPr>
      </w:pPr>
      <w:r w:rsidRPr="009701D2">
        <w:rPr>
          <w:color w:val="A2B93B" w:themeColor="accent6"/>
        </w:rPr>
        <w:separator/>
      </w:r>
    </w:p>
  </w:footnote>
  <w:footnote w:type="continuationSeparator" w:id="0">
    <w:p w14:paraId="5DBE6415" w14:textId="77777777" w:rsidR="00364EB7" w:rsidRDefault="00364EB7" w:rsidP="00037583">
      <w:pPr>
        <w:spacing w:after="0" w:line="240" w:lineRule="auto"/>
      </w:pPr>
      <w:r>
        <w:continuationSeparator/>
      </w:r>
    </w:p>
  </w:footnote>
  <w:footnote w:type="continuationNotice" w:id="1">
    <w:p w14:paraId="19D34955" w14:textId="77777777" w:rsidR="00364EB7" w:rsidRDefault="00364EB7">
      <w:pPr>
        <w:spacing w:after="0" w:line="240" w:lineRule="auto"/>
      </w:pPr>
    </w:p>
  </w:footnote>
  <w:footnote w:id="2">
    <w:p w14:paraId="1FE825CC" w14:textId="1EC32372" w:rsidR="00F333B9" w:rsidRPr="006126AD" w:rsidRDefault="00F333B9">
      <w:pPr>
        <w:pStyle w:val="FootnoteText"/>
      </w:pPr>
      <w:r>
        <w:rPr>
          <w:rStyle w:val="FootnoteReference"/>
        </w:rPr>
        <w:footnoteRef/>
      </w:r>
      <w:r>
        <w:t xml:space="preserve"> </w:t>
      </w:r>
      <w:r>
        <w:tab/>
        <w:t>CAGP de 2025, CyR N.º 30 y 77.</w:t>
      </w:r>
    </w:p>
  </w:footnote>
  <w:footnote w:id="3">
    <w:p w14:paraId="16E3C279" w14:textId="7F5D4EF5" w:rsidR="00861928" w:rsidRPr="00861928" w:rsidRDefault="00861928">
      <w:pPr>
        <w:pStyle w:val="FootnoteText"/>
      </w:pPr>
      <w:r>
        <w:rPr>
          <w:rStyle w:val="FootnoteReference"/>
        </w:rPr>
        <w:footnoteRef/>
      </w:r>
      <w:r>
        <w:t xml:space="preserve"> </w:t>
      </w:r>
      <w:r>
        <w:tab/>
      </w:r>
      <w:r w:rsidR="00DB46AD" w:rsidRPr="00DB46AD">
        <w:t>Cabe señalar que el Doc. Prel. N.º 1 solo está disponible en inglés y francés, ya que las Conclusiones y Recomendaciones que contiene se adoptaron en mayo de 2022, cuando los idiomas oficiales de la HCCH eran inglés y francés. La versión en español se publicará próximamente.</w:t>
      </w:r>
    </w:p>
  </w:footnote>
  <w:footnote w:id="4">
    <w:p w14:paraId="50AA68E9" w14:textId="77777777" w:rsidR="003F766F" w:rsidRDefault="003F766F" w:rsidP="003F766F">
      <w:pPr>
        <w:pStyle w:val="FootnoteText"/>
      </w:pPr>
      <w:r>
        <w:rPr>
          <w:rStyle w:val="FootnoteReference"/>
        </w:rPr>
        <w:footnoteRef/>
      </w:r>
      <w:r>
        <w:t xml:space="preserve"> </w:t>
      </w:r>
      <w:r>
        <w:tab/>
        <w:t>En el presente cuestionario, las referencias a “Estado” deben considerarse, cuando proceda, aplicables a una unidad territorial.</w:t>
      </w:r>
    </w:p>
  </w:footnote>
  <w:footnote w:id="5">
    <w:p w14:paraId="16872425" w14:textId="080BB367" w:rsidR="001E5C33" w:rsidRPr="00207578" w:rsidRDefault="001E5C33">
      <w:pPr>
        <w:pStyle w:val="FootnoteText"/>
      </w:pPr>
      <w:r>
        <w:rPr>
          <w:rStyle w:val="FootnoteReference"/>
        </w:rPr>
        <w:footnoteRef/>
      </w:r>
      <w:r>
        <w:t xml:space="preserve"> </w:t>
      </w:r>
      <w:r>
        <w:tab/>
        <w:t>Cabe señalar que en la Conclusión y Recomendación N.º 64 de la Comisión Especial de 2022 ya se indican posibles formularios recomendados para el funcionamiento del Convenio de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30BD2" w14:paraId="766D5185" w14:textId="77777777" w:rsidTr="6A94DD8E">
      <w:tc>
        <w:tcPr>
          <w:tcW w:w="5097" w:type="dxa"/>
          <w:vAlign w:val="bottom"/>
        </w:tcPr>
        <w:p w14:paraId="678D6996" w14:textId="7F7F12ED" w:rsidR="003237DF" w:rsidRPr="008F4871" w:rsidRDefault="003237DF" w:rsidP="003237DF">
          <w:pPr>
            <w:pStyle w:val="Header"/>
            <w:tabs>
              <w:tab w:val="clear" w:pos="4513"/>
              <w:tab w:val="clear" w:pos="9026"/>
            </w:tabs>
            <w:spacing w:before="160"/>
            <w:rPr>
              <w:rFonts w:cstheme="minorHAnsi"/>
              <w:b/>
              <w:bCs/>
              <w:caps/>
              <w:color w:val="03295A" w:themeColor="accent4"/>
              <w:sz w:val="20"/>
              <w:szCs w:val="20"/>
            </w:rPr>
          </w:pPr>
          <w:r>
            <w:rPr>
              <w:b/>
              <w:caps/>
              <w:color w:val="03295A" w:themeColor="accent4"/>
            </w:rPr>
            <w:t xml:space="preserve">Comisión Especial Cobro de Alimentos </w:t>
          </w:r>
          <w:r w:rsidR="00AB3812">
            <w:rPr>
              <w:b/>
              <w:caps/>
              <w:color w:val="03295A" w:themeColor="accent4"/>
            </w:rPr>
            <w:t xml:space="preserve">/ </w:t>
          </w:r>
          <w:r w:rsidR="003B25BA" w:rsidRPr="003B25BA">
            <w:rPr>
              <w:b/>
              <w:caps/>
              <w:color w:val="03295A" w:themeColor="accent4"/>
            </w:rPr>
            <w:t>Obligaciones Alimenticias</w:t>
          </w:r>
          <w:r w:rsidR="003B25BA">
            <w:rPr>
              <w:b/>
              <w:caps/>
              <w:color w:val="03295A" w:themeColor="accent4"/>
            </w:rPr>
            <w:t xml:space="preserve"> </w:t>
          </w:r>
          <w:r>
            <w:rPr>
              <w:b/>
              <w:caps/>
              <w:color w:val="03295A" w:themeColor="accent4"/>
            </w:rPr>
            <w:t>2007</w:t>
          </w:r>
        </w:p>
        <w:p w14:paraId="37189FC5" w14:textId="77777777" w:rsidR="003237DF" w:rsidRPr="00F16909" w:rsidRDefault="003237DF" w:rsidP="003237DF">
          <w:pPr>
            <w:pStyle w:val="Header"/>
            <w:tabs>
              <w:tab w:val="clear" w:pos="4513"/>
              <w:tab w:val="clear" w:pos="9026"/>
            </w:tabs>
            <w:spacing w:before="160"/>
            <w:rPr>
              <w:rFonts w:cstheme="minorHAnsi"/>
              <w:b/>
              <w:bCs/>
              <w:caps/>
              <w:color w:val="03295A" w:themeColor="accent4"/>
              <w:sz w:val="20"/>
              <w:szCs w:val="20"/>
              <w:lang w:val="pt-BR"/>
            </w:rPr>
          </w:pPr>
          <w:r w:rsidRPr="00F16909">
            <w:rPr>
              <w:b/>
              <w:caps/>
              <w:color w:val="03295A" w:themeColor="accent4"/>
              <w:sz w:val="20"/>
              <w:lang w:val="pt-BR"/>
            </w:rPr>
            <w:t>2027 (a confirmar)</w:t>
          </w:r>
        </w:p>
        <w:p w14:paraId="515A75A3" w14:textId="633C54BE" w:rsidR="00787BBD" w:rsidRPr="00F16909" w:rsidRDefault="003237DF" w:rsidP="003237DF">
          <w:pPr>
            <w:pStyle w:val="Header"/>
            <w:tabs>
              <w:tab w:val="clear" w:pos="4513"/>
              <w:tab w:val="clear" w:pos="9026"/>
            </w:tabs>
            <w:spacing w:before="160"/>
            <w:rPr>
              <w:rFonts w:cstheme="minorHAnsi"/>
              <w:b/>
              <w:bCs/>
              <w:caps/>
              <w:color w:val="03295A" w:themeColor="accent4"/>
              <w:sz w:val="20"/>
              <w:szCs w:val="20"/>
              <w:lang w:val="pt-BR"/>
            </w:rPr>
          </w:pPr>
          <w:r w:rsidRPr="00F16909">
            <w:rPr>
              <w:b/>
              <w:caps/>
              <w:color w:val="03295A" w:themeColor="accent4"/>
              <w:sz w:val="20"/>
              <w:lang w:val="pt-BR"/>
            </w:rPr>
            <w:t>Doc. Prel. N.º 2</w:t>
          </w:r>
        </w:p>
      </w:tc>
      <w:tc>
        <w:tcPr>
          <w:tcW w:w="5097" w:type="dxa"/>
          <w:vAlign w:val="bottom"/>
        </w:tcPr>
        <w:p w14:paraId="165FDB50" w14:textId="72E088C3" w:rsidR="00430BD2" w:rsidRDefault="00F7460B" w:rsidP="006142F8">
          <w:pPr>
            <w:pStyle w:val="Header"/>
            <w:tabs>
              <w:tab w:val="clear" w:pos="4513"/>
              <w:tab w:val="clear" w:pos="9026"/>
            </w:tabs>
            <w:jc w:val="right"/>
          </w:pPr>
          <w:r>
            <w:rPr>
              <w:noProof/>
            </w:rPr>
            <w:drawing>
              <wp:inline distT="0" distB="0" distL="0" distR="0" wp14:anchorId="2AEB8F23" wp14:editId="29DEF394">
                <wp:extent cx="1925714" cy="895318"/>
                <wp:effectExtent l="0" t="0" r="0" b="635"/>
                <wp:docPr id="1845806663" name="Picture 184580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9573" name="Picture 89369573"/>
                        <pic:cNvPicPr/>
                      </pic:nvPicPr>
                      <pic:blipFill>
                        <a:blip r:embed="rId1">
                          <a:extLst>
                            <a:ext uri="{28A0092B-C50C-407E-A947-70E740481C1C}">
                              <a14:useLocalDpi xmlns:a14="http://schemas.microsoft.com/office/drawing/2010/main" val="0"/>
                            </a:ext>
                          </a:extLst>
                        </a:blip>
                        <a:stretch>
                          <a:fillRect/>
                        </a:stretch>
                      </pic:blipFill>
                      <pic:spPr>
                        <a:xfrm>
                          <a:off x="0" y="0"/>
                          <a:ext cx="1925714" cy="895318"/>
                        </a:xfrm>
                        <a:prstGeom prst="rect">
                          <a:avLst/>
                        </a:prstGeom>
                      </pic:spPr>
                    </pic:pic>
                  </a:graphicData>
                </a:graphic>
              </wp:inline>
            </w:drawing>
          </w:r>
        </w:p>
      </w:tc>
    </w:tr>
  </w:tbl>
  <w:p w14:paraId="2E2BF14B" w14:textId="68C75FFC" w:rsidR="00160340" w:rsidRDefault="00160340"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3784" w14:textId="3AA3BB43" w:rsidR="00B37C70" w:rsidRPr="003B4133" w:rsidRDefault="003B4133" w:rsidP="003B4133">
    <w:pPr>
      <w:pStyle w:val="Header"/>
      <w:rPr>
        <w:color w:val="A2B93B" w:themeColor="accent6"/>
        <w:sz w:val="18"/>
        <w:szCs w:val="18"/>
      </w:rPr>
    </w:pPr>
    <w:r w:rsidRPr="0086406F">
      <w:rPr>
        <w:color w:val="A2B93B" w:themeColor="accent6"/>
        <w:sz w:val="18"/>
        <w:lang w:val="fr-FR"/>
      </w:rPr>
      <w:t xml:space="preserve">Doc. </w:t>
    </w:r>
    <w:r w:rsidRPr="0086406F">
      <w:rPr>
        <w:color w:val="A2B93B" w:themeColor="accent6"/>
        <w:sz w:val="18"/>
      </w:rPr>
      <w:t>Prel. N.º 2 de noviembre de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0819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21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6C9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88F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789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D42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E6C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90E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C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A3B9F"/>
    <w:multiLevelType w:val="hybridMultilevel"/>
    <w:tmpl w:val="179E7C7C"/>
    <w:lvl w:ilvl="0" w:tplc="2C0665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2C150F"/>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A92891"/>
    <w:multiLevelType w:val="multilevel"/>
    <w:tmpl w:val="D4FA1E66"/>
    <w:lvl w:ilvl="0">
      <w:start w:val="1"/>
      <w:numFmt w:val="decimal"/>
      <w:lvlText w:val="%1"/>
      <w:lvlJc w:val="right"/>
      <w:pPr>
        <w:ind w:left="567" w:hanging="567"/>
      </w:pPr>
      <w:rPr>
        <w:rFonts w:hint="default"/>
        <w:sz w:val="21"/>
        <w:szCs w:val="21"/>
      </w:rPr>
    </w:lvl>
    <w:lvl w:ilvl="1">
      <w:start w:val="1"/>
      <w:numFmt w:val="bullet"/>
      <w:lvlText w:val=""/>
      <w:lvlJc w:val="left"/>
      <w:pPr>
        <w:ind w:left="927" w:hanging="360"/>
      </w:pPr>
      <w:rPr>
        <w:rFonts w:ascii="Symbol" w:hAnsi="Symbol"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C204CCA"/>
    <w:multiLevelType w:val="multilevel"/>
    <w:tmpl w:val="01B86650"/>
    <w:lvl w:ilvl="0">
      <w:start w:val="1"/>
      <w:numFmt w:val="decimal"/>
      <w:lvlText w:val="%1"/>
      <w:lvlJc w:val="right"/>
      <w:pPr>
        <w:ind w:left="567" w:hanging="567"/>
      </w:pPr>
      <w:rPr>
        <w:rFonts w:hint="default"/>
        <w:sz w:val="21"/>
        <w:szCs w:val="21"/>
      </w:rPr>
    </w:lvl>
    <w:lvl w:ilvl="1">
      <w:start w:val="1"/>
      <w:numFmt w:val="bullet"/>
      <w:lvlText w:val=""/>
      <w:lvlJc w:val="left"/>
      <w:pPr>
        <w:ind w:left="1287" w:hanging="360"/>
      </w:pPr>
      <w:rPr>
        <w:rFonts w:ascii="Symbol" w:hAnsi="Symbol"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7"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5483EA0"/>
    <w:multiLevelType w:val="hybridMultilevel"/>
    <w:tmpl w:val="A3AEF5A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771E0A1E"/>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74645476">
    <w:abstractNumId w:val="15"/>
  </w:num>
  <w:num w:numId="2" w16cid:durableId="1265843896">
    <w:abstractNumId w:val="10"/>
  </w:num>
  <w:num w:numId="3" w16cid:durableId="613756871">
    <w:abstractNumId w:val="17"/>
  </w:num>
  <w:num w:numId="4" w16cid:durableId="824123289">
    <w:abstractNumId w:val="11"/>
  </w:num>
  <w:num w:numId="5" w16cid:durableId="1648778313">
    <w:abstractNumId w:val="9"/>
  </w:num>
  <w:num w:numId="6" w16cid:durableId="1370376769">
    <w:abstractNumId w:val="8"/>
  </w:num>
  <w:num w:numId="7" w16cid:durableId="1262951422">
    <w:abstractNumId w:val="7"/>
  </w:num>
  <w:num w:numId="8" w16cid:durableId="433791227">
    <w:abstractNumId w:val="6"/>
  </w:num>
  <w:num w:numId="9" w16cid:durableId="486938118">
    <w:abstractNumId w:val="5"/>
  </w:num>
  <w:num w:numId="10" w16cid:durableId="1227689040">
    <w:abstractNumId w:val="4"/>
  </w:num>
  <w:num w:numId="11" w16cid:durableId="11076165">
    <w:abstractNumId w:val="3"/>
  </w:num>
  <w:num w:numId="12" w16cid:durableId="1037200839">
    <w:abstractNumId w:val="2"/>
  </w:num>
  <w:num w:numId="13" w16cid:durableId="1268542082">
    <w:abstractNumId w:val="1"/>
  </w:num>
  <w:num w:numId="14" w16cid:durableId="269821307">
    <w:abstractNumId w:val="0"/>
  </w:num>
  <w:num w:numId="15" w16cid:durableId="20231255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7353640">
    <w:abstractNumId w:val="12"/>
  </w:num>
  <w:num w:numId="17" w16cid:durableId="2141456950">
    <w:abstractNumId w:val="19"/>
  </w:num>
  <w:num w:numId="18" w16cid:durableId="1259753108">
    <w:abstractNumId w:val="16"/>
  </w:num>
  <w:num w:numId="19" w16cid:durableId="1759788622">
    <w:abstractNumId w:val="18"/>
  </w:num>
  <w:num w:numId="20" w16cid:durableId="2063289161">
    <w:abstractNumId w:val="13"/>
  </w:num>
  <w:num w:numId="21" w16cid:durableId="4744197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edit="forms" w:enforcement="1" w:cryptProviderType="rsaAES" w:cryptAlgorithmClass="hash" w:cryptAlgorithmType="typeAny" w:cryptAlgorithmSid="14" w:cryptSpinCount="100000" w:hash="e9+HFT5jqAohkX28vOwtIvog9pK0D7r9aaYUALteYmv/hmFy+g3rGgzd811LjJyMNAkt2tPlBsKDw8g4gl4QYA==" w:salt="/lx0sD6TJdqeritgENFmrA=="/>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1844"/>
    <w:rsid w:val="000150C8"/>
    <w:rsid w:val="000214A0"/>
    <w:rsid w:val="00030DA5"/>
    <w:rsid w:val="00037583"/>
    <w:rsid w:val="000409F7"/>
    <w:rsid w:val="00040A15"/>
    <w:rsid w:val="000433B3"/>
    <w:rsid w:val="000514E3"/>
    <w:rsid w:val="00052321"/>
    <w:rsid w:val="0005427A"/>
    <w:rsid w:val="00061039"/>
    <w:rsid w:val="0008242E"/>
    <w:rsid w:val="000856DD"/>
    <w:rsid w:val="00086535"/>
    <w:rsid w:val="0009549A"/>
    <w:rsid w:val="000A2D3A"/>
    <w:rsid w:val="000A54B8"/>
    <w:rsid w:val="000A7549"/>
    <w:rsid w:val="000B17BF"/>
    <w:rsid w:val="000B1FE4"/>
    <w:rsid w:val="000B5331"/>
    <w:rsid w:val="000D6C04"/>
    <w:rsid w:val="000D77AB"/>
    <w:rsid w:val="000E2DB0"/>
    <w:rsid w:val="000E3712"/>
    <w:rsid w:val="000E4380"/>
    <w:rsid w:val="000E7C58"/>
    <w:rsid w:val="000F1DD1"/>
    <w:rsid w:val="001059A0"/>
    <w:rsid w:val="00107191"/>
    <w:rsid w:val="00112BC3"/>
    <w:rsid w:val="00113082"/>
    <w:rsid w:val="00113A02"/>
    <w:rsid w:val="0011694C"/>
    <w:rsid w:val="00117260"/>
    <w:rsid w:val="0013008B"/>
    <w:rsid w:val="00130382"/>
    <w:rsid w:val="00131C6D"/>
    <w:rsid w:val="00146CBF"/>
    <w:rsid w:val="00147505"/>
    <w:rsid w:val="00160340"/>
    <w:rsid w:val="00162FC6"/>
    <w:rsid w:val="001679D4"/>
    <w:rsid w:val="00181BE2"/>
    <w:rsid w:val="00182685"/>
    <w:rsid w:val="0018385A"/>
    <w:rsid w:val="00183F89"/>
    <w:rsid w:val="00184969"/>
    <w:rsid w:val="001918A9"/>
    <w:rsid w:val="00196B11"/>
    <w:rsid w:val="00197846"/>
    <w:rsid w:val="001A4378"/>
    <w:rsid w:val="001A63F2"/>
    <w:rsid w:val="001B0916"/>
    <w:rsid w:val="001C1A21"/>
    <w:rsid w:val="001D44B3"/>
    <w:rsid w:val="001D47DF"/>
    <w:rsid w:val="001E4A35"/>
    <w:rsid w:val="001E5C33"/>
    <w:rsid w:val="001F0287"/>
    <w:rsid w:val="001F0C45"/>
    <w:rsid w:val="001F1FBD"/>
    <w:rsid w:val="001F51BC"/>
    <w:rsid w:val="00203043"/>
    <w:rsid w:val="00204C2B"/>
    <w:rsid w:val="00206833"/>
    <w:rsid w:val="00207578"/>
    <w:rsid w:val="00212800"/>
    <w:rsid w:val="002133AA"/>
    <w:rsid w:val="0023033E"/>
    <w:rsid w:val="00230BD6"/>
    <w:rsid w:val="00245A00"/>
    <w:rsid w:val="00250812"/>
    <w:rsid w:val="0025115C"/>
    <w:rsid w:val="00251EEA"/>
    <w:rsid w:val="00252B28"/>
    <w:rsid w:val="00253521"/>
    <w:rsid w:val="00262BF5"/>
    <w:rsid w:val="0026439C"/>
    <w:rsid w:val="002845BF"/>
    <w:rsid w:val="00284F1F"/>
    <w:rsid w:val="002932EE"/>
    <w:rsid w:val="00297077"/>
    <w:rsid w:val="002A1989"/>
    <w:rsid w:val="002A6D46"/>
    <w:rsid w:val="002B1523"/>
    <w:rsid w:val="002B60F4"/>
    <w:rsid w:val="002C5D1E"/>
    <w:rsid w:val="002D510B"/>
    <w:rsid w:val="002E01BA"/>
    <w:rsid w:val="002E5864"/>
    <w:rsid w:val="002E6EC5"/>
    <w:rsid w:val="002F0CB2"/>
    <w:rsid w:val="002F332E"/>
    <w:rsid w:val="0030496B"/>
    <w:rsid w:val="003060E2"/>
    <w:rsid w:val="00313A10"/>
    <w:rsid w:val="003237DF"/>
    <w:rsid w:val="00327D5D"/>
    <w:rsid w:val="00330CA1"/>
    <w:rsid w:val="00341880"/>
    <w:rsid w:val="003442E8"/>
    <w:rsid w:val="003514DD"/>
    <w:rsid w:val="003532F8"/>
    <w:rsid w:val="0035642F"/>
    <w:rsid w:val="00364EB7"/>
    <w:rsid w:val="00391CE1"/>
    <w:rsid w:val="00393309"/>
    <w:rsid w:val="003A2BCE"/>
    <w:rsid w:val="003B1F2F"/>
    <w:rsid w:val="003B25BA"/>
    <w:rsid w:val="003B4133"/>
    <w:rsid w:val="003C10E2"/>
    <w:rsid w:val="003C7BB9"/>
    <w:rsid w:val="003D7771"/>
    <w:rsid w:val="003D7AA8"/>
    <w:rsid w:val="003F3202"/>
    <w:rsid w:val="003F6014"/>
    <w:rsid w:val="003F766F"/>
    <w:rsid w:val="004015B7"/>
    <w:rsid w:val="00404DDF"/>
    <w:rsid w:val="00407F85"/>
    <w:rsid w:val="004210D8"/>
    <w:rsid w:val="0042203D"/>
    <w:rsid w:val="0042306F"/>
    <w:rsid w:val="00426EBB"/>
    <w:rsid w:val="00430BD2"/>
    <w:rsid w:val="00442B18"/>
    <w:rsid w:val="00447878"/>
    <w:rsid w:val="00464877"/>
    <w:rsid w:val="00470A41"/>
    <w:rsid w:val="00471847"/>
    <w:rsid w:val="00480950"/>
    <w:rsid w:val="00497782"/>
    <w:rsid w:val="004D549D"/>
    <w:rsid w:val="004F7947"/>
    <w:rsid w:val="00503FEF"/>
    <w:rsid w:val="00506239"/>
    <w:rsid w:val="005119D8"/>
    <w:rsid w:val="00517E41"/>
    <w:rsid w:val="005204ED"/>
    <w:rsid w:val="00520E44"/>
    <w:rsid w:val="00524CF5"/>
    <w:rsid w:val="00534BB2"/>
    <w:rsid w:val="00534ED4"/>
    <w:rsid w:val="00536BEF"/>
    <w:rsid w:val="00541F1D"/>
    <w:rsid w:val="00546E0F"/>
    <w:rsid w:val="00573A2A"/>
    <w:rsid w:val="00581D46"/>
    <w:rsid w:val="005864B1"/>
    <w:rsid w:val="005A76FF"/>
    <w:rsid w:val="005B3CE3"/>
    <w:rsid w:val="005B59E2"/>
    <w:rsid w:val="005C2BE8"/>
    <w:rsid w:val="005C4E24"/>
    <w:rsid w:val="005C748B"/>
    <w:rsid w:val="005D06B4"/>
    <w:rsid w:val="005D7F76"/>
    <w:rsid w:val="005E253C"/>
    <w:rsid w:val="005E523E"/>
    <w:rsid w:val="005F1031"/>
    <w:rsid w:val="0060763F"/>
    <w:rsid w:val="006126AD"/>
    <w:rsid w:val="006142F8"/>
    <w:rsid w:val="006227C7"/>
    <w:rsid w:val="00623770"/>
    <w:rsid w:val="006274C1"/>
    <w:rsid w:val="006405F5"/>
    <w:rsid w:val="00653C7B"/>
    <w:rsid w:val="00662136"/>
    <w:rsid w:val="00667D19"/>
    <w:rsid w:val="00683EC0"/>
    <w:rsid w:val="00692373"/>
    <w:rsid w:val="006A02BA"/>
    <w:rsid w:val="006B273B"/>
    <w:rsid w:val="006B3634"/>
    <w:rsid w:val="006B5278"/>
    <w:rsid w:val="006B55C4"/>
    <w:rsid w:val="006B7EFF"/>
    <w:rsid w:val="006C0357"/>
    <w:rsid w:val="006C4189"/>
    <w:rsid w:val="006E0527"/>
    <w:rsid w:val="006E1A35"/>
    <w:rsid w:val="006F137F"/>
    <w:rsid w:val="00705E4E"/>
    <w:rsid w:val="00707A1D"/>
    <w:rsid w:val="00710AC1"/>
    <w:rsid w:val="007202B3"/>
    <w:rsid w:val="0072420E"/>
    <w:rsid w:val="00731715"/>
    <w:rsid w:val="00734733"/>
    <w:rsid w:val="007416AF"/>
    <w:rsid w:val="00745F87"/>
    <w:rsid w:val="00752E05"/>
    <w:rsid w:val="00754C4A"/>
    <w:rsid w:val="007559A0"/>
    <w:rsid w:val="00764801"/>
    <w:rsid w:val="00765B45"/>
    <w:rsid w:val="00767797"/>
    <w:rsid w:val="00767CCC"/>
    <w:rsid w:val="00787BBD"/>
    <w:rsid w:val="00792478"/>
    <w:rsid w:val="007937B1"/>
    <w:rsid w:val="00795C1A"/>
    <w:rsid w:val="007974EB"/>
    <w:rsid w:val="007B1D59"/>
    <w:rsid w:val="007D1EF6"/>
    <w:rsid w:val="007D4DD2"/>
    <w:rsid w:val="007D5CC7"/>
    <w:rsid w:val="007F6591"/>
    <w:rsid w:val="008058EA"/>
    <w:rsid w:val="0081069B"/>
    <w:rsid w:val="008209E1"/>
    <w:rsid w:val="00820E0A"/>
    <w:rsid w:val="00827B92"/>
    <w:rsid w:val="00833F06"/>
    <w:rsid w:val="00837B79"/>
    <w:rsid w:val="00840A28"/>
    <w:rsid w:val="00853B04"/>
    <w:rsid w:val="00856FCE"/>
    <w:rsid w:val="00861928"/>
    <w:rsid w:val="00861F9C"/>
    <w:rsid w:val="008630BB"/>
    <w:rsid w:val="0086406F"/>
    <w:rsid w:val="00871F38"/>
    <w:rsid w:val="008735F6"/>
    <w:rsid w:val="008737C6"/>
    <w:rsid w:val="00877242"/>
    <w:rsid w:val="008868FF"/>
    <w:rsid w:val="008B572E"/>
    <w:rsid w:val="008B6530"/>
    <w:rsid w:val="008C52B2"/>
    <w:rsid w:val="008C6B59"/>
    <w:rsid w:val="008E2F57"/>
    <w:rsid w:val="008E5F9C"/>
    <w:rsid w:val="008E6580"/>
    <w:rsid w:val="008F4871"/>
    <w:rsid w:val="008F6318"/>
    <w:rsid w:val="00901975"/>
    <w:rsid w:val="00903D4E"/>
    <w:rsid w:val="009074A2"/>
    <w:rsid w:val="00907EE7"/>
    <w:rsid w:val="00924AFA"/>
    <w:rsid w:val="00932BD9"/>
    <w:rsid w:val="00951503"/>
    <w:rsid w:val="009519B1"/>
    <w:rsid w:val="00951B6D"/>
    <w:rsid w:val="00964CA5"/>
    <w:rsid w:val="00964D7B"/>
    <w:rsid w:val="009701D2"/>
    <w:rsid w:val="00970757"/>
    <w:rsid w:val="009801BF"/>
    <w:rsid w:val="00987697"/>
    <w:rsid w:val="00995809"/>
    <w:rsid w:val="009B2A89"/>
    <w:rsid w:val="009B398A"/>
    <w:rsid w:val="009C0542"/>
    <w:rsid w:val="009C2BA2"/>
    <w:rsid w:val="009C5040"/>
    <w:rsid w:val="009D6137"/>
    <w:rsid w:val="009E47B0"/>
    <w:rsid w:val="009E5CED"/>
    <w:rsid w:val="009E5E2E"/>
    <w:rsid w:val="009E6D2A"/>
    <w:rsid w:val="009E7112"/>
    <w:rsid w:val="009F3507"/>
    <w:rsid w:val="009F7FB6"/>
    <w:rsid w:val="00A04348"/>
    <w:rsid w:val="00A112CA"/>
    <w:rsid w:val="00A14F2A"/>
    <w:rsid w:val="00A20160"/>
    <w:rsid w:val="00A210F2"/>
    <w:rsid w:val="00A22E6B"/>
    <w:rsid w:val="00A32CF1"/>
    <w:rsid w:val="00A33474"/>
    <w:rsid w:val="00A34268"/>
    <w:rsid w:val="00A37230"/>
    <w:rsid w:val="00A37A50"/>
    <w:rsid w:val="00A4149C"/>
    <w:rsid w:val="00A42040"/>
    <w:rsid w:val="00A65F5B"/>
    <w:rsid w:val="00A71264"/>
    <w:rsid w:val="00A7361E"/>
    <w:rsid w:val="00A75C69"/>
    <w:rsid w:val="00A83457"/>
    <w:rsid w:val="00AA0210"/>
    <w:rsid w:val="00AA2D19"/>
    <w:rsid w:val="00AA7752"/>
    <w:rsid w:val="00AB2329"/>
    <w:rsid w:val="00AB3812"/>
    <w:rsid w:val="00AC0219"/>
    <w:rsid w:val="00AC14A6"/>
    <w:rsid w:val="00AC4FD4"/>
    <w:rsid w:val="00AD5F42"/>
    <w:rsid w:val="00AE196A"/>
    <w:rsid w:val="00AE33AA"/>
    <w:rsid w:val="00AE7359"/>
    <w:rsid w:val="00AF4E71"/>
    <w:rsid w:val="00B1459E"/>
    <w:rsid w:val="00B210AD"/>
    <w:rsid w:val="00B2174F"/>
    <w:rsid w:val="00B21AE1"/>
    <w:rsid w:val="00B220F0"/>
    <w:rsid w:val="00B31DF6"/>
    <w:rsid w:val="00B3462A"/>
    <w:rsid w:val="00B37C70"/>
    <w:rsid w:val="00B40FCF"/>
    <w:rsid w:val="00B428B7"/>
    <w:rsid w:val="00B53EBB"/>
    <w:rsid w:val="00B56263"/>
    <w:rsid w:val="00B649BA"/>
    <w:rsid w:val="00B74EFA"/>
    <w:rsid w:val="00B7794B"/>
    <w:rsid w:val="00B77D9F"/>
    <w:rsid w:val="00B8066A"/>
    <w:rsid w:val="00B82FA3"/>
    <w:rsid w:val="00B85646"/>
    <w:rsid w:val="00B947F7"/>
    <w:rsid w:val="00BA2A9B"/>
    <w:rsid w:val="00BB201D"/>
    <w:rsid w:val="00BB3CD1"/>
    <w:rsid w:val="00BB4C09"/>
    <w:rsid w:val="00BC4721"/>
    <w:rsid w:val="00BC7D4C"/>
    <w:rsid w:val="00BD2905"/>
    <w:rsid w:val="00BD6183"/>
    <w:rsid w:val="00BD7624"/>
    <w:rsid w:val="00BE1AE6"/>
    <w:rsid w:val="00BF4A4E"/>
    <w:rsid w:val="00BF7811"/>
    <w:rsid w:val="00C06E58"/>
    <w:rsid w:val="00C114F7"/>
    <w:rsid w:val="00C16284"/>
    <w:rsid w:val="00C23DD2"/>
    <w:rsid w:val="00C37E90"/>
    <w:rsid w:val="00C4618C"/>
    <w:rsid w:val="00C4627E"/>
    <w:rsid w:val="00C60308"/>
    <w:rsid w:val="00C629E7"/>
    <w:rsid w:val="00C64F68"/>
    <w:rsid w:val="00C72560"/>
    <w:rsid w:val="00C73B0B"/>
    <w:rsid w:val="00C7518C"/>
    <w:rsid w:val="00C77740"/>
    <w:rsid w:val="00C829F7"/>
    <w:rsid w:val="00C8748B"/>
    <w:rsid w:val="00CC4709"/>
    <w:rsid w:val="00CE04F8"/>
    <w:rsid w:val="00CE6D57"/>
    <w:rsid w:val="00CF6A18"/>
    <w:rsid w:val="00D07AE6"/>
    <w:rsid w:val="00D216BF"/>
    <w:rsid w:val="00D218B6"/>
    <w:rsid w:val="00D23F84"/>
    <w:rsid w:val="00D36123"/>
    <w:rsid w:val="00D42A06"/>
    <w:rsid w:val="00D45238"/>
    <w:rsid w:val="00D47792"/>
    <w:rsid w:val="00D56610"/>
    <w:rsid w:val="00D64462"/>
    <w:rsid w:val="00D73A1D"/>
    <w:rsid w:val="00DA168E"/>
    <w:rsid w:val="00DB1BBC"/>
    <w:rsid w:val="00DB46AD"/>
    <w:rsid w:val="00DC1D72"/>
    <w:rsid w:val="00DD0953"/>
    <w:rsid w:val="00DD5098"/>
    <w:rsid w:val="00DF5E6B"/>
    <w:rsid w:val="00E0200D"/>
    <w:rsid w:val="00E0216E"/>
    <w:rsid w:val="00E04133"/>
    <w:rsid w:val="00E14BC7"/>
    <w:rsid w:val="00E2518B"/>
    <w:rsid w:val="00E33DBD"/>
    <w:rsid w:val="00E425A4"/>
    <w:rsid w:val="00E54F57"/>
    <w:rsid w:val="00E6658B"/>
    <w:rsid w:val="00E67BDB"/>
    <w:rsid w:val="00E71B9E"/>
    <w:rsid w:val="00E72135"/>
    <w:rsid w:val="00E73810"/>
    <w:rsid w:val="00E75513"/>
    <w:rsid w:val="00E77678"/>
    <w:rsid w:val="00E828D8"/>
    <w:rsid w:val="00E864E3"/>
    <w:rsid w:val="00E905AA"/>
    <w:rsid w:val="00E918A2"/>
    <w:rsid w:val="00E91E7B"/>
    <w:rsid w:val="00E96F66"/>
    <w:rsid w:val="00EB2D72"/>
    <w:rsid w:val="00EC2A1B"/>
    <w:rsid w:val="00EC6FE6"/>
    <w:rsid w:val="00ED0BE0"/>
    <w:rsid w:val="00ED65D9"/>
    <w:rsid w:val="00ED6C2C"/>
    <w:rsid w:val="00EE38AD"/>
    <w:rsid w:val="00EF2A91"/>
    <w:rsid w:val="00F04C56"/>
    <w:rsid w:val="00F127F2"/>
    <w:rsid w:val="00F16909"/>
    <w:rsid w:val="00F2364A"/>
    <w:rsid w:val="00F333B9"/>
    <w:rsid w:val="00F35B54"/>
    <w:rsid w:val="00F35BD6"/>
    <w:rsid w:val="00F45B13"/>
    <w:rsid w:val="00F56371"/>
    <w:rsid w:val="00F6739E"/>
    <w:rsid w:val="00F7460B"/>
    <w:rsid w:val="00F76443"/>
    <w:rsid w:val="00F77CE0"/>
    <w:rsid w:val="00F9080B"/>
    <w:rsid w:val="00F932B8"/>
    <w:rsid w:val="00F950EC"/>
    <w:rsid w:val="00FA0E1F"/>
    <w:rsid w:val="00FA3567"/>
    <w:rsid w:val="00FA56E5"/>
    <w:rsid w:val="00FC6C76"/>
    <w:rsid w:val="00FC6E63"/>
    <w:rsid w:val="00FE2036"/>
    <w:rsid w:val="00FE2DBF"/>
    <w:rsid w:val="00FF0220"/>
    <w:rsid w:val="00FF6A4E"/>
    <w:rsid w:val="3B9A1406"/>
    <w:rsid w:val="68D02BED"/>
    <w:rsid w:val="6A94DD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592D1969-2BF6-4B46-928B-D43981C85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419"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
    <w:link w:val="Heading1Char"/>
    <w:uiPriority w:val="1"/>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s-419"/>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es-419"/>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s-419"/>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s-419"/>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6"/>
    <w:qFormat/>
    <w:rsid w:val="008E6580"/>
    <w:pPr>
      <w:numPr>
        <w:numId w:val="18"/>
      </w:numPr>
      <w:contextualSpacing/>
    </w:pPr>
  </w:style>
  <w:style w:type="paragraph" w:customStyle="1" w:styleId="PBParagraph">
    <w:name w:val="PB Paragraph"/>
    <w:basedOn w:val="ListParagraph"/>
    <w:link w:val="PBParagraphChar"/>
    <w:qFormat/>
    <w:rsid w:val="008E6580"/>
    <w:pPr>
      <w:numPr>
        <w:numId w:val="3"/>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es-419"/>
    </w:rPr>
  </w:style>
  <w:style w:type="character" w:customStyle="1" w:styleId="ListParagraphChar">
    <w:name w:val="List Paragraph Char"/>
    <w:aliases w:val="PB Numbered List Char"/>
    <w:basedOn w:val="DefaultParagraphFont"/>
    <w:link w:val="ListParagraph"/>
    <w:uiPriority w:val="6"/>
    <w:rsid w:val="008E6580"/>
    <w:rPr>
      <w:lang w:val="es-419"/>
    </w:rPr>
  </w:style>
  <w:style w:type="character" w:customStyle="1" w:styleId="PBParagraphChar">
    <w:name w:val="PB Paragraph Char"/>
    <w:basedOn w:val="ListParagraphChar"/>
    <w:link w:val="PBParagraph"/>
    <w:rsid w:val="008E6580"/>
    <w:rPr>
      <w:lang w:val="es-419"/>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es-419"/>
    </w:rPr>
  </w:style>
  <w:style w:type="paragraph" w:customStyle="1" w:styleId="PBBulletList">
    <w:name w:val="PB Bullet List"/>
    <w:basedOn w:val="ListParagraph"/>
    <w:link w:val="PBBulletListChar"/>
    <w:uiPriority w:val="6"/>
    <w:qFormat/>
    <w:rsid w:val="001C1A21"/>
    <w:pPr>
      <w:numPr>
        <w:numId w:val="4"/>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es-419"/>
    </w:rPr>
  </w:style>
  <w:style w:type="character" w:customStyle="1" w:styleId="PBBulletListChar">
    <w:name w:val="PB Bullet List Char"/>
    <w:basedOn w:val="ListParagraphChar"/>
    <w:link w:val="PBBulletList"/>
    <w:uiPriority w:val="6"/>
    <w:rsid w:val="008E6580"/>
    <w:rPr>
      <w:lang w:val="es-419"/>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s-419"/>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s-419"/>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s-419"/>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s-419"/>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s-419"/>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s-419"/>
    </w:rPr>
  </w:style>
  <w:style w:type="paragraph" w:styleId="Revision">
    <w:name w:val="Revision"/>
    <w:hidden/>
    <w:uiPriority w:val="99"/>
    <w:semiHidden/>
    <w:rsid w:val="002970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6211962">
      <w:bodyDiv w:val="1"/>
      <w:marLeft w:val="0"/>
      <w:marRight w:val="0"/>
      <w:marTop w:val="0"/>
      <w:marBottom w:val="0"/>
      <w:divBdr>
        <w:top w:val="none" w:sz="0" w:space="0" w:color="auto"/>
        <w:left w:val="none" w:sz="0" w:space="0" w:color="auto"/>
        <w:bottom w:val="none" w:sz="0" w:space="0" w:color="auto"/>
        <w:right w:val="none" w:sz="0" w:space="0" w:color="auto"/>
      </w:divBdr>
    </w:div>
    <w:div w:id="192742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BE1AE6" w:rsidP="00BE1AE6">
          <w:pPr>
            <w:pStyle w:val="3F17EFE78A8C469CA8966BF80856DED0"/>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9181D3447D6345D5AA22AD7890A3E712"/>
        <w:category>
          <w:name w:val="General"/>
          <w:gallery w:val="placeholder"/>
        </w:category>
        <w:types>
          <w:type w:val="bbPlcHdr"/>
        </w:types>
        <w:behaviors>
          <w:behavior w:val="content"/>
        </w:behaviors>
        <w:guid w:val="{CF40EBBF-93E2-497E-8EB4-B4D38A9CCEA3}"/>
      </w:docPartPr>
      <w:docPartBody>
        <w:p w:rsidR="00F410ED" w:rsidRDefault="00BE1AE6" w:rsidP="00BE1AE6">
          <w:pPr>
            <w:pStyle w:val="9181D3447D6345D5AA22AD7890A3E712"/>
          </w:pPr>
          <w:r w:rsidRPr="002B23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3190558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212BB"/>
    <w:rsid w:val="00062351"/>
    <w:rsid w:val="000667A0"/>
    <w:rsid w:val="0008086E"/>
    <w:rsid w:val="000F308C"/>
    <w:rsid w:val="00112BC3"/>
    <w:rsid w:val="00162FC6"/>
    <w:rsid w:val="00181B12"/>
    <w:rsid w:val="00187899"/>
    <w:rsid w:val="001B0916"/>
    <w:rsid w:val="001F6633"/>
    <w:rsid w:val="002B2FAA"/>
    <w:rsid w:val="002B3E7D"/>
    <w:rsid w:val="00341880"/>
    <w:rsid w:val="003635E5"/>
    <w:rsid w:val="0042306F"/>
    <w:rsid w:val="004E09CE"/>
    <w:rsid w:val="004F1276"/>
    <w:rsid w:val="005315A7"/>
    <w:rsid w:val="005F4704"/>
    <w:rsid w:val="006841E8"/>
    <w:rsid w:val="006B7EFF"/>
    <w:rsid w:val="006D4CCB"/>
    <w:rsid w:val="006D4F53"/>
    <w:rsid w:val="007559A0"/>
    <w:rsid w:val="00764801"/>
    <w:rsid w:val="00766DB0"/>
    <w:rsid w:val="00803D7D"/>
    <w:rsid w:val="00871F38"/>
    <w:rsid w:val="00885281"/>
    <w:rsid w:val="008868FF"/>
    <w:rsid w:val="00912D85"/>
    <w:rsid w:val="00921126"/>
    <w:rsid w:val="00944FB0"/>
    <w:rsid w:val="0098638D"/>
    <w:rsid w:val="00994728"/>
    <w:rsid w:val="00A05D12"/>
    <w:rsid w:val="00A1328B"/>
    <w:rsid w:val="00A34268"/>
    <w:rsid w:val="00A45DD4"/>
    <w:rsid w:val="00A51C8C"/>
    <w:rsid w:val="00A946FF"/>
    <w:rsid w:val="00B45682"/>
    <w:rsid w:val="00BE1AE6"/>
    <w:rsid w:val="00C17AC3"/>
    <w:rsid w:val="00C25C6E"/>
    <w:rsid w:val="00C77388"/>
    <w:rsid w:val="00CA0D3C"/>
    <w:rsid w:val="00CA2200"/>
    <w:rsid w:val="00D20373"/>
    <w:rsid w:val="00D7092D"/>
    <w:rsid w:val="00D9072E"/>
    <w:rsid w:val="00DC74CD"/>
    <w:rsid w:val="00DD2FD2"/>
    <w:rsid w:val="00E20C8B"/>
    <w:rsid w:val="00EF1BCB"/>
    <w:rsid w:val="00F35F9A"/>
    <w:rsid w:val="00F410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B Heading 1"/>
    <w:basedOn w:val="Normal"/>
    <w:next w:val="Normal"/>
    <w:link w:val="Heading1Char"/>
    <w:uiPriority w:val="1"/>
    <w:qFormat/>
    <w:rsid w:val="00C17AC3"/>
    <w:pPr>
      <w:keepNext/>
      <w:keepLines/>
      <w:numPr>
        <w:numId w:val="1"/>
      </w:numPr>
      <w:spacing w:before="240" w:after="120" w:line="276" w:lineRule="auto"/>
      <w:outlineLvl w:val="0"/>
    </w:pPr>
    <w:rPr>
      <w:rFonts w:asciiTheme="majorHAnsi" w:eastAsiaTheme="majorEastAsia" w:hAnsiTheme="majorHAnsi" w:cstheme="majorBidi"/>
      <w:bCs/>
      <w:color w:val="0F9ED5" w:themeColor="accent4"/>
      <w:sz w:val="28"/>
      <w:szCs w:val="28"/>
      <w:lang w:val="en-GB" w:eastAsia="en-US"/>
    </w:rPr>
  </w:style>
  <w:style w:type="paragraph" w:styleId="Heading2">
    <w:name w:val="heading 2"/>
    <w:aliases w:val="PB Heading 2"/>
    <w:basedOn w:val="Heading1"/>
    <w:next w:val="Normal"/>
    <w:link w:val="Heading2Char"/>
    <w:uiPriority w:val="2"/>
    <w:qFormat/>
    <w:rsid w:val="00C17AC3"/>
    <w:pPr>
      <w:numPr>
        <w:ilvl w:val="1"/>
      </w:numPr>
      <w:outlineLvl w:val="1"/>
    </w:pPr>
    <w:rPr>
      <w:color w:val="196B24" w:themeColor="accent3"/>
      <w:sz w:val="24"/>
      <w:szCs w:val="24"/>
    </w:rPr>
  </w:style>
  <w:style w:type="paragraph" w:styleId="Heading3">
    <w:name w:val="heading 3"/>
    <w:aliases w:val="PB Heading 3"/>
    <w:basedOn w:val="Heading2"/>
    <w:next w:val="Normal"/>
    <w:link w:val="Heading3Char"/>
    <w:uiPriority w:val="3"/>
    <w:qFormat/>
    <w:rsid w:val="00C17AC3"/>
    <w:pPr>
      <w:numPr>
        <w:ilvl w:val="2"/>
      </w:numPr>
      <w:outlineLvl w:val="2"/>
    </w:pPr>
    <w:rPr>
      <w:color w:val="E97132" w:themeColor="accent2"/>
      <w:sz w:val="22"/>
      <w:szCs w:val="22"/>
    </w:rPr>
  </w:style>
  <w:style w:type="paragraph" w:styleId="Heading4">
    <w:name w:val="heading 4"/>
    <w:aliases w:val="PB Heading 4"/>
    <w:basedOn w:val="Heading3"/>
    <w:next w:val="Normal"/>
    <w:link w:val="Heading4Char"/>
    <w:uiPriority w:val="4"/>
    <w:qFormat/>
    <w:rsid w:val="00C17AC3"/>
    <w:pPr>
      <w:numPr>
        <w:ilvl w:val="3"/>
      </w:numPr>
      <w:outlineLvl w:val="3"/>
    </w:pPr>
    <w:rPr>
      <w:bCs w:val="0"/>
      <w:i/>
      <w:i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4704"/>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styleId="Footer">
    <w:name w:val="footer"/>
    <w:basedOn w:val="Normal"/>
    <w:link w:val="FooterChar"/>
    <w:uiPriority w:val="99"/>
    <w:unhideWhenUsed/>
    <w:rsid w:val="00C17AC3"/>
    <w:pPr>
      <w:tabs>
        <w:tab w:val="center" w:pos="4513"/>
        <w:tab w:val="right" w:pos="9026"/>
      </w:tabs>
      <w:spacing w:after="0" w:line="240" w:lineRule="auto"/>
      <w:jc w:val="both"/>
    </w:pPr>
    <w:rPr>
      <w:rFonts w:eastAsiaTheme="minorHAnsi"/>
      <w:lang w:val="en-GB" w:eastAsia="en-US"/>
    </w:rPr>
  </w:style>
  <w:style w:type="character" w:customStyle="1" w:styleId="FooterChar">
    <w:name w:val="Footer Char"/>
    <w:basedOn w:val="DefaultParagraphFont"/>
    <w:link w:val="Footer"/>
    <w:uiPriority w:val="99"/>
    <w:rsid w:val="00C17AC3"/>
    <w:rPr>
      <w:rFonts w:eastAsiaTheme="minorHAnsi"/>
      <w:lang w:val="en-GB" w:eastAsia="en-US"/>
    </w:rPr>
  </w:style>
  <w:style w:type="character" w:customStyle="1" w:styleId="Heading1Char">
    <w:name w:val="Heading 1 Char"/>
    <w:aliases w:val="PB Heading 1 Char"/>
    <w:basedOn w:val="DefaultParagraphFont"/>
    <w:link w:val="Heading1"/>
    <w:uiPriority w:val="1"/>
    <w:rsid w:val="00C17AC3"/>
    <w:rPr>
      <w:rFonts w:asciiTheme="majorHAnsi" w:eastAsiaTheme="majorEastAsia" w:hAnsiTheme="majorHAnsi" w:cstheme="majorBidi"/>
      <w:bCs/>
      <w:color w:val="0F9ED5" w:themeColor="accent4"/>
      <w:sz w:val="28"/>
      <w:szCs w:val="28"/>
      <w:lang w:val="en-GB" w:eastAsia="en-US"/>
    </w:rPr>
  </w:style>
  <w:style w:type="character" w:customStyle="1" w:styleId="Heading2Char">
    <w:name w:val="Heading 2 Char"/>
    <w:aliases w:val="PB Heading 2 Char"/>
    <w:basedOn w:val="DefaultParagraphFont"/>
    <w:link w:val="Heading2"/>
    <w:uiPriority w:val="2"/>
    <w:rsid w:val="00C17AC3"/>
    <w:rPr>
      <w:rFonts w:asciiTheme="majorHAnsi" w:eastAsiaTheme="majorEastAsia" w:hAnsiTheme="majorHAnsi" w:cstheme="majorBidi"/>
      <w:bCs/>
      <w:color w:val="196B24" w:themeColor="accent3"/>
      <w:sz w:val="24"/>
      <w:szCs w:val="24"/>
      <w:lang w:val="en-GB" w:eastAsia="en-US"/>
    </w:rPr>
  </w:style>
  <w:style w:type="character" w:customStyle="1" w:styleId="Heading3Char">
    <w:name w:val="Heading 3 Char"/>
    <w:aliases w:val="PB Heading 3 Char"/>
    <w:basedOn w:val="DefaultParagraphFont"/>
    <w:link w:val="Heading3"/>
    <w:uiPriority w:val="3"/>
    <w:rsid w:val="00C17AC3"/>
    <w:rPr>
      <w:rFonts w:asciiTheme="majorHAnsi" w:eastAsiaTheme="majorEastAsia" w:hAnsiTheme="majorHAnsi" w:cstheme="majorBidi"/>
      <w:bCs/>
      <w:color w:val="E97132" w:themeColor="accent2"/>
      <w:lang w:val="en-GB" w:eastAsia="en-US"/>
    </w:rPr>
  </w:style>
  <w:style w:type="character" w:customStyle="1" w:styleId="Heading4Char">
    <w:name w:val="Heading 4 Char"/>
    <w:aliases w:val="PB Heading 4 Char"/>
    <w:basedOn w:val="DefaultParagraphFont"/>
    <w:link w:val="Heading4"/>
    <w:uiPriority w:val="4"/>
    <w:rsid w:val="00C17AC3"/>
    <w:rPr>
      <w:rFonts w:asciiTheme="majorHAnsi" w:eastAsiaTheme="majorEastAsia" w:hAnsiTheme="majorHAnsi" w:cstheme="majorBidi"/>
      <w:i/>
      <w:iCs/>
      <w:color w:val="156082" w:themeColor="accent1"/>
      <w:lang w:val="en-GB" w:eastAsia="en-US"/>
    </w:rPr>
  </w:style>
  <w:style w:type="paragraph" w:styleId="CommentText">
    <w:name w:val="annotation text"/>
    <w:basedOn w:val="Normal"/>
    <w:link w:val="CommentTextChar"/>
    <w:uiPriority w:val="99"/>
    <w:semiHidden/>
    <w:unhideWhenUsed/>
    <w:rsid w:val="00C77388"/>
    <w:pPr>
      <w:spacing w:line="240" w:lineRule="auto"/>
    </w:pPr>
    <w:rPr>
      <w:sz w:val="20"/>
      <w:szCs w:val="20"/>
    </w:rPr>
  </w:style>
  <w:style w:type="character" w:customStyle="1" w:styleId="CommentTextChar">
    <w:name w:val="Comment Text Char"/>
    <w:basedOn w:val="DefaultParagraphFont"/>
    <w:link w:val="CommentText"/>
    <w:uiPriority w:val="99"/>
    <w:semiHidden/>
    <w:rsid w:val="00C77388"/>
    <w:rPr>
      <w:sz w:val="20"/>
      <w:szCs w:val="20"/>
    </w:rPr>
  </w:style>
  <w:style w:type="paragraph" w:styleId="CommentSubject">
    <w:name w:val="annotation subject"/>
    <w:basedOn w:val="CommentText"/>
    <w:next w:val="CommentText"/>
    <w:link w:val="CommentSubjectChar"/>
    <w:uiPriority w:val="99"/>
    <w:semiHidden/>
    <w:unhideWhenUsed/>
    <w:rsid w:val="00C77388"/>
    <w:pPr>
      <w:jc w:val="both"/>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C77388"/>
    <w:rPr>
      <w:rFonts w:eastAsiaTheme="minorHAnsi"/>
      <w:b/>
      <w:bCs/>
      <w:sz w:val="20"/>
      <w:szCs w:val="20"/>
      <w:lang w:val="en-GB" w:eastAsia="en-US"/>
    </w:rPr>
  </w:style>
  <w:style w:type="paragraph" w:customStyle="1" w:styleId="3F17EFE78A8C469CA8966BF80856DED0">
    <w:name w:val="3F17EFE78A8C469CA8966BF80856DED0"/>
    <w:rsid w:val="00BE1AE6"/>
    <w:pPr>
      <w:spacing w:line="276" w:lineRule="auto"/>
      <w:jc w:val="both"/>
    </w:pPr>
    <w:rPr>
      <w:rFonts w:eastAsiaTheme="minorHAnsi"/>
      <w:lang w:val="en-GB" w:eastAsia="en-US"/>
    </w:rPr>
  </w:style>
  <w:style w:type="paragraph" w:styleId="Quote">
    <w:name w:val="Quote"/>
    <w:aliases w:val="PB Quote"/>
    <w:basedOn w:val="Normal"/>
    <w:next w:val="Normal"/>
    <w:link w:val="QuoteChar"/>
    <w:uiPriority w:val="6"/>
    <w:qFormat/>
    <w:rsid w:val="000667A0"/>
    <w:pPr>
      <w:spacing w:line="276" w:lineRule="auto"/>
      <w:ind w:left="1134" w:right="567"/>
      <w:jc w:val="both"/>
    </w:pPr>
    <w:rPr>
      <w:rFonts w:eastAsiaTheme="minorHAnsi"/>
      <w:sz w:val="21"/>
      <w:szCs w:val="21"/>
      <w:lang w:val="en-GB" w:eastAsia="en-US"/>
    </w:rPr>
  </w:style>
  <w:style w:type="character" w:customStyle="1" w:styleId="QuoteChar">
    <w:name w:val="Quote Char"/>
    <w:aliases w:val="PB Quote Char"/>
    <w:basedOn w:val="DefaultParagraphFont"/>
    <w:link w:val="Quote"/>
    <w:uiPriority w:val="6"/>
    <w:rsid w:val="000667A0"/>
    <w:rPr>
      <w:rFonts w:eastAsiaTheme="minorHAnsi"/>
      <w:sz w:val="21"/>
      <w:szCs w:val="21"/>
      <w:lang w:val="en-GB" w:eastAsia="en-US"/>
    </w:rPr>
  </w:style>
  <w:style w:type="paragraph" w:styleId="FootnoteText">
    <w:name w:val="footnote text"/>
    <w:basedOn w:val="Normal"/>
    <w:link w:val="FootnoteTextChar"/>
    <w:uiPriority w:val="99"/>
    <w:unhideWhenUsed/>
    <w:rsid w:val="0098638D"/>
    <w:pPr>
      <w:spacing w:after="0" w:line="240" w:lineRule="auto"/>
      <w:ind w:left="567" w:hanging="567"/>
      <w:jc w:val="both"/>
    </w:pPr>
    <w:rPr>
      <w:rFonts w:eastAsiaTheme="minorHAnsi"/>
      <w:sz w:val="18"/>
      <w:szCs w:val="20"/>
      <w:lang w:val="en-GB" w:eastAsia="en-US"/>
    </w:rPr>
  </w:style>
  <w:style w:type="character" w:customStyle="1" w:styleId="FootnoteTextChar">
    <w:name w:val="Footnote Text Char"/>
    <w:basedOn w:val="DefaultParagraphFont"/>
    <w:link w:val="FootnoteText"/>
    <w:uiPriority w:val="99"/>
    <w:rsid w:val="0098638D"/>
    <w:rPr>
      <w:rFonts w:eastAsiaTheme="minorHAnsi"/>
      <w:sz w:val="18"/>
      <w:szCs w:val="20"/>
      <w:lang w:val="en-GB" w:eastAsia="en-US"/>
    </w:rPr>
  </w:style>
  <w:style w:type="paragraph" w:customStyle="1" w:styleId="9181D3447D6345D5AA22AD7890A3E712">
    <w:name w:val="9181D3447D6345D5AA22AD7890A3E712"/>
    <w:rsid w:val="00BE1AE6"/>
    <w:pPr>
      <w:spacing w:after="240" w:line="240" w:lineRule="auto"/>
      <w:contextualSpacing/>
      <w:jc w:val="center"/>
    </w:pPr>
    <w:rPr>
      <w:rFonts w:asciiTheme="majorHAnsi" w:eastAsiaTheme="majorEastAsia" w:hAnsiTheme="majorHAnsi" w:cstheme="majorBidi"/>
      <w:b/>
      <w:color w:val="0F9ED5" w:themeColor="accent4"/>
      <w:spacing w:val="10"/>
      <w:kern w:val="28"/>
      <w:sz w:val="32"/>
      <w:szCs w:val="56"/>
      <w:lang w:val="en-GB" w:eastAsia="en-US"/>
    </w:rPr>
  </w:style>
  <w:style w:type="paragraph" w:styleId="TOC2">
    <w:name w:val="toc 2"/>
    <w:basedOn w:val="Normal"/>
    <w:next w:val="Normal"/>
    <w:autoRedefine/>
    <w:uiPriority w:val="39"/>
    <w:unhideWhenUsed/>
    <w:rsid w:val="0098638D"/>
    <w:pPr>
      <w:tabs>
        <w:tab w:val="left" w:pos="1134"/>
        <w:tab w:val="right" w:leader="dot" w:pos="9628"/>
      </w:tabs>
      <w:spacing w:after="120" w:line="276" w:lineRule="auto"/>
      <w:ind w:left="1134" w:hanging="567"/>
    </w:pPr>
    <w:rPr>
      <w:rFonts w:eastAsiaTheme="minorHAnsi"/>
      <w:noProof/>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A9D32740707044ACDF6AC7B34D5B7C" ma:contentTypeVersion="15" ma:contentTypeDescription="Create a new document." ma:contentTypeScope="" ma:versionID="b409fa484e001db5276cca443e225323">
  <xsd:schema xmlns:xsd="http://www.w3.org/2001/XMLSchema" xmlns:xs="http://www.w3.org/2001/XMLSchema" xmlns:p="http://schemas.microsoft.com/office/2006/metadata/properties" xmlns:ns2="3ccd9677-ecab-4f77-aba3-2b418d967f02" xmlns:ns3="6652c5c8-06da-49d8-9279-6cb6c545cc53" targetNamespace="http://schemas.microsoft.com/office/2006/metadata/properties" ma:root="true" ma:fieldsID="5c1f365a2154e06ece241085256e010a" ns2:_="" ns3:_="">
    <xsd:import namespace="3ccd9677-ecab-4f77-aba3-2b418d967f02"/>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d9677-ecab-4f77-aba3-2b418d967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f9850f-5a64-43bc-ba9c-4291667ff3e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7f9805b-5463-4ae5-b6ee-65fcc33f672e}" ma:internalName="TaxCatchAll" ma:showField="CatchAllData" ma:web="6652c5c8-06da-49d8-9279-6cb6c545cc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
        <AccountId xsi:nil="true"/>
        <AccountType/>
      </UserInfo>
    </SharedWithUsers>
    <TaxCatchAll xmlns="6652c5c8-06da-49d8-9279-6cb6c545cc53" xsi:nil="true"/>
    <lcf76f155ced4ddcb4097134ff3c332f xmlns="3ccd9677-ecab-4f77-aba3-2b418d967f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2.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3.xml><?xml version="1.0" encoding="utf-8"?>
<ds:datastoreItem xmlns:ds="http://schemas.openxmlformats.org/officeDocument/2006/customXml" ds:itemID="{090E6EC9-6076-43A6-A723-183F830E6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d9677-ecab-4f77-aba3-2b418d967f02"/>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948EE6-E2F1-48D5-9805-EB0F2D3EA0D8}">
  <ds:schemaRefs>
    <ds:schemaRef ds:uri="http://purl.org/dc/terms/"/>
    <ds:schemaRef ds:uri="6652c5c8-06da-49d8-9279-6cb6c545cc53"/>
    <ds:schemaRef ds:uri="3ccd9677-ecab-4f77-aba3-2b418d967f02"/>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1080</Words>
  <Characters>5719</Characters>
  <Application>Microsoft Office Word</Application>
  <DocSecurity>0</DocSecurity>
  <Lines>96</Lines>
  <Paragraphs>41</Paragraphs>
  <ScaleCrop>false</ScaleCrop>
  <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Cuestionario para preparar una posible reunión de la Comisión Especial del Convenio sobre Cobro de Alimentos de 2007 y el  Protocolo sobre Obligaciones Alimenticias de 2007</dc:title>
  <dc:subject/>
  <dc:creator>Nicole Sims</dc:creator>
  <cp:keywords/>
  <dc:description/>
  <cp:lastModifiedBy>Stuart Hawkins</cp:lastModifiedBy>
  <cp:revision>2</cp:revision>
  <cp:lastPrinted>2020-06-22T14:58:00Z</cp:lastPrinted>
  <dcterms:created xsi:type="dcterms:W3CDTF">2025-11-11T12:51:00Z</dcterms:created>
  <dcterms:modified xsi:type="dcterms:W3CDTF">2025-11-11T12:51:00Z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0x01010011A9D32740707044ACDF6AC7B34D5B7C</vt:lpwstr>
  </property>
  <property fmtid="{D5CDD505-2E9C-101B-9397-08002B2CF9AE}" pid="3" name="GrammarlyDocumentId">
    <vt:lpwstr>e2fc07d3341942c6b25489869e4d32ec424e08f189fde083aec957746d8e69df</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