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FE180B"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sz w:val="24"/>
                <w:szCs w:val="24"/>
              </w:rPr>
              <w:alias w:val="Titr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CE10AC9" w:rsidR="6A94DD8E" w:rsidRPr="00FE180B" w:rsidRDefault="00296239" w:rsidP="00E75513">
                <w:pPr>
                  <w:jc w:val="left"/>
                  <w:rPr>
                    <w:b/>
                    <w:bCs/>
                    <w:sz w:val="24"/>
                    <w:szCs w:val="24"/>
                  </w:rPr>
                </w:pPr>
                <w:r>
                  <w:rPr>
                    <w:b/>
                    <w:bCs/>
                    <w:sz w:val="24"/>
                    <w:szCs w:val="24"/>
                  </w:rPr>
                  <w:t>Questionnaire en vue de la préparation d’une éventuelle réunion de la Commission spéciale sur la Convention Recouvrement des aliments de 2007 et le Protocole Obligations alimentaires de 2007</w:t>
                </w:r>
              </w:p>
            </w:sdtContent>
          </w:sdt>
        </w:tc>
      </w:tr>
      <w:tr w:rsidR="006E1A35" w:rsidRPr="00FE180B"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48323730" w:rsidR="006E1A35" w:rsidRPr="00C46AB0" w:rsidRDefault="003237DF" w:rsidP="0023033E">
            <w:pPr>
              <w:jc w:val="left"/>
              <w:rPr>
                <w:sz w:val="24"/>
                <w:szCs w:val="24"/>
                <w:lang w:val="es-AR"/>
              </w:rPr>
            </w:pPr>
            <w:r w:rsidRPr="00C46AB0">
              <w:rPr>
                <w:b/>
                <w:bCs/>
                <w:sz w:val="24"/>
                <w:szCs w:val="24"/>
                <w:lang w:val="es-AR"/>
              </w:rPr>
              <w:t>Doc. prél. No 2 de novembre 2025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tc>
          <w:tcPr>
            <w:tcW w:w="3334" w:type="pct"/>
            <w:vAlign w:val="center"/>
          </w:tcPr>
          <w:p w14:paraId="6E4FA144" w14:textId="68D27A45" w:rsidR="00252B28" w:rsidRPr="00CE6D57" w:rsidRDefault="003237DF" w:rsidP="0023033E">
            <w:pPr>
              <w:jc w:val="left"/>
              <w:rPr>
                <w:color w:val="808080" w:themeColor="background1" w:themeShade="80"/>
              </w:rPr>
            </w:pPr>
            <w:r>
              <w:t>BP</w:t>
            </w:r>
          </w:p>
        </w:tc>
      </w:tr>
      <w:tr w:rsidR="00252B28" w14:paraId="3A3B1E2F" w14:textId="77777777" w:rsidTr="009701D2">
        <w:trPr>
          <w:trHeight w:val="850"/>
        </w:trPr>
        <w:tc>
          <w:tcPr>
            <w:tcW w:w="1666" w:type="pct"/>
            <w:vAlign w:val="center"/>
          </w:tcPr>
          <w:p w14:paraId="69D9468B" w14:textId="0C546224"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w:t>
            </w:r>
            <w:r w:rsidR="003B4A23">
              <w:rPr>
                <w:rFonts w:asciiTheme="majorHAnsi" w:hAnsiTheme="majorHAnsi"/>
                <w:color w:val="024987" w:themeColor="accent3"/>
              </w:rPr>
              <w:t>’</w:t>
            </w:r>
            <w:r>
              <w:rPr>
                <w:rFonts w:asciiTheme="majorHAnsi" w:hAnsiTheme="majorHAnsi"/>
                <w:color w:val="024987" w:themeColor="accent3"/>
              </w:rPr>
              <w:t>ordre du jour</w:t>
            </w:r>
          </w:p>
        </w:tc>
        <w:tc>
          <w:tcPr>
            <w:tcW w:w="3334" w:type="pct"/>
            <w:vAlign w:val="center"/>
          </w:tcPr>
          <w:p w14:paraId="4F7442FF" w14:textId="3745502E" w:rsidR="00252B28" w:rsidRDefault="00471847" w:rsidP="0023033E">
            <w:pPr>
              <w:jc w:val="left"/>
            </w:pPr>
            <w:r>
              <w:t>À déterminer</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Mandat(s)</w:t>
            </w:r>
          </w:p>
        </w:tc>
        <w:tc>
          <w:tcPr>
            <w:tcW w:w="3334" w:type="pct"/>
            <w:vAlign w:val="center"/>
          </w:tcPr>
          <w:p w14:paraId="62EB5683" w14:textId="39267C8C" w:rsidR="003F3202" w:rsidRDefault="003F3202" w:rsidP="003F3202">
            <w:r>
              <w:t>Article 54 de la Convention Recouvrement des aliments de 2007</w:t>
            </w:r>
          </w:p>
          <w:p w14:paraId="395EE6F6" w14:textId="017C482B" w:rsidR="000150C8" w:rsidRDefault="000150C8" w:rsidP="003F3202">
            <w:r>
              <w:t>Article 21 du Protocole Obligations alimentaires de 2007</w:t>
            </w:r>
          </w:p>
          <w:p w14:paraId="7962B980" w14:textId="77777777" w:rsidR="003F3202" w:rsidRDefault="003F3202" w:rsidP="003F3202">
            <w:r>
              <w:t>Article 6 du Statut de la HCCH</w:t>
            </w:r>
          </w:p>
          <w:p w14:paraId="2248A1E9" w14:textId="4087E9F0" w:rsidR="00252B28" w:rsidRPr="00534BB2" w:rsidRDefault="003F3202" w:rsidP="003F3202">
            <w:pPr>
              <w:rPr>
                <w:i/>
                <w:iCs/>
                <w:color w:val="808080"/>
              </w:rPr>
            </w:pPr>
            <w:r>
              <w:t>C&amp;D Nos 30 et 77 du CAGP de 2025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p w14:paraId="1BB0FC59" w14:textId="01066A16" w:rsidR="00252B28" w:rsidRDefault="003F3202" w:rsidP="003B4A23">
            <w:r>
              <w:t>Inviter les Membres de la HCCH et les Parties contractantes et proposer des idées de thèmes en vue de la préparation d</w:t>
            </w:r>
            <w:r w:rsidR="003B4A23">
              <w:t>’</w:t>
            </w:r>
            <w:r>
              <w:t>une éventuelle Commission spéciale</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Mesures à prendre</w:t>
            </w:r>
          </w:p>
        </w:tc>
        <w:tc>
          <w:tcPr>
            <w:tcW w:w="3334" w:type="pct"/>
            <w:vAlign w:val="center"/>
          </w:tcPr>
          <w:p w14:paraId="4A06F8D6" w14:textId="67E3561B" w:rsidR="002932EE" w:rsidRDefault="002932EE" w:rsidP="0023033E">
            <w:pPr>
              <w:jc w:val="left"/>
            </w:pPr>
            <w:r>
              <w:t>Pour décision</w:t>
            </w:r>
            <w:r>
              <w:tab/>
            </w:r>
            <w:r>
              <w:tab/>
            </w:r>
            <w:r>
              <w:tab/>
            </w:r>
            <w:sdt>
              <w:sdtPr>
                <w:alias w:val="Pou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p>
          <w:p w14:paraId="7802B7C6" w14:textId="460507BF" w:rsidR="00252B28" w:rsidRDefault="00E72135" w:rsidP="0023033E">
            <w:pPr>
              <w:jc w:val="left"/>
            </w:pPr>
            <w:r>
              <w:t>Pour approbation</w:t>
            </w:r>
            <w:r>
              <w:tab/>
            </w:r>
            <w:r>
              <w:tab/>
            </w:r>
            <w:r>
              <w:tab/>
            </w:r>
            <w:sdt>
              <w:sdtPr>
                <w:alias w:val="Pour approbation"/>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994367D" w:rsidR="00E72135" w:rsidRDefault="00E72135" w:rsidP="0023033E">
            <w:pPr>
              <w:jc w:val="left"/>
            </w:pPr>
            <w:r>
              <w:t>Pour discussion</w:t>
            </w:r>
            <w:r>
              <w:tab/>
            </w:r>
            <w:r>
              <w:tab/>
            </w:r>
            <w:r>
              <w:tab/>
            </w:r>
            <w:sdt>
              <w:sdtPr>
                <w:alias w:val="Pour dé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6D150B82" w:rsidR="000E4380" w:rsidRDefault="000E4380" w:rsidP="0023033E">
            <w:pPr>
              <w:jc w:val="left"/>
            </w:pPr>
            <w:r>
              <w:t>Pour action / achèvement</w:t>
            </w:r>
            <w:r>
              <w:tab/>
            </w:r>
            <w:sdt>
              <w:sdtPr>
                <w:alias w:val="Pour décision"/>
                <w:tag w:val="For Decision"/>
                <w:id w:val="200679558"/>
                <w15:appearance w15:val="hidden"/>
                <w14:checkbox>
                  <w14:checked w14:val="1"/>
                  <w14:checkedState w14:val="2612" w14:font="MS Gothic"/>
                  <w14:uncheckedState w14:val="2610" w14:font="MS Gothic"/>
                </w14:checkbox>
              </w:sdtPr>
              <w:sdtEndPr/>
              <w:sdtContent>
                <w:r w:rsidR="006E0527">
                  <w:rPr>
                    <w:rFonts w:ascii="MS Gothic" w:eastAsia="MS Gothic" w:hAnsi="MS Gothic" w:hint="eastAsia"/>
                  </w:rPr>
                  <w:t>☒</w:t>
                </w:r>
              </w:sdtContent>
            </w:sdt>
          </w:p>
          <w:p w14:paraId="4FDD600E" w14:textId="719B24E5" w:rsidR="002932EE" w:rsidRDefault="00E72135" w:rsidP="0023033E">
            <w:pPr>
              <w:jc w:val="left"/>
            </w:pPr>
            <w:r>
              <w:t>Pour information</w:t>
            </w:r>
            <w:r w:rsidR="003B4A23">
              <w:tab/>
            </w:r>
            <w:r w:rsidR="003B4A23">
              <w:tab/>
            </w:r>
            <w:r>
              <w:tab/>
            </w:r>
            <w:sdt>
              <w:sdtPr>
                <w:alias w:val="Pour information"/>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tc>
          <w:tcPr>
            <w:tcW w:w="3334" w:type="pct"/>
            <w:vAlign w:val="center"/>
          </w:tcPr>
          <w:p w14:paraId="6AE35FB3" w14:textId="0620AC03" w:rsidR="00252B28" w:rsidRDefault="00F35BD6" w:rsidP="00F35BD6">
            <w:r>
              <w:t>S.O.</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w:t>
            </w:r>
          </w:p>
        </w:tc>
        <w:tc>
          <w:tcPr>
            <w:tcW w:w="3334" w:type="pct"/>
            <w:vAlign w:val="center"/>
          </w:tcPr>
          <w:p w14:paraId="0415A91A" w14:textId="1C45C716" w:rsidR="00252B28" w:rsidRDefault="00A04348" w:rsidP="0023033E">
            <w:pPr>
              <w:jc w:val="left"/>
            </w:pPr>
            <w:r>
              <w:rPr>
                <w:b/>
                <w:bCs/>
                <w:sz w:val="24"/>
              </w:rPr>
              <w:t>Doc. prél. No 1 de novembre 2025 - Conclusions et Recommandations de la Première réunion de la Commission spéciale sur le fonctionnement pratique de la Convention Recouvrement des aliments de 2007 et du Protocole Obligations alimentaires de 2007</w:t>
            </w:r>
          </w:p>
        </w:tc>
      </w:tr>
    </w:tbl>
    <w:p w14:paraId="63C2ACB0" w14:textId="10D78BF8" w:rsidR="009519B1" w:rsidRPr="009519B1" w:rsidRDefault="009519B1" w:rsidP="009519B1">
      <w:pPr>
        <w:tabs>
          <w:tab w:val="left" w:pos="8040"/>
        </w:tabs>
        <w:sectPr w:rsidR="009519B1" w:rsidRPr="009519B1" w:rsidSect="00430BD2">
          <w:headerReference w:type="default" r:id="rId11"/>
          <w:footerReference w:type="default" r:id="rId12"/>
          <w:pgSz w:w="11906" w:h="16838"/>
          <w:pgMar w:top="2835" w:right="851" w:bottom="851" w:left="851" w:header="709" w:footer="709" w:gutter="0"/>
          <w:cols w:space="708"/>
          <w:docGrid w:linePitch="360"/>
        </w:sectPr>
      </w:pPr>
    </w:p>
    <w:bookmarkStart w:id="0" w:name="_Toc44605845" w:displacedByCustomXml="next"/>
    <w:bookmarkStart w:id="1" w:name="_Toc44606104" w:displacedByCustomXml="next"/>
    <w:sdt>
      <w:sdtPr>
        <w:alias w:val="Titr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0ADBEA19" w:rsidR="00B428B7" w:rsidRPr="00FE180B" w:rsidRDefault="00296239" w:rsidP="00B428B7">
          <w:pPr>
            <w:pStyle w:val="Title"/>
          </w:pPr>
          <w:r>
            <w:t>Questionnaire en vue de la préparation d’une éventuelle réunion de la Commission spéciale sur la Convention Recouvrement des aliments de 2007 et le Protocole Obligations alimentaires de 2007</w:t>
          </w:r>
        </w:p>
      </w:sdtContent>
    </w:sdt>
    <w:bookmarkEnd w:id="1"/>
    <w:bookmarkEnd w:id="0"/>
    <w:p w14:paraId="315D0F19" w14:textId="777D280B" w:rsidR="00AC4FD4" w:rsidRPr="009E47B0" w:rsidRDefault="00E54F57" w:rsidP="009E47B0">
      <w:pPr>
        <w:pStyle w:val="Heading1"/>
      </w:pPr>
      <w:r>
        <w:t>Introduction</w:t>
      </w:r>
    </w:p>
    <w:p w14:paraId="542DAB71" w14:textId="56E63CE6" w:rsidR="006405F5" w:rsidRPr="009E47B0" w:rsidRDefault="00253521" w:rsidP="00907EE7">
      <w:pPr>
        <w:pStyle w:val="Heading2"/>
      </w:pPr>
      <w:r>
        <w:t xml:space="preserve">Objectifs du </w:t>
      </w:r>
      <w:r w:rsidR="00AF37B6">
        <w:t>q</w:t>
      </w:r>
      <w:r>
        <w:t>uestionnaire</w:t>
      </w:r>
    </w:p>
    <w:p w14:paraId="615F260F" w14:textId="0327640A" w:rsidR="00FA3567" w:rsidRDefault="00D45238" w:rsidP="00F333B9">
      <w:pPr>
        <w:pStyle w:val="PBParagraph"/>
      </w:pPr>
      <w:r>
        <w:t>Lors de sa réunion de mars 2025, le Conseil sur les affaires générales et la politique (CAGP) de la Conférence de La Haye de droit international privé (HCCH) a chargé le Bureau Permanent (PB) de commencer à préparer la prochaine réunion de la Commission spéciale (CS) sur le fonctionnement pratique de la</w:t>
      </w:r>
      <w:r>
        <w:rPr>
          <w:i/>
          <w:iCs/>
        </w:rPr>
        <w:t xml:space="preserve"> Convention du 23 novembre 2007 sur le recouvrement international des aliments destinés aux enfants et à d</w:t>
      </w:r>
      <w:r w:rsidR="003B4A23">
        <w:rPr>
          <w:i/>
          <w:iCs/>
        </w:rPr>
        <w:t>’</w:t>
      </w:r>
      <w:r>
        <w:rPr>
          <w:i/>
          <w:iCs/>
        </w:rPr>
        <w:t xml:space="preserve">autres membres de la famille </w:t>
      </w:r>
      <w:r>
        <w:t>(Convention Recouvrement des aliments de 2007)</w:t>
      </w:r>
      <w:r>
        <w:rPr>
          <w:i/>
          <w:iCs/>
        </w:rPr>
        <w:t xml:space="preserve"> </w:t>
      </w:r>
      <w:r>
        <w:t xml:space="preserve">et du </w:t>
      </w:r>
      <w:r>
        <w:rPr>
          <w:i/>
          <w:iCs/>
        </w:rPr>
        <w:t>Protocole du 23 novembre 2007 sur la loi applicable aux obligations alimentaires</w:t>
      </w:r>
      <w:r>
        <w:t xml:space="preserve"> (Protocole Obligations alimentaires de 2007)</w:t>
      </w:r>
      <w:r w:rsidR="00F333B9">
        <w:rPr>
          <w:rStyle w:val="FootnoteReference"/>
        </w:rPr>
        <w:footnoteReference w:id="2"/>
      </w:r>
      <w:r>
        <w:t>. Les dates exactes de cette réunion ser</w:t>
      </w:r>
      <w:r w:rsidR="00F83783">
        <w:t>ont</w:t>
      </w:r>
      <w:r>
        <w:t xml:space="preserve"> déterminée</w:t>
      </w:r>
      <w:r w:rsidR="00F83783">
        <w:t>s</w:t>
      </w:r>
      <w:r>
        <w:t xml:space="preserve"> en fonction du programme de travail global de la HCCH et des implications budgétaires.</w:t>
      </w:r>
    </w:p>
    <w:p w14:paraId="7E373B9F" w14:textId="77AA1124" w:rsidR="00D45238" w:rsidRDefault="00D45238" w:rsidP="00F333B9">
      <w:pPr>
        <w:pStyle w:val="PBParagraph"/>
      </w:pPr>
      <w:r>
        <w:t>Afin d</w:t>
      </w:r>
      <w:r w:rsidR="003B4A23">
        <w:t>’</w:t>
      </w:r>
      <w:r>
        <w:t>entamer les préparatifs d</w:t>
      </w:r>
      <w:r w:rsidR="003B4A23">
        <w:t>’</w:t>
      </w:r>
      <w:r>
        <w:t xml:space="preserve">une future réunion, ce </w:t>
      </w:r>
      <w:r w:rsidR="00AF37B6">
        <w:t>q</w:t>
      </w:r>
      <w:r>
        <w:t>uestionnaire est distribué aux Membres de la HCCH ainsi qu</w:t>
      </w:r>
      <w:r w:rsidR="003B4A23">
        <w:t>’</w:t>
      </w:r>
      <w:r>
        <w:t>aux Parties contractantes à la Convention Recouvrement des aliments de 2007 et au Protocole Obligations alimentaires de 2007 dans le but de recueillir leurs avis sur les questions qu</w:t>
      </w:r>
      <w:r w:rsidR="003B4A23">
        <w:t>’</w:t>
      </w:r>
      <w:r>
        <w:t xml:space="preserve">ils souhaiteraient voir abordées lors de la réunion, ainsi que de fournir des informations sur le format de celle-ci. Les réponses reçues permettront au BP </w:t>
      </w:r>
      <w:r w:rsidR="00CB66AE">
        <w:t>de</w:t>
      </w:r>
      <w:r>
        <w:t xml:space="preserve"> préparer un second questionnaire en vue de </w:t>
      </w:r>
      <w:r w:rsidR="004928B4">
        <w:t>définir les priorités des discussions</w:t>
      </w:r>
      <w:r>
        <w:t>.</w:t>
      </w:r>
    </w:p>
    <w:p w14:paraId="6E6BA5AA" w14:textId="19A05FA1" w:rsidR="006405F5" w:rsidRDefault="00253521" w:rsidP="00D45238">
      <w:pPr>
        <w:pStyle w:val="Heading2"/>
      </w:pPr>
      <w:r>
        <w:t xml:space="preserve">Instructions pour répondre au </w:t>
      </w:r>
      <w:r w:rsidR="00AF37B6">
        <w:t>q</w:t>
      </w:r>
      <w:r>
        <w:t>uestionnaire</w:t>
      </w:r>
    </w:p>
    <w:p w14:paraId="1C2A1CA3" w14:textId="5A2F1D5B" w:rsidR="004D549D" w:rsidRDefault="00707A1D" w:rsidP="008E6580">
      <w:pPr>
        <w:pStyle w:val="PBParagraph"/>
      </w:pPr>
      <w:r>
        <w:t>Le présent questionnaire est destiné aux Autorités centrales des Parties contractantes à la Convention Recouvrement des aliments de 2007 et au Protocole Obligations alimentaires de 2007 ainsi qu</w:t>
      </w:r>
      <w:r w:rsidR="003B4A23">
        <w:t>’</w:t>
      </w:r>
      <w:r>
        <w:t>aux Organes nationaux et de liaison des Membres de la HCCH. Les Membres et les Parties contractantes sont invités à consulter les autorités compétentes, les organismes et les parties prenantes concernées dans leur État respectif pour remplir ce questionnaire. Il est demandé aux Autorités centrales de se coordonner entre elles et avec d</w:t>
      </w:r>
      <w:r w:rsidR="003B4A23">
        <w:t>’</w:t>
      </w:r>
      <w:r>
        <w:t>autres autorités compétentes, le cas échéant. Pour les Parties contractantes à la Convention, il incombe en dernier ressort aux Autorités centrales de soumettre le questionnaire rempli au BP. Les Membres et les Parties contractantes à la Convention et au Protocole sont invités à n</w:t>
      </w:r>
      <w:r w:rsidR="003B4A23">
        <w:t>’</w:t>
      </w:r>
      <w:r>
        <w:t>envoyer qu</w:t>
      </w:r>
      <w:r w:rsidR="003B4A23">
        <w:t>’</w:t>
      </w:r>
      <w:r>
        <w:t>une seule réponse (coordonnée) par État.</w:t>
      </w:r>
    </w:p>
    <w:p w14:paraId="5E60B386" w14:textId="2FB93AAB" w:rsidR="007974EB" w:rsidRDefault="00707A1D" w:rsidP="008E6580">
      <w:pPr>
        <w:pStyle w:val="PBParagraph"/>
      </w:pPr>
      <w:r>
        <w:t xml:space="preserve">Avant de répondre au questionnaire, il est recommandé aux Membres et aux Parties contractantes de consulter le document intitulé </w:t>
      </w:r>
      <w:r>
        <w:rPr>
          <w:b/>
        </w:rPr>
        <w:t>« Conclusions et Recommandations de la Première réunion de la Commission spéciale (CS) sur le fonctionnement pratique de la Convention Recouvrement des aliments de 2007 et du Protocole Obligations alimentaires de 2007 »</w:t>
      </w:r>
      <w:r>
        <w:t xml:space="preserve"> (Doc. prél. No 1 de</w:t>
      </w:r>
      <w:r w:rsidDel="0078160A">
        <w:t xml:space="preserve"> </w:t>
      </w:r>
      <w:r w:rsidR="0078160A">
        <w:t xml:space="preserve">novembre </w:t>
      </w:r>
      <w:r>
        <w:t>2025)</w:t>
      </w:r>
      <w:r w:rsidR="00E84DCD">
        <w:rPr>
          <w:rStyle w:val="FootnoteReference"/>
        </w:rPr>
        <w:footnoteReference w:id="3"/>
      </w:r>
      <w:r>
        <w:t xml:space="preserve"> pour </w:t>
      </w:r>
      <w:r w:rsidR="00EB0E3B">
        <w:t>disposer d’</w:t>
      </w:r>
      <w:r>
        <w:t>une vue d</w:t>
      </w:r>
      <w:r w:rsidR="003B4A23">
        <w:t>’</w:t>
      </w:r>
      <w:r>
        <w:t>ensemble des thèmes qui ont fait l</w:t>
      </w:r>
      <w:r w:rsidR="003B4A23">
        <w:t>’</w:t>
      </w:r>
      <w:r>
        <w:t xml:space="preserve">objet de discussions lors de la Première réunion de la CS. </w:t>
      </w:r>
      <w:r w:rsidR="00524EE8">
        <w:t>Ce</w:t>
      </w:r>
      <w:r>
        <w:t xml:space="preserve"> premier questionnaire vise à recueillir les thèmes avant leur hiérarchisation dans un second questionnair</w:t>
      </w:r>
      <w:r w:rsidR="00524EE8">
        <w:t>e. L</w:t>
      </w:r>
      <w:r>
        <w:t xml:space="preserve">es répondants sont </w:t>
      </w:r>
      <w:r w:rsidR="00524EE8">
        <w:t xml:space="preserve">donc </w:t>
      </w:r>
      <w:r>
        <w:t xml:space="preserve">invités à fournir des réponses aussi </w:t>
      </w:r>
      <w:r w:rsidR="00524EE8">
        <w:t>complètes</w:t>
      </w:r>
      <w:r>
        <w:t xml:space="preserve"> que possible, le </w:t>
      </w:r>
      <w:r w:rsidR="004401E1">
        <w:t>second</w:t>
      </w:r>
      <w:r>
        <w:t xml:space="preserve"> questionnaire ne portant que sur les thèmes mentionnés dans les réponses au premier.</w:t>
      </w:r>
    </w:p>
    <w:p w14:paraId="3ED51B67" w14:textId="6FA4256F" w:rsidR="007974EB" w:rsidRDefault="00707A1D" w:rsidP="008E6580">
      <w:pPr>
        <w:pStyle w:val="PBParagraph"/>
      </w:pPr>
      <w:r>
        <w:lastRenderedPageBreak/>
        <w:t xml:space="preserve">Les Membres et les Autorités centrales sont invités à soumettre leurs réponses au questionnaire au </w:t>
      </w:r>
      <w:r>
        <w:rPr>
          <w:b/>
          <w:bCs/>
        </w:rPr>
        <w:t xml:space="preserve">format Word (à des fins de compilation), avant le </w:t>
      </w:r>
      <w:r w:rsidR="00775AAD">
        <w:rPr>
          <w:b/>
          <w:bCs/>
        </w:rPr>
        <w:t>12 décembre 2025</w:t>
      </w:r>
      <w:r>
        <w:rPr>
          <w:b/>
          <w:bCs/>
        </w:rPr>
        <w:t>, à 17 h (heure d</w:t>
      </w:r>
      <w:r w:rsidR="003B4A23">
        <w:rPr>
          <w:b/>
          <w:bCs/>
        </w:rPr>
        <w:t>’</w:t>
      </w:r>
      <w:r>
        <w:rPr>
          <w:b/>
          <w:bCs/>
        </w:rPr>
        <w:t>Europe centrale).</w:t>
      </w:r>
    </w:p>
    <w:p w14:paraId="1A7745E6" w14:textId="026FCE93" w:rsidR="007974EB" w:rsidRDefault="00707A1D" w:rsidP="008E6580">
      <w:pPr>
        <w:pStyle w:val="PBParagraph"/>
      </w:pPr>
      <w:r>
        <w:t>Le BP a l</w:t>
      </w:r>
      <w:r w:rsidR="003B4A23">
        <w:t>’</w:t>
      </w:r>
      <w:r>
        <w:t>intention de publier une synthèse des réponses sur le site web de la HCCH (</w:t>
      </w:r>
      <w:hyperlink r:id="rId13" w:history="1">
        <w:r w:rsidR="008D045A" w:rsidRPr="00DF37EA">
          <w:rPr>
            <w:rStyle w:val="Hyperlink"/>
          </w:rPr>
          <w:t>www.hcch.net</w:t>
        </w:r>
      </w:hyperlink>
      <w:r>
        <w:t>), y compris une compilation des réponses. Veuillez donc indiquer clairement si votre réponse (ou certaines réponses à des questions spécifiques) ne doivent pas publiées sur le site web de la HCCH.</w:t>
      </w:r>
    </w:p>
    <w:p w14:paraId="0F802156" w14:textId="3389ED55" w:rsidR="009F7FB6" w:rsidRDefault="00707A1D" w:rsidP="008E6580">
      <w:pPr>
        <w:pStyle w:val="PBParagraph"/>
      </w:pPr>
      <w:r>
        <w:t>Nous vous remercions par avance de bien vouloir répondre au questionnaire, qui permettra au BP de préparer la prochaine réunion de la CS sur la Convention Recouvrement des aliments de 2007 et de son Protocole.</w:t>
      </w:r>
    </w:p>
    <w:p w14:paraId="4D629E7C" w14:textId="77777777" w:rsidR="009F7FB6" w:rsidRDefault="009F7FB6">
      <w:pPr>
        <w:jc w:val="left"/>
      </w:pPr>
      <w:r>
        <w:br w:type="page"/>
      </w:r>
    </w:p>
    <w:p w14:paraId="6D0EF37E" w14:textId="77777777" w:rsidR="003F766F" w:rsidRPr="00A456C6" w:rsidRDefault="003F766F" w:rsidP="003F766F">
      <w:pPr>
        <w:pStyle w:val="Title"/>
      </w:pPr>
      <w:r>
        <w:lastRenderedPageBreak/>
        <w:t>Questionnaire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A456C6" w14:paraId="161A1577" w14:textId="77777777" w:rsidTr="00E55D92">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1A7514DD" w:rsidR="003F766F" w:rsidRPr="00A456C6" w:rsidRDefault="003F766F" w:rsidP="00E55D92">
            <w:pPr>
              <w:rPr>
                <w:rFonts w:cstheme="minorHAnsi"/>
                <w:b/>
                <w:bCs/>
              </w:rPr>
            </w:pPr>
            <w:r>
              <w:rPr>
                <w:b/>
              </w:rPr>
              <w:t>Nom de l</w:t>
            </w:r>
            <w:r w:rsidR="003B4A23">
              <w:rPr>
                <w:b/>
              </w:rPr>
              <w:t>’</w:t>
            </w:r>
            <w:r>
              <w:rPr>
                <w:b/>
              </w:rPr>
              <w:t>État ou de l</w:t>
            </w:r>
            <w:r w:rsidR="003B4A23">
              <w:rPr>
                <w:b/>
              </w:rPr>
              <w:t>’</w:t>
            </w:r>
            <w:r>
              <w:rPr>
                <w:b/>
              </w:rPr>
              <w:t>unité territoriale</w:t>
            </w:r>
            <w:r w:rsidRPr="006E1434">
              <w:rPr>
                <w:rStyle w:val="FootnoteReference"/>
                <w:rFonts w:cstheme="minorHAnsi"/>
              </w:rPr>
              <w:footnoteReference w:id="4"/>
            </w:r>
            <w:r>
              <w:rPr>
                <w:b/>
              </w:rPr>
              <w:t>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A456C6" w:rsidRDefault="003F766F" w:rsidP="00E55D92">
            <w:pPr>
              <w:rPr>
                <w:rFonts w:cstheme="minorHAnsi"/>
                <w:b/>
                <w:bCs/>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3F766F" w:rsidRPr="00A456C6" w14:paraId="45EEE4F7" w14:textId="77777777" w:rsidTr="00E55D92">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A456C6" w:rsidRDefault="003F766F" w:rsidP="00E55D92">
            <w:pPr>
              <w:rPr>
                <w:rFonts w:cstheme="minorHAnsi"/>
                <w:i/>
                <w:iCs/>
              </w:rPr>
            </w:pPr>
            <w:r>
              <w:rPr>
                <w:i/>
              </w:rPr>
              <w:t>Pour les besoins du suivi. Ces informations ne seront pas publiées dans le cadre des réponses au questionnaire.</w:t>
            </w:r>
          </w:p>
        </w:tc>
      </w:tr>
      <w:tr w:rsidR="003F766F" w:rsidRPr="00A456C6" w14:paraId="5C3839BA"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10AEBC28" w:rsidR="003F766F" w:rsidRPr="00A456C6" w:rsidRDefault="003F766F" w:rsidP="00E55D92">
            <w:pPr>
              <w:rPr>
                <w:rFonts w:cstheme="minorHAnsi"/>
              </w:rPr>
            </w:pPr>
            <w:r>
              <w:t>Nom de la personne à contacter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3F766F" w:rsidRPr="00A456C6" w14:paraId="1AFF8BA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0A70490A" w:rsidR="003F766F" w:rsidRPr="00A456C6" w:rsidRDefault="003F766F" w:rsidP="00E55D92">
            <w:pPr>
              <w:rPr>
                <w:rFonts w:cstheme="minorHAnsi"/>
              </w:rPr>
            </w:pPr>
            <w:r>
              <w:t>Nom de l</w:t>
            </w:r>
            <w:r w:rsidR="003B4A23">
              <w:t>’</w:t>
            </w:r>
            <w:r>
              <w:t>autorité / du service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3F766F" w:rsidRPr="00A456C6" w14:paraId="3805BEB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45CDFD03" w:rsidR="003F766F" w:rsidRPr="00A456C6" w:rsidRDefault="003F766F" w:rsidP="00E55D92">
            <w:pPr>
              <w:rPr>
                <w:rFonts w:cstheme="minorHAnsi"/>
              </w:rPr>
            </w:pPr>
            <w:r>
              <w:t>Numéro de téléphone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3F766F" w:rsidRPr="00A456C6" w14:paraId="72CFE459" w14:textId="77777777" w:rsidTr="00E55D92">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538238E8" w:rsidR="003F766F" w:rsidRPr="00A456C6" w:rsidRDefault="003F766F" w:rsidP="00E55D92">
            <w:pPr>
              <w:rPr>
                <w:rFonts w:cstheme="minorHAnsi"/>
              </w:rPr>
            </w:pPr>
            <w:r>
              <w:t>Adresse électronique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C78140F" w14:textId="77777777" w:rsidR="003F766F" w:rsidRPr="00A456C6" w:rsidRDefault="003F766F" w:rsidP="003F766F">
      <w:pPr>
        <w:pStyle w:val="PBParagraph"/>
        <w:numPr>
          <w:ilvl w:val="0"/>
          <w:numId w:val="0"/>
        </w:numPr>
        <w:ind w:left="567"/>
      </w:pPr>
    </w:p>
    <w:p w14:paraId="15A64251" w14:textId="44BFE3EE" w:rsidR="003F766F" w:rsidRDefault="005D7F76" w:rsidP="003F766F">
      <w:pPr>
        <w:pStyle w:val="PBParagraph"/>
        <w:numPr>
          <w:ilvl w:val="0"/>
          <w:numId w:val="0"/>
        </w:numPr>
        <w:ind w:left="567"/>
      </w:pPr>
      <w:r>
        <w:t xml:space="preserve">Les thèmes suivants ont déjà été identifiés. Ils </w:t>
      </w:r>
      <w:r w:rsidR="008675CE">
        <w:t xml:space="preserve">incluent </w:t>
      </w:r>
      <w:r>
        <w:t>notamment :</w:t>
      </w:r>
    </w:p>
    <w:p w14:paraId="0E1BF16D" w14:textId="2BA376DD" w:rsidR="00820E0A" w:rsidRDefault="00820E0A" w:rsidP="00820E0A">
      <w:pPr>
        <w:pStyle w:val="PBParagraph"/>
        <w:numPr>
          <w:ilvl w:val="1"/>
          <w:numId w:val="3"/>
        </w:numPr>
      </w:pPr>
      <w:r>
        <w:t>Points de discussion</w:t>
      </w:r>
    </w:p>
    <w:p w14:paraId="7FCF39B7" w14:textId="448BAF04" w:rsidR="005864B1" w:rsidRDefault="005864B1" w:rsidP="00820E0A">
      <w:pPr>
        <w:pStyle w:val="PBParagraph"/>
        <w:numPr>
          <w:ilvl w:val="0"/>
          <w:numId w:val="19"/>
        </w:numPr>
      </w:pPr>
      <w:r>
        <w:t>L</w:t>
      </w:r>
      <w:r w:rsidR="003B4A23">
        <w:t>’</w:t>
      </w:r>
      <w:r>
        <w:t>examen des premiers rapports statistiques établis dans le cadre de la Convention Recouvrement des aliments, y compris les bonnes pratiques des Autorités centrales ;</w:t>
      </w:r>
    </w:p>
    <w:p w14:paraId="2AC40EF1" w14:textId="7EFF7668" w:rsidR="005864B1" w:rsidRDefault="005864B1" w:rsidP="00820E0A">
      <w:pPr>
        <w:pStyle w:val="PBParagraph"/>
        <w:numPr>
          <w:ilvl w:val="0"/>
          <w:numId w:val="19"/>
        </w:numPr>
      </w:pPr>
      <w:r>
        <w:t>Un atelier consacré à iSupport, comprenant une démonstration d</w:t>
      </w:r>
      <w:r w:rsidR="003B4A23">
        <w:t>’</w:t>
      </w:r>
      <w:r>
        <w:t>iSupport, des retours d</w:t>
      </w:r>
      <w:r w:rsidR="003B4A23">
        <w:t>’</w:t>
      </w:r>
      <w:r>
        <w:t>expérience des États utilisant iSupport sur la mise en œuvre et le fonctionnement d</w:t>
      </w:r>
      <w:r w:rsidR="003B4A23">
        <w:t>’</w:t>
      </w:r>
      <w:r>
        <w:t>iSupport, ainsi qu</w:t>
      </w:r>
      <w:r w:rsidR="003B4A23">
        <w:t>’</w:t>
      </w:r>
      <w:r>
        <w:t>une session de questions-réponses ;</w:t>
      </w:r>
    </w:p>
    <w:p w14:paraId="17E2D39A" w14:textId="1A607546" w:rsidR="005864B1" w:rsidRDefault="00B27E10" w:rsidP="00820E0A">
      <w:pPr>
        <w:pStyle w:val="PBParagraph"/>
        <w:numPr>
          <w:ilvl w:val="0"/>
          <w:numId w:val="19"/>
        </w:numPr>
      </w:pPr>
      <w:r>
        <w:t>D</w:t>
      </w:r>
      <w:r w:rsidR="005864B1">
        <w:t>es retours d</w:t>
      </w:r>
      <w:r w:rsidR="003B4A23">
        <w:t>’</w:t>
      </w:r>
      <w:r w:rsidR="005864B1">
        <w:t>expérience sur l</w:t>
      </w:r>
      <w:r w:rsidR="003B4A23">
        <w:t>’</w:t>
      </w:r>
      <w:r w:rsidR="005864B1">
        <w:t>utilisation des Profils d</w:t>
      </w:r>
      <w:r w:rsidR="003B4A23">
        <w:t>’</w:t>
      </w:r>
      <w:r w:rsidR="005864B1">
        <w:t>État électroniques en vertu de la Convention de 2007 ;</w:t>
      </w:r>
    </w:p>
    <w:p w14:paraId="60B1A4F2" w14:textId="229E4468" w:rsidR="0013008B" w:rsidRDefault="0013008B" w:rsidP="00820E0A">
      <w:pPr>
        <w:pStyle w:val="PBParagraph"/>
        <w:numPr>
          <w:ilvl w:val="0"/>
          <w:numId w:val="19"/>
        </w:numPr>
      </w:pPr>
      <w:r>
        <w:t>La mise à disposition de formulaires recommandés traduits et l</w:t>
      </w:r>
      <w:r w:rsidR="003B4A23">
        <w:t>’</w:t>
      </w:r>
      <w:r>
        <w:t>utilisation du résumé d</w:t>
      </w:r>
      <w:r w:rsidR="003B4A23">
        <w:t>’</w:t>
      </w:r>
      <w:r>
        <w:t>une décision</w:t>
      </w:r>
      <w:r w:rsidR="00751D58">
        <w:t> ;</w:t>
      </w:r>
    </w:p>
    <w:p w14:paraId="4EE81C77" w14:textId="6F19E00D" w:rsidR="00DD5098" w:rsidRDefault="00DD5098" w:rsidP="00820E0A">
      <w:pPr>
        <w:pStyle w:val="PBParagraph"/>
        <w:numPr>
          <w:ilvl w:val="0"/>
          <w:numId w:val="19"/>
        </w:numPr>
      </w:pPr>
      <w:r>
        <w:t>Le rapport entre le droit interne et la Convention</w:t>
      </w:r>
      <w:r w:rsidR="00751D58">
        <w:t> ;</w:t>
      </w:r>
    </w:p>
    <w:p w14:paraId="6C612B1A" w14:textId="1D35601B" w:rsidR="001F0C45" w:rsidRDefault="001F0C45" w:rsidP="00820E0A">
      <w:pPr>
        <w:pStyle w:val="PBParagraph"/>
        <w:numPr>
          <w:ilvl w:val="0"/>
          <w:numId w:val="19"/>
        </w:numPr>
      </w:pPr>
      <w:r>
        <w:t>L</w:t>
      </w:r>
      <w:r w:rsidR="003B4A23">
        <w:t>’</w:t>
      </w:r>
      <w:r>
        <w:t>interaction entre la Convention de 2007 et d</w:t>
      </w:r>
      <w:r w:rsidR="003B4A23">
        <w:t>’</w:t>
      </w:r>
      <w:r>
        <w:t>autres Conventions de la HCCH telles que la Convention Enlèvement d</w:t>
      </w:r>
      <w:r w:rsidR="003B4A23">
        <w:t>’</w:t>
      </w:r>
      <w:r>
        <w:t>enfants de 1980</w:t>
      </w:r>
      <w:r w:rsidR="00751D58">
        <w:t> ;</w:t>
      </w:r>
    </w:p>
    <w:p w14:paraId="29971F1A" w14:textId="6585CBB6" w:rsidR="00CC4709" w:rsidRDefault="00EE38AD" w:rsidP="00820E0A">
      <w:pPr>
        <w:pStyle w:val="PBParagraph"/>
        <w:numPr>
          <w:ilvl w:val="0"/>
          <w:numId w:val="19"/>
        </w:numPr>
      </w:pPr>
      <w:r>
        <w:t>La réponse aux requêtes de mesures spécifiques au titre de l</w:t>
      </w:r>
      <w:r w:rsidR="003B4A23">
        <w:t>’</w:t>
      </w:r>
      <w:r>
        <w:t>article 7, notamment pour l</w:t>
      </w:r>
      <w:r w:rsidR="003B4A23">
        <w:t>’</w:t>
      </w:r>
      <w:r>
        <w:t>obtention d</w:t>
      </w:r>
      <w:r w:rsidR="003B4A23">
        <w:t>’</w:t>
      </w:r>
      <w:r>
        <w:t>informations sur les revenus et sur le patrimoine, ainsi que sur la localisation</w:t>
      </w:r>
      <w:r w:rsidR="00751D58">
        <w:t> ;</w:t>
      </w:r>
    </w:p>
    <w:p w14:paraId="21BF7907" w14:textId="640A17F8" w:rsidR="002A1989" w:rsidRDefault="002A1989" w:rsidP="00820E0A">
      <w:pPr>
        <w:pStyle w:val="PBParagraph"/>
        <w:numPr>
          <w:ilvl w:val="0"/>
          <w:numId w:val="19"/>
        </w:numPr>
      </w:pPr>
      <w:r>
        <w:t>Les délais de traitement prévus à l</w:t>
      </w:r>
      <w:r w:rsidR="003B4A23">
        <w:t>’</w:t>
      </w:r>
      <w:r>
        <w:t>article 12</w:t>
      </w:r>
      <w:r w:rsidR="00751D58">
        <w:t> ;</w:t>
      </w:r>
    </w:p>
    <w:p w14:paraId="659BCCA7" w14:textId="6AAD8E7C" w:rsidR="005864B1" w:rsidRDefault="005864B1" w:rsidP="00820E0A">
      <w:pPr>
        <w:pStyle w:val="PBParagraph"/>
        <w:numPr>
          <w:ilvl w:val="0"/>
          <w:numId w:val="19"/>
        </w:numPr>
      </w:pPr>
      <w:r>
        <w:t>Des présentations d</w:t>
      </w:r>
      <w:r w:rsidR="003B4A23">
        <w:t>’</w:t>
      </w:r>
      <w:r>
        <w:t>États disposant d</w:t>
      </w:r>
      <w:r w:rsidR="003B4A23">
        <w:t>’</w:t>
      </w:r>
      <w:r>
        <w:t>organismes publics expliquant leur fonctionnement ;</w:t>
      </w:r>
    </w:p>
    <w:p w14:paraId="1D70A6E9" w14:textId="43933DF4" w:rsidR="005864B1" w:rsidRDefault="005864B1" w:rsidP="00820E0A">
      <w:pPr>
        <w:pStyle w:val="PBParagraph"/>
        <w:numPr>
          <w:ilvl w:val="0"/>
          <w:numId w:val="19"/>
        </w:numPr>
      </w:pPr>
      <w:r>
        <w:t>Des présentations d</w:t>
      </w:r>
      <w:r w:rsidR="003B4A23">
        <w:t>’</w:t>
      </w:r>
      <w:r>
        <w:t>États ayant recours à des actes authentiques dans le cadre des conventions en matière d</w:t>
      </w:r>
      <w:r w:rsidR="003B4A23">
        <w:t>’</w:t>
      </w:r>
      <w:r>
        <w:t>aliments, avec une explication de leur fonctionnement ;</w:t>
      </w:r>
    </w:p>
    <w:p w14:paraId="0883CEAF" w14:textId="1B5A4167" w:rsidR="005864B1" w:rsidRDefault="005864B1" w:rsidP="00820E0A">
      <w:pPr>
        <w:pStyle w:val="PBParagraph"/>
        <w:numPr>
          <w:ilvl w:val="0"/>
          <w:numId w:val="19"/>
        </w:numPr>
      </w:pPr>
      <w:r>
        <w:t>Les progrès réalisés dans le domaine des transferts internationaux d</w:t>
      </w:r>
      <w:r w:rsidR="003B4A23">
        <w:t>’</w:t>
      </w:r>
      <w:r>
        <w:t xml:space="preserve">aliment, et </w:t>
      </w:r>
      <w:r w:rsidR="00462E44">
        <w:t xml:space="preserve">les </w:t>
      </w:r>
      <w:r>
        <w:t>bonnes pratiques</w:t>
      </w:r>
      <w:r w:rsidR="00751D58">
        <w:t> ;</w:t>
      </w:r>
    </w:p>
    <w:p w14:paraId="5E9C6308" w14:textId="326D2CBD" w:rsidR="00BB3CD1" w:rsidRDefault="00B2789A" w:rsidP="002A1989">
      <w:pPr>
        <w:pStyle w:val="PBParagraph"/>
        <w:numPr>
          <w:ilvl w:val="0"/>
          <w:numId w:val="19"/>
        </w:numPr>
      </w:pPr>
      <w:r>
        <w:t>L</w:t>
      </w:r>
      <w:r w:rsidR="00117260">
        <w:t>es réunions bilatérales prévues à La Haye en amont ou en aval de la réunion de la CS</w:t>
      </w:r>
      <w:r w:rsidR="00751D58">
        <w:t>.</w:t>
      </w:r>
    </w:p>
    <w:p w14:paraId="50FF18AD" w14:textId="6E8EA3B6" w:rsidR="003C10E2" w:rsidRDefault="003C10E2" w:rsidP="003C10E2">
      <w:pPr>
        <w:pStyle w:val="PBParagraph"/>
        <w:numPr>
          <w:ilvl w:val="0"/>
          <w:numId w:val="0"/>
        </w:numPr>
        <w:ind w:left="1134" w:hanging="567"/>
      </w:pPr>
      <w:r>
        <w:t>Quels seraient les autres points à aborder ?</w:t>
      </w:r>
    </w:p>
    <w:p w14:paraId="29FB20FD" w14:textId="222D5C42" w:rsidR="003C10E2" w:rsidRPr="00A456C6" w:rsidRDefault="003C10E2" w:rsidP="003C10E2">
      <w:pPr>
        <w:pStyle w:val="PBParagraph"/>
        <w:numPr>
          <w:ilvl w:val="0"/>
          <w:numId w:val="0"/>
        </w:numPr>
        <w:ind w:left="1134" w:hanging="567"/>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264AE01D" w14:textId="6648EBB3" w:rsidR="003F766F" w:rsidRDefault="003F766F" w:rsidP="003F766F">
      <w:pPr>
        <w:pStyle w:val="PBParagraph"/>
        <w:numPr>
          <w:ilvl w:val="1"/>
          <w:numId w:val="3"/>
        </w:numPr>
      </w:pPr>
      <w:r>
        <w:lastRenderedPageBreak/>
        <w:t>Élaboration de nouveaux instruments</w:t>
      </w:r>
      <w:r w:rsidR="001E5C33">
        <w:rPr>
          <w:rStyle w:val="FootnoteReference"/>
        </w:rPr>
        <w:footnoteReference w:id="5"/>
      </w:r>
    </w:p>
    <w:p w14:paraId="2C18CA59" w14:textId="7EEDD866" w:rsidR="00147505" w:rsidRDefault="00147505" w:rsidP="00117260">
      <w:pPr>
        <w:pStyle w:val="PBParagraph"/>
        <w:numPr>
          <w:ilvl w:val="1"/>
          <w:numId w:val="21"/>
        </w:numPr>
      </w:pPr>
      <w:r>
        <w:t>La formation et les ateliers destinés aux Autorités centrales, notamment en ce qui concerne les nouvelles Parties contractantes</w:t>
      </w:r>
    </w:p>
    <w:p w14:paraId="4F24ECBD" w14:textId="0F38F611" w:rsidR="003F766F" w:rsidRDefault="003C10E2" w:rsidP="003C10E2">
      <w:pPr>
        <w:pStyle w:val="PBParagraph"/>
        <w:numPr>
          <w:ilvl w:val="0"/>
          <w:numId w:val="0"/>
        </w:numPr>
        <w:ind w:left="567"/>
      </w:pPr>
      <w:r>
        <w:t>Quels autres outils pourraient être envisagés ?</w:t>
      </w:r>
    </w:p>
    <w:p w14:paraId="413715ED" w14:textId="12447157" w:rsidR="00853B04" w:rsidRPr="00853B04" w:rsidRDefault="003C10E2" w:rsidP="006E4977">
      <w:pPr>
        <w:pStyle w:val="PBParagraph"/>
        <w:numPr>
          <w:ilvl w:val="0"/>
          <w:numId w:val="0"/>
        </w:numPr>
        <w:ind w:left="1134" w:hanging="567"/>
      </w:pPr>
      <w:r w:rsidRPr="00034FED">
        <w:rPr>
          <w:rFonts w:cstheme="minorHAnsi"/>
          <w:color w:val="0069B4"/>
        </w:rPr>
        <w:fldChar w:fldCharType="begin" w:fldLock="1">
          <w:ffData>
            <w:name w:val=""/>
            <w:enabled/>
            <w:calcOnExit w:val="0"/>
            <w:textInput>
              <w:default w:val="Veuillez saisir les informations demandées ici"/>
            </w:textInput>
          </w:ffData>
        </w:fldChar>
      </w:r>
      <w:r w:rsidRPr="00034FED">
        <w:rPr>
          <w:rFonts w:cstheme="minorHAnsi"/>
          <w:color w:val="0069B4"/>
        </w:rPr>
        <w:instrText xml:space="preserve"> FORMTEXT </w:instrText>
      </w:r>
      <w:r w:rsidRPr="00034FED">
        <w:rPr>
          <w:rFonts w:cstheme="minorHAnsi"/>
          <w:color w:val="0069B4"/>
        </w:rPr>
      </w:r>
      <w:r w:rsidRPr="00034FED">
        <w:rPr>
          <w:rFonts w:cstheme="minorHAnsi"/>
          <w:color w:val="0069B4"/>
        </w:rPr>
        <w:fldChar w:fldCharType="separate"/>
      </w:r>
      <w:r w:rsidRPr="00034FED">
        <w:rPr>
          <w:color w:val="0069B4"/>
        </w:rPr>
        <w:t>Veuillez saisir les informations demandées ici</w:t>
      </w:r>
      <w:r w:rsidRPr="00034FED">
        <w:rPr>
          <w:rFonts w:cstheme="minorHAnsi"/>
          <w:color w:val="0069B4"/>
        </w:rPr>
        <w:fldChar w:fldCharType="end"/>
      </w:r>
    </w:p>
    <w:sectPr w:rsidR="00853B04" w:rsidRPr="00853B04" w:rsidSect="009F3507">
      <w:headerReference w:type="default" r:id="rId14"/>
      <w:footerReference w:type="default" r:id="rId1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40A5" w14:textId="77777777" w:rsidR="00BB26F9" w:rsidRDefault="00BB26F9" w:rsidP="00037583">
      <w:pPr>
        <w:spacing w:after="0" w:line="240" w:lineRule="auto"/>
      </w:pPr>
      <w:r>
        <w:separator/>
      </w:r>
    </w:p>
  </w:endnote>
  <w:endnote w:type="continuationSeparator" w:id="0">
    <w:p w14:paraId="49C94C4A" w14:textId="77777777" w:rsidR="00BB26F9" w:rsidRDefault="00BB26F9" w:rsidP="00037583">
      <w:pPr>
        <w:spacing w:after="0" w:line="240" w:lineRule="auto"/>
      </w:pPr>
      <w:r>
        <w:continuationSeparator/>
      </w:r>
    </w:p>
  </w:endnote>
  <w:endnote w:type="continuationNotice" w:id="1">
    <w:p w14:paraId="3FF40EC5" w14:textId="77777777" w:rsidR="00BB26F9" w:rsidRDefault="00BB2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90AE1943-FA36-4D4D-838F-5272E714603D}"/>
    <w:embedBold r:id="rId2" w:fontKey="{24510F82-66B5-4B94-99CC-4D8EE0E84591}"/>
    <w:embedItalic r:id="rId3" w:fontKey="{DD3D9A0D-DE3D-4C61-B55D-50A3B7935480}"/>
  </w:font>
  <w:font w:name="Franklin Gothic Medium">
    <w:panose1 w:val="020B0603020102020204"/>
    <w:charset w:val="00"/>
    <w:family w:val="swiss"/>
    <w:pitch w:val="variable"/>
    <w:sig w:usb0="00000287" w:usb1="00000000" w:usb2="00000000" w:usb3="00000000" w:csb0="0000009F" w:csb1="00000000"/>
    <w:embedRegular r:id="rId4" w:fontKey="{6791F10C-3A5C-4C77-A489-BCE71E255635}"/>
    <w:embedBold r:id="rId5" w:fontKey="{0A51C390-9452-4FB2-9E33-CC2BC23030F4}"/>
    <w:embedItalic r:id="rId6" w:fontKey="{AF71638F-9273-4323-BF43-CF830B897459}"/>
  </w:font>
  <w:font w:name="Segoe UI">
    <w:panose1 w:val="020B0502040204020203"/>
    <w:charset w:val="00"/>
    <w:family w:val="swiss"/>
    <w:pitch w:val="variable"/>
    <w:sig w:usb0="E4002EFF" w:usb1="C000E47F" w:usb2="00000009" w:usb3="00000000" w:csb0="000001FF" w:csb1="00000000"/>
    <w:embedRegular r:id="rId7" w:fontKey="{03BBA936-B372-419E-800D-72E99842717A}"/>
  </w:font>
  <w:font w:name="MS Gothic">
    <w:altName w:val="ＭＳ ゴシック"/>
    <w:panose1 w:val="020B0609070205080204"/>
    <w:charset w:val="80"/>
    <w:family w:val="modern"/>
    <w:pitch w:val="fixed"/>
    <w:sig w:usb0="E00002FF" w:usb1="6AC7FDFB" w:usb2="08000012" w:usb3="00000000" w:csb0="0002009F" w:csb1="00000000"/>
    <w:embedRegular r:id="rId8" w:subsetted="1" w:fontKey="{B9D9086D-BADD-476E-9FAB-B2512EFF31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E157C">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Hague Conference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Conférence de La Haye de droit international privé</w:t>
          </w:r>
        </w:p>
        <w:p w14:paraId="2E5CD9FD" w14:textId="77777777" w:rsidR="00F7460B" w:rsidRPr="00FE180B" w:rsidRDefault="00F7460B" w:rsidP="00F7460B">
          <w:pPr>
            <w:pStyle w:val="Footer"/>
            <w:spacing w:after="40"/>
            <w:jc w:val="left"/>
            <w:rPr>
              <w:rFonts w:ascii="Franklin Gothic Medium" w:hAnsi="Franklin Gothic Medium"/>
              <w:color w:val="002060"/>
              <w:sz w:val="18"/>
              <w:szCs w:val="18"/>
              <w:lang w:val="es-AR"/>
            </w:rPr>
          </w:pPr>
          <w:r w:rsidRPr="00FE180B">
            <w:rPr>
              <w:rFonts w:ascii="Franklin Gothic Medium" w:hAnsi="Franklin Gothic Medium"/>
              <w:color w:val="002060"/>
              <w:sz w:val="18"/>
              <w:lang w:val="es-AR"/>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FE180B" w:rsidRDefault="00F7460B" w:rsidP="00F7460B">
          <w:pPr>
            <w:pStyle w:val="Footer"/>
            <w:spacing w:after="40"/>
            <w:jc w:val="right"/>
            <w:rPr>
              <w:rFonts w:ascii="Franklin Gothic Book" w:hAnsi="Franklin Gothic Book"/>
              <w:color w:val="002060"/>
              <w:sz w:val="18"/>
              <w:szCs w:val="18"/>
              <w:lang w:val="es-ES"/>
            </w:rPr>
          </w:pPr>
          <w:r w:rsidRPr="00FE180B">
            <w:rPr>
              <w:rFonts w:ascii="Franklin Gothic Book" w:hAnsi="Franklin Gothic Book"/>
              <w:color w:val="002060"/>
              <w:sz w:val="18"/>
              <w:lang w:val="es-ES"/>
            </w:rPr>
            <w:t>www.hcch.net</w:t>
          </w:r>
        </w:p>
        <w:p w14:paraId="08EBCD1C" w14:textId="77777777" w:rsidR="00F7460B" w:rsidRPr="00FE180B" w:rsidRDefault="00F7460B" w:rsidP="00F7460B">
          <w:pPr>
            <w:pStyle w:val="Footer"/>
            <w:spacing w:after="40"/>
            <w:jc w:val="right"/>
            <w:rPr>
              <w:rFonts w:ascii="Franklin Gothic Book" w:hAnsi="Franklin Gothic Book"/>
              <w:color w:val="002060"/>
              <w:sz w:val="18"/>
              <w:szCs w:val="18"/>
              <w:lang w:val="es-ES"/>
            </w:rPr>
          </w:pPr>
          <w:r w:rsidRPr="00FE180B">
            <w:rPr>
              <w:rFonts w:ascii="Franklin Gothic Book" w:hAnsi="Franklin Gothic Book"/>
              <w:color w:val="002060"/>
              <w:sz w:val="18"/>
              <w:lang w:val="es-ES"/>
            </w:rPr>
            <w:t>secretariat@hcch.net</w:t>
          </w:r>
        </w:p>
        <w:p w14:paraId="5928520F" w14:textId="719E965B"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Haye | Buenos Aires | RAS Hong Kong</w:t>
          </w:r>
          <w:r w:rsidR="00D75A7E" w:rsidRPr="00032055">
            <w:rPr>
              <w:rFonts w:ascii="Franklin Gothic Book" w:hAnsi="Franklin Gothic Book"/>
              <w:color w:val="002060"/>
              <w:sz w:val="18"/>
              <w:szCs w:val="18"/>
              <w:lang w:val="es-ES"/>
            </w:rPr>
            <w:t>| Rabat</w:t>
          </w:r>
        </w:p>
      </w:tc>
    </w:tr>
  </w:tbl>
  <w:p w14:paraId="59684F43" w14:textId="77777777" w:rsidR="00160340" w:rsidRPr="00B82FA3" w:rsidRDefault="00160340" w:rsidP="00F7460B">
    <w:pPr>
      <w:pStyle w:val="Footer"/>
      <w:rPr>
        <w:rFonts w:ascii="Franklin Gothic Medium" w:hAnsi="Franklin Gothic Medium"/>
        <w:color w:val="002060"/>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DA7BA" w14:textId="77777777" w:rsidR="00BB26F9" w:rsidRPr="009701D2" w:rsidRDefault="00BB26F9" w:rsidP="00B74EFA">
      <w:pPr>
        <w:spacing w:after="120" w:line="240" w:lineRule="auto"/>
        <w:rPr>
          <w:color w:val="A2B93B" w:themeColor="accent6"/>
        </w:rPr>
      </w:pPr>
      <w:r w:rsidRPr="009701D2">
        <w:rPr>
          <w:color w:val="A2B93B" w:themeColor="accent6"/>
        </w:rPr>
        <w:separator/>
      </w:r>
    </w:p>
  </w:footnote>
  <w:footnote w:type="continuationSeparator" w:id="0">
    <w:p w14:paraId="274D6A9D" w14:textId="77777777" w:rsidR="00BB26F9" w:rsidRDefault="00BB26F9" w:rsidP="00037583">
      <w:pPr>
        <w:spacing w:after="0" w:line="240" w:lineRule="auto"/>
      </w:pPr>
      <w:r>
        <w:continuationSeparator/>
      </w:r>
    </w:p>
  </w:footnote>
  <w:footnote w:type="continuationNotice" w:id="1">
    <w:p w14:paraId="729EEBDC" w14:textId="77777777" w:rsidR="00BB26F9" w:rsidRDefault="00BB26F9">
      <w:pPr>
        <w:spacing w:after="0" w:line="240" w:lineRule="auto"/>
      </w:pPr>
    </w:p>
  </w:footnote>
  <w:footnote w:id="2">
    <w:p w14:paraId="1FE825CC" w14:textId="1EC32372" w:rsidR="00F333B9" w:rsidRPr="006126AD" w:rsidRDefault="00F333B9">
      <w:pPr>
        <w:pStyle w:val="FootnoteText"/>
      </w:pPr>
      <w:r>
        <w:rPr>
          <w:rStyle w:val="FootnoteReference"/>
        </w:rPr>
        <w:footnoteRef/>
      </w:r>
      <w:r>
        <w:tab/>
        <w:t>C&amp;D No 30 et 77 du CAGP de 2025.</w:t>
      </w:r>
    </w:p>
  </w:footnote>
  <w:footnote w:id="3">
    <w:p w14:paraId="700C7AB9" w14:textId="4B3FFB09" w:rsidR="00E84DCD" w:rsidRDefault="00E84DCD">
      <w:pPr>
        <w:pStyle w:val="FootnoteText"/>
      </w:pPr>
      <w:r>
        <w:rPr>
          <w:rStyle w:val="FootnoteReference"/>
        </w:rPr>
        <w:footnoteRef/>
      </w:r>
      <w:r>
        <w:t xml:space="preserve"> </w:t>
      </w:r>
      <w:r>
        <w:tab/>
      </w:r>
      <w:r w:rsidR="00663AAF" w:rsidRPr="00663AAF">
        <w:t xml:space="preserve">Veuillez noter que </w:t>
      </w:r>
      <w:r w:rsidR="00D40F39">
        <w:t xml:space="preserve">le </w:t>
      </w:r>
      <w:r w:rsidR="00663AAF">
        <w:t>Doc. Prél. N</w:t>
      </w:r>
      <w:r w:rsidR="00324CDB">
        <w:t>o 1</w:t>
      </w:r>
      <w:r w:rsidR="00663AAF" w:rsidRPr="00663AAF">
        <w:t xml:space="preserve"> n'est disponible qu'en anglais et en français, car les </w:t>
      </w:r>
      <w:r w:rsidR="00324CDB">
        <w:t>C</w:t>
      </w:r>
      <w:r w:rsidR="00663AAF" w:rsidRPr="00663AAF">
        <w:t xml:space="preserve">onclusions et </w:t>
      </w:r>
      <w:r w:rsidR="00324CDB">
        <w:t>R</w:t>
      </w:r>
      <w:r w:rsidR="00663AAF" w:rsidRPr="00663AAF">
        <w:t xml:space="preserve">ecommandations qu'il contient ont été adoptées en mai 2022, </w:t>
      </w:r>
      <w:r w:rsidR="00324CDB">
        <w:t>lorsque</w:t>
      </w:r>
      <w:r w:rsidR="00663AAF" w:rsidRPr="00663AAF">
        <w:t xml:space="preserve"> les langues officielles de la HCCH étaient l'anglais et le français. Une version espagnole </w:t>
      </w:r>
      <w:r w:rsidR="00324CDB">
        <w:t>du Doc. Prél. No</w:t>
      </w:r>
      <w:r w:rsidR="000B0D9F">
        <w:t xml:space="preserve"> </w:t>
      </w:r>
      <w:r w:rsidR="00324CDB">
        <w:t>1</w:t>
      </w:r>
      <w:r w:rsidR="00663AAF" w:rsidRPr="00663AAF">
        <w:t xml:space="preserve"> sera disponible en temps utile.</w:t>
      </w:r>
    </w:p>
  </w:footnote>
  <w:footnote w:id="4">
    <w:p w14:paraId="50AA68E9" w14:textId="2E2CC966" w:rsidR="003F766F" w:rsidRDefault="003F766F" w:rsidP="003F766F">
      <w:pPr>
        <w:pStyle w:val="FootnoteText"/>
      </w:pPr>
      <w:r>
        <w:rPr>
          <w:rStyle w:val="FootnoteReference"/>
        </w:rPr>
        <w:footnoteRef/>
      </w:r>
      <w:r>
        <w:t xml:space="preserve"> </w:t>
      </w:r>
      <w:r>
        <w:tab/>
        <w:t>Dans le présent questionnaire, les références au terme « État », le cas échéant, doivent être considérées comme s</w:t>
      </w:r>
      <w:r w:rsidR="00751D58">
        <w:t>’</w:t>
      </w:r>
      <w:r>
        <w:t>appliquant également à une unité territoriale.</w:t>
      </w:r>
    </w:p>
  </w:footnote>
  <w:footnote w:id="5">
    <w:p w14:paraId="16872425" w14:textId="109804E5" w:rsidR="001E5C33" w:rsidRPr="00207578" w:rsidRDefault="001E5C33">
      <w:pPr>
        <w:pStyle w:val="FootnoteText"/>
      </w:pPr>
      <w:r>
        <w:rPr>
          <w:rStyle w:val="FootnoteReference"/>
        </w:rPr>
        <w:footnoteRef/>
      </w:r>
      <w:r>
        <w:tab/>
        <w:t>Veuillez noter que la Conclusion et Recommandation No 64 de la Commission spéciale de 2022 énumère déjà les formulaires recommandés éventuels pour l</w:t>
      </w:r>
      <w:r w:rsidR="00751D58">
        <w:t>’</w:t>
      </w:r>
      <w:r>
        <w:t>application de la Convention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rsidRPr="00AA3B99" w14:paraId="766D5185" w14:textId="77777777" w:rsidTr="6A94DD8E">
      <w:tc>
        <w:tcPr>
          <w:tcW w:w="5097" w:type="dxa"/>
          <w:vAlign w:val="bottom"/>
        </w:tcPr>
        <w:p w14:paraId="6AE3CAE2" w14:textId="77777777" w:rsidR="00C71CB9" w:rsidRPr="00AA3B99" w:rsidRDefault="00C71CB9" w:rsidP="00C71CB9">
          <w:pPr>
            <w:pStyle w:val="Header"/>
            <w:tabs>
              <w:tab w:val="clear" w:pos="4513"/>
              <w:tab w:val="clear" w:pos="9026"/>
            </w:tabs>
            <w:spacing w:before="160"/>
            <w:rPr>
              <w:rFonts w:cstheme="minorHAnsi"/>
              <w:b/>
              <w:bCs/>
              <w:caps/>
              <w:color w:val="03295A" w:themeColor="accent4"/>
              <w:sz w:val="20"/>
              <w:szCs w:val="20"/>
              <w:lang w:val="fr-CA"/>
            </w:rPr>
          </w:pPr>
          <w:r w:rsidRPr="00AF0DD6">
            <w:rPr>
              <w:b/>
              <w:caps/>
              <w:color w:val="03295A" w:themeColor="accent4"/>
              <w:lang w:val="fr-CA"/>
            </w:rPr>
            <w:t>CS RECOUVREMENT DES ALIMENTS / OBLIGATIONS ALIMENTAIRES DE 2007</w:t>
          </w:r>
        </w:p>
        <w:p w14:paraId="37189FC5" w14:textId="77777777" w:rsidR="003237DF" w:rsidRPr="00AA3B99" w:rsidRDefault="003237DF" w:rsidP="003237DF">
          <w:pPr>
            <w:pStyle w:val="Header"/>
            <w:tabs>
              <w:tab w:val="clear" w:pos="4513"/>
              <w:tab w:val="clear" w:pos="9026"/>
            </w:tabs>
            <w:spacing w:before="160"/>
            <w:rPr>
              <w:rFonts w:cstheme="minorHAnsi"/>
              <w:b/>
              <w:bCs/>
              <w:caps/>
              <w:color w:val="03295A" w:themeColor="accent4"/>
              <w:sz w:val="20"/>
              <w:szCs w:val="20"/>
              <w:lang w:val="fr-CA"/>
            </w:rPr>
          </w:pPr>
          <w:r w:rsidRPr="00AA3B99">
            <w:rPr>
              <w:b/>
              <w:caps/>
              <w:color w:val="03295A" w:themeColor="accent4"/>
              <w:sz w:val="20"/>
              <w:lang w:val="fr-CA"/>
            </w:rPr>
            <w:t>2027 (À DÉTERMINER)</w:t>
          </w:r>
        </w:p>
        <w:p w14:paraId="515A75A3" w14:textId="633C54BE" w:rsidR="00787BBD" w:rsidRPr="00AA3B99" w:rsidRDefault="003237DF" w:rsidP="003237DF">
          <w:pPr>
            <w:pStyle w:val="Header"/>
            <w:tabs>
              <w:tab w:val="clear" w:pos="4513"/>
              <w:tab w:val="clear" w:pos="9026"/>
            </w:tabs>
            <w:spacing w:before="160"/>
            <w:rPr>
              <w:rFonts w:cstheme="minorHAnsi"/>
              <w:b/>
              <w:bCs/>
              <w:caps/>
              <w:color w:val="03295A" w:themeColor="accent4"/>
              <w:sz w:val="20"/>
              <w:szCs w:val="20"/>
              <w:lang w:val="fr-CA"/>
            </w:rPr>
          </w:pPr>
          <w:r w:rsidRPr="00AA3B99">
            <w:rPr>
              <w:b/>
              <w:caps/>
              <w:color w:val="03295A" w:themeColor="accent4"/>
              <w:sz w:val="20"/>
              <w:lang w:val="fr-CA"/>
            </w:rPr>
            <w:t>Doc. prél. No 2</w:t>
          </w:r>
        </w:p>
      </w:tc>
      <w:tc>
        <w:tcPr>
          <w:tcW w:w="5097" w:type="dxa"/>
          <w:vAlign w:val="bottom"/>
        </w:tcPr>
        <w:p w14:paraId="165FDB50" w14:textId="72E088C3" w:rsidR="00430BD2" w:rsidRPr="00AA3B99" w:rsidRDefault="00F7460B" w:rsidP="006142F8">
          <w:pPr>
            <w:pStyle w:val="Header"/>
            <w:tabs>
              <w:tab w:val="clear" w:pos="4513"/>
              <w:tab w:val="clear" w:pos="9026"/>
            </w:tabs>
            <w:jc w:val="right"/>
            <w:rPr>
              <w:lang w:val="fr-CA"/>
            </w:rPr>
          </w:pPr>
          <w:r w:rsidRPr="00AA3B99">
            <w:rPr>
              <w:noProof/>
              <w:lang w:val="fr-CA"/>
            </w:rPr>
            <w:drawing>
              <wp:inline distT="0" distB="0" distL="0" distR="0" wp14:anchorId="2AEB8F23" wp14:editId="29DEF394">
                <wp:extent cx="1925714" cy="895318"/>
                <wp:effectExtent l="0" t="0" r="0" b="635"/>
                <wp:docPr id="219898935" name="Picture 21989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Pr="00AA3B99" w:rsidRDefault="00160340" w:rsidP="00430BD2">
    <w:pPr>
      <w:pStyle w:val="Header"/>
      <w:tabs>
        <w:tab w:val="clear" w:pos="4513"/>
        <w:tab w:val="clear" w:pos="9026"/>
      </w:tabs>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gridCol w:w="2404"/>
    </w:tblGrid>
    <w:tr w:rsidR="00AA2D19" w:rsidRPr="00AA2D19" w14:paraId="76587FB9" w14:textId="77777777" w:rsidTr="00853B04">
      <w:tc>
        <w:tcPr>
          <w:tcW w:w="3822" w:type="pct"/>
        </w:tcPr>
        <w:p w14:paraId="30D3B035" w14:textId="060DE6B0" w:rsidR="00B37C70" w:rsidRPr="006E4977" w:rsidRDefault="006E4977" w:rsidP="006E4977">
          <w:pPr>
            <w:pStyle w:val="Header"/>
            <w:rPr>
              <w:color w:val="A2B93B" w:themeColor="accent6"/>
              <w:sz w:val="18"/>
              <w:szCs w:val="18"/>
              <w:lang w:val="es-AR"/>
            </w:rPr>
          </w:pPr>
          <w:r w:rsidRPr="00AB1D04">
            <w:rPr>
              <w:color w:val="A2B93B" w:themeColor="accent6"/>
              <w:sz w:val="18"/>
              <w:lang w:val="es-AR"/>
            </w:rPr>
            <w:t>Doc. prél. No 2 de novembre 2025</w:t>
          </w:r>
        </w:p>
      </w:tc>
      <w:tc>
        <w:tcPr>
          <w:tcW w:w="1178" w:type="pct"/>
        </w:tcPr>
        <w:p w14:paraId="441BB76C" w14:textId="1421FE0B" w:rsidR="00B37C70" w:rsidRPr="00750846" w:rsidRDefault="00B37C70" w:rsidP="00B37C70">
          <w:pPr>
            <w:pStyle w:val="Header"/>
            <w:jc w:val="right"/>
            <w:rPr>
              <w:color w:val="A2B93B" w:themeColor="accent6"/>
              <w:sz w:val="18"/>
              <w:szCs w:val="18"/>
              <w:lang w:val="es-AR"/>
            </w:rPr>
          </w:pPr>
        </w:p>
      </w:tc>
    </w:tr>
  </w:tbl>
  <w:p w14:paraId="5E0A3784" w14:textId="77777777" w:rsidR="00B37C70" w:rsidRPr="00750846" w:rsidRDefault="00B37C70" w:rsidP="009F3507">
    <w:pPr>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483EA0"/>
    <w:multiLevelType w:val="hybridMultilevel"/>
    <w:tmpl w:val="A3AEF5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5"/>
  </w:num>
  <w:num w:numId="2" w16cid:durableId="1265843896">
    <w:abstractNumId w:val="10"/>
  </w:num>
  <w:num w:numId="3" w16cid:durableId="613756871">
    <w:abstractNumId w:val="17"/>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9"/>
  </w:num>
  <w:num w:numId="18" w16cid:durableId="1259753108">
    <w:abstractNumId w:val="16"/>
  </w:num>
  <w:num w:numId="19" w16cid:durableId="1759788622">
    <w:abstractNumId w:val="18"/>
  </w:num>
  <w:num w:numId="20" w16cid:durableId="2063289161">
    <w:abstractNumId w:val="13"/>
  </w:num>
  <w:num w:numId="21" w16cid:durableId="474419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xxc4oUQbdRU1F/NWDZYWi62s7TO78k0OVzDDDcQWk69YAyonFlyTzae7I3ocPDaNw7qGJCSqaQxTqqanxuC94w==" w:salt="aNuAbnmM3SJCeJ4vdo/yIg=="/>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020BE"/>
    <w:rsid w:val="000150C8"/>
    <w:rsid w:val="00016044"/>
    <w:rsid w:val="000214A0"/>
    <w:rsid w:val="00030DA5"/>
    <w:rsid w:val="00034FED"/>
    <w:rsid w:val="00036B2B"/>
    <w:rsid w:val="00037583"/>
    <w:rsid w:val="000409F7"/>
    <w:rsid w:val="00040A15"/>
    <w:rsid w:val="000433B3"/>
    <w:rsid w:val="000514E3"/>
    <w:rsid w:val="00052321"/>
    <w:rsid w:val="0005427A"/>
    <w:rsid w:val="00061039"/>
    <w:rsid w:val="0008242E"/>
    <w:rsid w:val="000856DD"/>
    <w:rsid w:val="00086535"/>
    <w:rsid w:val="000A2D3A"/>
    <w:rsid w:val="000A54B8"/>
    <w:rsid w:val="000A7549"/>
    <w:rsid w:val="000B0D9F"/>
    <w:rsid w:val="000B17BF"/>
    <w:rsid w:val="000B1FE4"/>
    <w:rsid w:val="000B5331"/>
    <w:rsid w:val="000B5C06"/>
    <w:rsid w:val="000C4458"/>
    <w:rsid w:val="000C6A07"/>
    <w:rsid w:val="000D6C04"/>
    <w:rsid w:val="000D77AB"/>
    <w:rsid w:val="000E2DB0"/>
    <w:rsid w:val="000E3712"/>
    <w:rsid w:val="000E4380"/>
    <w:rsid w:val="000E7C58"/>
    <w:rsid w:val="000F1DD1"/>
    <w:rsid w:val="001059A0"/>
    <w:rsid w:val="00107191"/>
    <w:rsid w:val="00112BC3"/>
    <w:rsid w:val="00113082"/>
    <w:rsid w:val="00113A02"/>
    <w:rsid w:val="00117260"/>
    <w:rsid w:val="0013008B"/>
    <w:rsid w:val="00130382"/>
    <w:rsid w:val="00131C6D"/>
    <w:rsid w:val="00146CBF"/>
    <w:rsid w:val="00147505"/>
    <w:rsid w:val="00160340"/>
    <w:rsid w:val="00162FC6"/>
    <w:rsid w:val="001679D4"/>
    <w:rsid w:val="001710CB"/>
    <w:rsid w:val="00181BE2"/>
    <w:rsid w:val="00182685"/>
    <w:rsid w:val="0018385A"/>
    <w:rsid w:val="00183F89"/>
    <w:rsid w:val="00184969"/>
    <w:rsid w:val="0018591E"/>
    <w:rsid w:val="001918A9"/>
    <w:rsid w:val="00196B11"/>
    <w:rsid w:val="001A4378"/>
    <w:rsid w:val="001A63F2"/>
    <w:rsid w:val="001C1A21"/>
    <w:rsid w:val="001D3CDE"/>
    <w:rsid w:val="001D44B3"/>
    <w:rsid w:val="001E4A35"/>
    <w:rsid w:val="001E5C33"/>
    <w:rsid w:val="001F0287"/>
    <w:rsid w:val="001F0C45"/>
    <w:rsid w:val="001F1FBD"/>
    <w:rsid w:val="001F51BC"/>
    <w:rsid w:val="00203043"/>
    <w:rsid w:val="00204C2B"/>
    <w:rsid w:val="00206833"/>
    <w:rsid w:val="00207578"/>
    <w:rsid w:val="00210B54"/>
    <w:rsid w:val="00212800"/>
    <w:rsid w:val="002133AA"/>
    <w:rsid w:val="0022788F"/>
    <w:rsid w:val="0023033E"/>
    <w:rsid w:val="00230BD6"/>
    <w:rsid w:val="00234216"/>
    <w:rsid w:val="00245833"/>
    <w:rsid w:val="00250812"/>
    <w:rsid w:val="0025115C"/>
    <w:rsid w:val="00251EEA"/>
    <w:rsid w:val="00252B28"/>
    <w:rsid w:val="00253521"/>
    <w:rsid w:val="00262BF5"/>
    <w:rsid w:val="0026439C"/>
    <w:rsid w:val="002845BF"/>
    <w:rsid w:val="00284F1F"/>
    <w:rsid w:val="002932EE"/>
    <w:rsid w:val="00296239"/>
    <w:rsid w:val="00297077"/>
    <w:rsid w:val="002A1989"/>
    <w:rsid w:val="002A59B6"/>
    <w:rsid w:val="002A6D46"/>
    <w:rsid w:val="002B1523"/>
    <w:rsid w:val="002B60F4"/>
    <w:rsid w:val="002C5D1E"/>
    <w:rsid w:val="002D510B"/>
    <w:rsid w:val="002D534C"/>
    <w:rsid w:val="002E01BA"/>
    <w:rsid w:val="002E5864"/>
    <w:rsid w:val="002E6EC5"/>
    <w:rsid w:val="002F0CB2"/>
    <w:rsid w:val="002F332E"/>
    <w:rsid w:val="0030496B"/>
    <w:rsid w:val="003060E2"/>
    <w:rsid w:val="00313A10"/>
    <w:rsid w:val="003237DF"/>
    <w:rsid w:val="00324CDB"/>
    <w:rsid w:val="00327D5D"/>
    <w:rsid w:val="00330CA1"/>
    <w:rsid w:val="00341880"/>
    <w:rsid w:val="003442E8"/>
    <w:rsid w:val="003514DD"/>
    <w:rsid w:val="003532F8"/>
    <w:rsid w:val="0035642F"/>
    <w:rsid w:val="00391CE1"/>
    <w:rsid w:val="003922E5"/>
    <w:rsid w:val="00393309"/>
    <w:rsid w:val="003A2BCE"/>
    <w:rsid w:val="003B1F2F"/>
    <w:rsid w:val="003B4A23"/>
    <w:rsid w:val="003C10E2"/>
    <w:rsid w:val="003C7BB9"/>
    <w:rsid w:val="003D7771"/>
    <w:rsid w:val="003D7AA8"/>
    <w:rsid w:val="003F3202"/>
    <w:rsid w:val="003F463A"/>
    <w:rsid w:val="003F6014"/>
    <w:rsid w:val="003F766F"/>
    <w:rsid w:val="00404DDF"/>
    <w:rsid w:val="00405E4A"/>
    <w:rsid w:val="00407F85"/>
    <w:rsid w:val="004210D8"/>
    <w:rsid w:val="0042203D"/>
    <w:rsid w:val="00426EBB"/>
    <w:rsid w:val="00430BD2"/>
    <w:rsid w:val="004401E1"/>
    <w:rsid w:val="00442B18"/>
    <w:rsid w:val="00447878"/>
    <w:rsid w:val="004625DC"/>
    <w:rsid w:val="00462E44"/>
    <w:rsid w:val="00464170"/>
    <w:rsid w:val="00464877"/>
    <w:rsid w:val="0047003A"/>
    <w:rsid w:val="00470A41"/>
    <w:rsid w:val="00471847"/>
    <w:rsid w:val="004721CE"/>
    <w:rsid w:val="00473214"/>
    <w:rsid w:val="00476A9F"/>
    <w:rsid w:val="00480950"/>
    <w:rsid w:val="0048636E"/>
    <w:rsid w:val="00491CAD"/>
    <w:rsid w:val="004928B4"/>
    <w:rsid w:val="00497782"/>
    <w:rsid w:val="004C0562"/>
    <w:rsid w:val="004C2C62"/>
    <w:rsid w:val="004D549D"/>
    <w:rsid w:val="004F6D5D"/>
    <w:rsid w:val="004F7947"/>
    <w:rsid w:val="00503FEF"/>
    <w:rsid w:val="00504E43"/>
    <w:rsid w:val="00506239"/>
    <w:rsid w:val="005119D8"/>
    <w:rsid w:val="00517E41"/>
    <w:rsid w:val="005204ED"/>
    <w:rsid w:val="00520E44"/>
    <w:rsid w:val="00524CF5"/>
    <w:rsid w:val="00524EE8"/>
    <w:rsid w:val="00534BB2"/>
    <w:rsid w:val="00534ED4"/>
    <w:rsid w:val="00536BEF"/>
    <w:rsid w:val="00541F1D"/>
    <w:rsid w:val="00546E0F"/>
    <w:rsid w:val="00556AD1"/>
    <w:rsid w:val="00573A2A"/>
    <w:rsid w:val="0057718C"/>
    <w:rsid w:val="00581D46"/>
    <w:rsid w:val="005864B1"/>
    <w:rsid w:val="005A76FF"/>
    <w:rsid w:val="005B02C4"/>
    <w:rsid w:val="005B3CE3"/>
    <w:rsid w:val="005B59E2"/>
    <w:rsid w:val="005C2BE8"/>
    <w:rsid w:val="005C4E24"/>
    <w:rsid w:val="005C748B"/>
    <w:rsid w:val="005D06B4"/>
    <w:rsid w:val="005D598A"/>
    <w:rsid w:val="005D7F76"/>
    <w:rsid w:val="005E253C"/>
    <w:rsid w:val="005E523E"/>
    <w:rsid w:val="005E525F"/>
    <w:rsid w:val="0060763F"/>
    <w:rsid w:val="006126AD"/>
    <w:rsid w:val="006142F8"/>
    <w:rsid w:val="006227C7"/>
    <w:rsid w:val="00623770"/>
    <w:rsid w:val="006274C1"/>
    <w:rsid w:val="006405F5"/>
    <w:rsid w:val="00653C7B"/>
    <w:rsid w:val="00655B67"/>
    <w:rsid w:val="006606AC"/>
    <w:rsid w:val="00662136"/>
    <w:rsid w:val="00663AAF"/>
    <w:rsid w:val="0067648D"/>
    <w:rsid w:val="00683EC0"/>
    <w:rsid w:val="0068735A"/>
    <w:rsid w:val="00692373"/>
    <w:rsid w:val="006947A9"/>
    <w:rsid w:val="006A02BA"/>
    <w:rsid w:val="006B3634"/>
    <w:rsid w:val="006B5278"/>
    <w:rsid w:val="006B55C4"/>
    <w:rsid w:val="006B7EFF"/>
    <w:rsid w:val="006C0357"/>
    <w:rsid w:val="006C4189"/>
    <w:rsid w:val="006D2193"/>
    <w:rsid w:val="006E0527"/>
    <w:rsid w:val="006E1A35"/>
    <w:rsid w:val="006E4977"/>
    <w:rsid w:val="006F137F"/>
    <w:rsid w:val="00705E4C"/>
    <w:rsid w:val="00705E4E"/>
    <w:rsid w:val="00707A1D"/>
    <w:rsid w:val="00710AC1"/>
    <w:rsid w:val="007202B3"/>
    <w:rsid w:val="0072420E"/>
    <w:rsid w:val="0072456C"/>
    <w:rsid w:val="007254B6"/>
    <w:rsid w:val="00731715"/>
    <w:rsid w:val="00734733"/>
    <w:rsid w:val="007416AF"/>
    <w:rsid w:val="00745F87"/>
    <w:rsid w:val="00750846"/>
    <w:rsid w:val="00751D58"/>
    <w:rsid w:val="00752E05"/>
    <w:rsid w:val="00754C4A"/>
    <w:rsid w:val="007559A0"/>
    <w:rsid w:val="00757DF7"/>
    <w:rsid w:val="00764801"/>
    <w:rsid w:val="00765B45"/>
    <w:rsid w:val="00767797"/>
    <w:rsid w:val="00767CCC"/>
    <w:rsid w:val="00775AAD"/>
    <w:rsid w:val="0078160A"/>
    <w:rsid w:val="00787BBD"/>
    <w:rsid w:val="007937B1"/>
    <w:rsid w:val="00795C1A"/>
    <w:rsid w:val="00797435"/>
    <w:rsid w:val="007974EB"/>
    <w:rsid w:val="007B1D59"/>
    <w:rsid w:val="007B74C1"/>
    <w:rsid w:val="007C0767"/>
    <w:rsid w:val="007C3DFD"/>
    <w:rsid w:val="007D4DD2"/>
    <w:rsid w:val="007D5CC7"/>
    <w:rsid w:val="007E7F03"/>
    <w:rsid w:val="007F6591"/>
    <w:rsid w:val="008058EA"/>
    <w:rsid w:val="0081069B"/>
    <w:rsid w:val="008209E1"/>
    <w:rsid w:val="00820E0A"/>
    <w:rsid w:val="00827B92"/>
    <w:rsid w:val="00833F06"/>
    <w:rsid w:val="00837B79"/>
    <w:rsid w:val="00840A28"/>
    <w:rsid w:val="00840E09"/>
    <w:rsid w:val="00851546"/>
    <w:rsid w:val="0085348A"/>
    <w:rsid w:val="00853B04"/>
    <w:rsid w:val="00856FCE"/>
    <w:rsid w:val="00857FFA"/>
    <w:rsid w:val="008605CA"/>
    <w:rsid w:val="00861F9C"/>
    <w:rsid w:val="008630BB"/>
    <w:rsid w:val="008675CE"/>
    <w:rsid w:val="00871F38"/>
    <w:rsid w:val="008735F6"/>
    <w:rsid w:val="008737C6"/>
    <w:rsid w:val="00877242"/>
    <w:rsid w:val="00897C62"/>
    <w:rsid w:val="008A0844"/>
    <w:rsid w:val="008B572E"/>
    <w:rsid w:val="008B6530"/>
    <w:rsid w:val="008C52B2"/>
    <w:rsid w:val="008C6B59"/>
    <w:rsid w:val="008D045A"/>
    <w:rsid w:val="008D52B9"/>
    <w:rsid w:val="008D59F2"/>
    <w:rsid w:val="008E2F57"/>
    <w:rsid w:val="008E5F9C"/>
    <w:rsid w:val="008E6580"/>
    <w:rsid w:val="008F4871"/>
    <w:rsid w:val="008F6318"/>
    <w:rsid w:val="00901975"/>
    <w:rsid w:val="00903D4E"/>
    <w:rsid w:val="009074A2"/>
    <w:rsid w:val="00907EE7"/>
    <w:rsid w:val="009301B4"/>
    <w:rsid w:val="00932BD9"/>
    <w:rsid w:val="00940C11"/>
    <w:rsid w:val="00951503"/>
    <w:rsid w:val="009519B1"/>
    <w:rsid w:val="00951B6D"/>
    <w:rsid w:val="0095476C"/>
    <w:rsid w:val="00964CA5"/>
    <w:rsid w:val="00964D7B"/>
    <w:rsid w:val="009701D2"/>
    <w:rsid w:val="00970757"/>
    <w:rsid w:val="009801BF"/>
    <w:rsid w:val="009822FB"/>
    <w:rsid w:val="009825B0"/>
    <w:rsid w:val="00987697"/>
    <w:rsid w:val="00995809"/>
    <w:rsid w:val="009B0350"/>
    <w:rsid w:val="009B398A"/>
    <w:rsid w:val="009C0542"/>
    <w:rsid w:val="009C5040"/>
    <w:rsid w:val="009D04EB"/>
    <w:rsid w:val="009D0650"/>
    <w:rsid w:val="009D2BA2"/>
    <w:rsid w:val="009D6137"/>
    <w:rsid w:val="009E47B0"/>
    <w:rsid w:val="009E5CED"/>
    <w:rsid w:val="009E5E2E"/>
    <w:rsid w:val="009E6D2A"/>
    <w:rsid w:val="009E7112"/>
    <w:rsid w:val="009F3507"/>
    <w:rsid w:val="009F7FB6"/>
    <w:rsid w:val="00A04348"/>
    <w:rsid w:val="00A070D7"/>
    <w:rsid w:val="00A112CA"/>
    <w:rsid w:val="00A14F2A"/>
    <w:rsid w:val="00A20160"/>
    <w:rsid w:val="00A210F2"/>
    <w:rsid w:val="00A22E6B"/>
    <w:rsid w:val="00A32CF1"/>
    <w:rsid w:val="00A33474"/>
    <w:rsid w:val="00A34268"/>
    <w:rsid w:val="00A37230"/>
    <w:rsid w:val="00A37A50"/>
    <w:rsid w:val="00A4149C"/>
    <w:rsid w:val="00A42040"/>
    <w:rsid w:val="00A52230"/>
    <w:rsid w:val="00A65F5B"/>
    <w:rsid w:val="00A71264"/>
    <w:rsid w:val="00A719BB"/>
    <w:rsid w:val="00A7361E"/>
    <w:rsid w:val="00A75C69"/>
    <w:rsid w:val="00A80EB6"/>
    <w:rsid w:val="00A83457"/>
    <w:rsid w:val="00A852E6"/>
    <w:rsid w:val="00AA2D19"/>
    <w:rsid w:val="00AA3B99"/>
    <w:rsid w:val="00AB1D04"/>
    <w:rsid w:val="00AB2329"/>
    <w:rsid w:val="00AB4614"/>
    <w:rsid w:val="00AC0219"/>
    <w:rsid w:val="00AC14A6"/>
    <w:rsid w:val="00AC2CD5"/>
    <w:rsid w:val="00AC4FD4"/>
    <w:rsid w:val="00AD5F42"/>
    <w:rsid w:val="00AE196A"/>
    <w:rsid w:val="00AE33AA"/>
    <w:rsid w:val="00AE4782"/>
    <w:rsid w:val="00AF37B6"/>
    <w:rsid w:val="00AF4E71"/>
    <w:rsid w:val="00B1459E"/>
    <w:rsid w:val="00B210AD"/>
    <w:rsid w:val="00B2174F"/>
    <w:rsid w:val="00B21AE1"/>
    <w:rsid w:val="00B220F0"/>
    <w:rsid w:val="00B2789A"/>
    <w:rsid w:val="00B27E10"/>
    <w:rsid w:val="00B31DF6"/>
    <w:rsid w:val="00B3462A"/>
    <w:rsid w:val="00B37C70"/>
    <w:rsid w:val="00B428B7"/>
    <w:rsid w:val="00B53EBB"/>
    <w:rsid w:val="00B56263"/>
    <w:rsid w:val="00B649BA"/>
    <w:rsid w:val="00B74EFA"/>
    <w:rsid w:val="00B7794B"/>
    <w:rsid w:val="00B77D9F"/>
    <w:rsid w:val="00B8066A"/>
    <w:rsid w:val="00B82FA3"/>
    <w:rsid w:val="00B85646"/>
    <w:rsid w:val="00B95C71"/>
    <w:rsid w:val="00BA2A9B"/>
    <w:rsid w:val="00BB201D"/>
    <w:rsid w:val="00BB26F9"/>
    <w:rsid w:val="00BB3CD1"/>
    <w:rsid w:val="00BB4C09"/>
    <w:rsid w:val="00BC4721"/>
    <w:rsid w:val="00BD2905"/>
    <w:rsid w:val="00BD6183"/>
    <w:rsid w:val="00BD7624"/>
    <w:rsid w:val="00BE3926"/>
    <w:rsid w:val="00BF4A4E"/>
    <w:rsid w:val="00BF7811"/>
    <w:rsid w:val="00C06E58"/>
    <w:rsid w:val="00C114F7"/>
    <w:rsid w:val="00C16284"/>
    <w:rsid w:val="00C23DD2"/>
    <w:rsid w:val="00C302D3"/>
    <w:rsid w:val="00C37E90"/>
    <w:rsid w:val="00C4618C"/>
    <w:rsid w:val="00C4627E"/>
    <w:rsid w:val="00C46AB0"/>
    <w:rsid w:val="00C60308"/>
    <w:rsid w:val="00C629E7"/>
    <w:rsid w:val="00C64F68"/>
    <w:rsid w:val="00C71CB9"/>
    <w:rsid w:val="00C7518C"/>
    <w:rsid w:val="00C77740"/>
    <w:rsid w:val="00C829F7"/>
    <w:rsid w:val="00C8748B"/>
    <w:rsid w:val="00CA13BA"/>
    <w:rsid w:val="00CB66AE"/>
    <w:rsid w:val="00CC4709"/>
    <w:rsid w:val="00CC737C"/>
    <w:rsid w:val="00CD14CF"/>
    <w:rsid w:val="00CE04F8"/>
    <w:rsid w:val="00CE6D57"/>
    <w:rsid w:val="00CF6A18"/>
    <w:rsid w:val="00D02E6F"/>
    <w:rsid w:val="00D07AE6"/>
    <w:rsid w:val="00D216BF"/>
    <w:rsid w:val="00D23F84"/>
    <w:rsid w:val="00D27BE3"/>
    <w:rsid w:val="00D36123"/>
    <w:rsid w:val="00D40F39"/>
    <w:rsid w:val="00D42A06"/>
    <w:rsid w:val="00D45238"/>
    <w:rsid w:val="00D47792"/>
    <w:rsid w:val="00D56610"/>
    <w:rsid w:val="00D64462"/>
    <w:rsid w:val="00D668F0"/>
    <w:rsid w:val="00D73A1D"/>
    <w:rsid w:val="00D75A7E"/>
    <w:rsid w:val="00D83682"/>
    <w:rsid w:val="00D90019"/>
    <w:rsid w:val="00D90BEB"/>
    <w:rsid w:val="00D94956"/>
    <w:rsid w:val="00DA168E"/>
    <w:rsid w:val="00DC1D72"/>
    <w:rsid w:val="00DD0953"/>
    <w:rsid w:val="00DD5098"/>
    <w:rsid w:val="00DE429E"/>
    <w:rsid w:val="00DF5E6B"/>
    <w:rsid w:val="00E0200D"/>
    <w:rsid w:val="00E0216E"/>
    <w:rsid w:val="00E125F0"/>
    <w:rsid w:val="00E14BC7"/>
    <w:rsid w:val="00E23372"/>
    <w:rsid w:val="00E24DA5"/>
    <w:rsid w:val="00E2518B"/>
    <w:rsid w:val="00E30049"/>
    <w:rsid w:val="00E314CB"/>
    <w:rsid w:val="00E33DBD"/>
    <w:rsid w:val="00E425A4"/>
    <w:rsid w:val="00E54F57"/>
    <w:rsid w:val="00E6658B"/>
    <w:rsid w:val="00E67BDB"/>
    <w:rsid w:val="00E71B9E"/>
    <w:rsid w:val="00E72135"/>
    <w:rsid w:val="00E73810"/>
    <w:rsid w:val="00E75513"/>
    <w:rsid w:val="00E77678"/>
    <w:rsid w:val="00E828D8"/>
    <w:rsid w:val="00E84DCD"/>
    <w:rsid w:val="00E864E3"/>
    <w:rsid w:val="00E905AA"/>
    <w:rsid w:val="00E918A2"/>
    <w:rsid w:val="00E96F66"/>
    <w:rsid w:val="00EA77B7"/>
    <w:rsid w:val="00EB0E3B"/>
    <w:rsid w:val="00EB2D72"/>
    <w:rsid w:val="00EC2A1B"/>
    <w:rsid w:val="00EC5098"/>
    <w:rsid w:val="00EC6FE6"/>
    <w:rsid w:val="00ED0BE0"/>
    <w:rsid w:val="00ED2363"/>
    <w:rsid w:val="00ED65D9"/>
    <w:rsid w:val="00EE38AD"/>
    <w:rsid w:val="00EF2007"/>
    <w:rsid w:val="00EF2A91"/>
    <w:rsid w:val="00F020B3"/>
    <w:rsid w:val="00F04C56"/>
    <w:rsid w:val="00F127F2"/>
    <w:rsid w:val="00F2364A"/>
    <w:rsid w:val="00F31BDD"/>
    <w:rsid w:val="00F333B9"/>
    <w:rsid w:val="00F35B54"/>
    <w:rsid w:val="00F35BD6"/>
    <w:rsid w:val="00F45B13"/>
    <w:rsid w:val="00F56371"/>
    <w:rsid w:val="00F6739E"/>
    <w:rsid w:val="00F7460B"/>
    <w:rsid w:val="00F76443"/>
    <w:rsid w:val="00F77CE0"/>
    <w:rsid w:val="00F83783"/>
    <w:rsid w:val="00F9080B"/>
    <w:rsid w:val="00F932B8"/>
    <w:rsid w:val="00F950EC"/>
    <w:rsid w:val="00FA0E1F"/>
    <w:rsid w:val="00FA3567"/>
    <w:rsid w:val="00FA56E5"/>
    <w:rsid w:val="00FC6C76"/>
    <w:rsid w:val="00FC6E63"/>
    <w:rsid w:val="00FD3D63"/>
    <w:rsid w:val="00FE180B"/>
    <w:rsid w:val="00FE2036"/>
    <w:rsid w:val="00FE2DBF"/>
    <w:rsid w:val="00FE77CE"/>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6"/>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styleId="Revision">
    <w:name w:val="Revision"/>
    <w:hidden/>
    <w:uiPriority w:val="99"/>
    <w:semiHidden/>
    <w:rsid w:val="00297077"/>
    <w:pPr>
      <w:spacing w:after="0" w:line="240" w:lineRule="auto"/>
    </w:pPr>
  </w:style>
  <w:style w:type="character" w:styleId="UnresolvedMention">
    <w:name w:val="Unresolved Mention"/>
    <w:basedOn w:val="DefaultParagraphFont"/>
    <w:uiPriority w:val="99"/>
    <w:semiHidden/>
    <w:unhideWhenUsed/>
    <w:rsid w:val="008D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cch.ne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212BB"/>
    <w:rsid w:val="00062351"/>
    <w:rsid w:val="000667A0"/>
    <w:rsid w:val="0008086E"/>
    <w:rsid w:val="000F308C"/>
    <w:rsid w:val="00112BC3"/>
    <w:rsid w:val="00162FC6"/>
    <w:rsid w:val="00181B12"/>
    <w:rsid w:val="00187899"/>
    <w:rsid w:val="001F6633"/>
    <w:rsid w:val="002B2FAA"/>
    <w:rsid w:val="002B3E7D"/>
    <w:rsid w:val="00341880"/>
    <w:rsid w:val="003635E5"/>
    <w:rsid w:val="004E09CE"/>
    <w:rsid w:val="004F1276"/>
    <w:rsid w:val="005315A7"/>
    <w:rsid w:val="005F4704"/>
    <w:rsid w:val="006841E8"/>
    <w:rsid w:val="006B7EFF"/>
    <w:rsid w:val="006D4CCB"/>
    <w:rsid w:val="006D4F53"/>
    <w:rsid w:val="007559A0"/>
    <w:rsid w:val="00764801"/>
    <w:rsid w:val="00766DB0"/>
    <w:rsid w:val="00803D7D"/>
    <w:rsid w:val="008605CA"/>
    <w:rsid w:val="00871F38"/>
    <w:rsid w:val="00885281"/>
    <w:rsid w:val="00912D85"/>
    <w:rsid w:val="00921126"/>
    <w:rsid w:val="00944FB0"/>
    <w:rsid w:val="0098638D"/>
    <w:rsid w:val="00994728"/>
    <w:rsid w:val="00A05D12"/>
    <w:rsid w:val="00A1328B"/>
    <w:rsid w:val="00A34268"/>
    <w:rsid w:val="00A45DD4"/>
    <w:rsid w:val="00A51C8C"/>
    <w:rsid w:val="00A946FF"/>
    <w:rsid w:val="00AA6E6A"/>
    <w:rsid w:val="00AE4782"/>
    <w:rsid w:val="00B45682"/>
    <w:rsid w:val="00BE1AE6"/>
    <w:rsid w:val="00C17AC3"/>
    <w:rsid w:val="00C25C6E"/>
    <w:rsid w:val="00C77388"/>
    <w:rsid w:val="00CA0D3C"/>
    <w:rsid w:val="00CA2200"/>
    <w:rsid w:val="00CC1A6E"/>
    <w:rsid w:val="00D20373"/>
    <w:rsid w:val="00D7092D"/>
    <w:rsid w:val="00D9072E"/>
    <w:rsid w:val="00DC74CD"/>
    <w:rsid w:val="00DD2FD2"/>
    <w:rsid w:val="00E20C8B"/>
    <w:rsid w:val="00EA77B7"/>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704"/>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b409fa484e001db5276cca443e225323">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5c1f365a2154e06ece241085256e010a"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8EE6-E2F1-48D5-9805-EB0F2D3EA0D8}">
  <ds:schemaRefs>
    <ds:schemaRef ds:uri="6652c5c8-06da-49d8-9279-6cb6c545cc53"/>
    <ds:schemaRef ds:uri="http://schemas.microsoft.com/office/2006/documentManagement/types"/>
    <ds:schemaRef ds:uri="http://purl.org/dc/elements/1.1/"/>
    <ds:schemaRef ds:uri="3ccd9677-ecab-4f77-aba3-2b418d967f02"/>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49990C7-3C61-4C21-977E-4A1244E6D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6386</Characters>
  <Application>Microsoft Office Word</Application>
  <DocSecurity>0</DocSecurity>
  <Lines>108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Links>
    <vt:vector size="54" baseType="variant">
      <vt:variant>
        <vt:i4>2031668</vt:i4>
      </vt:variant>
      <vt:variant>
        <vt:i4>38</vt:i4>
      </vt:variant>
      <vt:variant>
        <vt:i4>0</vt:i4>
      </vt:variant>
      <vt:variant>
        <vt:i4>5</vt:i4>
      </vt:variant>
      <vt:variant>
        <vt:lpwstr/>
      </vt:variant>
      <vt:variant>
        <vt:lpwstr>_Toc57727914</vt:lpwstr>
      </vt:variant>
      <vt:variant>
        <vt:i4>1572916</vt:i4>
      </vt:variant>
      <vt:variant>
        <vt:i4>32</vt:i4>
      </vt:variant>
      <vt:variant>
        <vt:i4>0</vt:i4>
      </vt:variant>
      <vt:variant>
        <vt:i4>5</vt:i4>
      </vt:variant>
      <vt:variant>
        <vt:lpwstr/>
      </vt:variant>
      <vt:variant>
        <vt:lpwstr>_Toc57727913</vt:lpwstr>
      </vt:variant>
      <vt:variant>
        <vt:i4>1638452</vt:i4>
      </vt:variant>
      <vt:variant>
        <vt:i4>26</vt:i4>
      </vt:variant>
      <vt:variant>
        <vt:i4>0</vt:i4>
      </vt:variant>
      <vt:variant>
        <vt:i4>5</vt:i4>
      </vt:variant>
      <vt:variant>
        <vt:lpwstr/>
      </vt:variant>
      <vt:variant>
        <vt:lpwstr>_Toc57727912</vt:lpwstr>
      </vt:variant>
      <vt:variant>
        <vt:i4>1703988</vt:i4>
      </vt:variant>
      <vt:variant>
        <vt:i4>20</vt:i4>
      </vt:variant>
      <vt:variant>
        <vt:i4>0</vt:i4>
      </vt:variant>
      <vt:variant>
        <vt:i4>5</vt:i4>
      </vt:variant>
      <vt:variant>
        <vt:lpwstr/>
      </vt:variant>
      <vt:variant>
        <vt:lpwstr>_Toc57727911</vt:lpwstr>
      </vt:variant>
      <vt:variant>
        <vt:i4>1769524</vt:i4>
      </vt:variant>
      <vt:variant>
        <vt:i4>14</vt:i4>
      </vt:variant>
      <vt:variant>
        <vt:i4>0</vt:i4>
      </vt:variant>
      <vt:variant>
        <vt:i4>5</vt:i4>
      </vt:variant>
      <vt:variant>
        <vt:lpwstr/>
      </vt:variant>
      <vt:variant>
        <vt:lpwstr>_Toc57727910</vt:lpwstr>
      </vt:variant>
      <vt:variant>
        <vt:i4>1179701</vt:i4>
      </vt:variant>
      <vt:variant>
        <vt:i4>8</vt:i4>
      </vt:variant>
      <vt:variant>
        <vt:i4>0</vt:i4>
      </vt:variant>
      <vt:variant>
        <vt:i4>5</vt:i4>
      </vt:variant>
      <vt:variant>
        <vt:lpwstr/>
      </vt:variant>
      <vt:variant>
        <vt:lpwstr>_Toc57727909</vt:lpwstr>
      </vt:variant>
      <vt:variant>
        <vt:i4>1245237</vt:i4>
      </vt:variant>
      <vt:variant>
        <vt:i4>2</vt:i4>
      </vt:variant>
      <vt:variant>
        <vt:i4>0</vt:i4>
      </vt:variant>
      <vt:variant>
        <vt:i4>5</vt:i4>
      </vt:variant>
      <vt:variant>
        <vt:lpwstr/>
      </vt:variant>
      <vt:variant>
        <vt:lpwstr>_Toc57727908</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en vue de la préparation d’une éventuelle réunion de la Commission spéciale sur la Convention Recouvrement des aliments de 2007 et le Protocole Obligations alimentaires de 2007</dc:title>
  <dc:subject/>
  <dc:creator>Nicole Sims</dc:creator>
  <cp:keywords/>
  <dc:description/>
  <cp:lastModifiedBy>Stuart Hawkins</cp:lastModifiedBy>
  <cp:revision>2</cp:revision>
  <cp:lastPrinted>2020-06-22T14:58:00Z</cp:lastPrinted>
  <dcterms:created xsi:type="dcterms:W3CDTF">2025-11-11T12:52:00Z</dcterms:created>
  <dcterms:modified xsi:type="dcterms:W3CDTF">2025-11-11T12:52:00Z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